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770B7" w14:textId="59306AF7" w:rsidR="00996ABA" w:rsidRPr="00832377" w:rsidRDefault="2323E778" w:rsidP="000F3C1F">
      <w:pPr>
        <w:pStyle w:val="Heading2"/>
        <w:numPr>
          <w:ilvl w:val="1"/>
          <w:numId w:val="0"/>
        </w:numPr>
        <w:jc w:val="center"/>
      </w:pPr>
      <w:r w:rsidRPr="00832377">
        <w:rPr>
          <w:sz w:val="24"/>
          <w:szCs w:val="24"/>
        </w:rPr>
        <w:t>PEMPAL Budget Community of Practice (BCOP) Action Plan for FY20</w:t>
      </w:r>
      <w:r w:rsidR="00574B59">
        <w:rPr>
          <w:sz w:val="24"/>
          <w:szCs w:val="24"/>
        </w:rPr>
        <w:t>20</w:t>
      </w:r>
      <w:r w:rsidR="0024241B">
        <w:rPr>
          <w:sz w:val="24"/>
          <w:szCs w:val="24"/>
        </w:rPr>
        <w:t xml:space="preserve"> </w:t>
      </w:r>
      <w:r w:rsidR="0024241B" w:rsidRPr="004A62F7">
        <w:rPr>
          <w:i/>
          <w:iCs/>
          <w:sz w:val="24"/>
          <w:szCs w:val="24"/>
        </w:rPr>
        <w:t>(</w:t>
      </w:r>
      <w:r w:rsidR="0024241B" w:rsidRPr="004A62F7">
        <w:rPr>
          <w:i/>
          <w:iCs/>
          <w:sz w:val="24"/>
          <w:szCs w:val="24"/>
          <w:u w:val="single"/>
        </w:rPr>
        <w:t xml:space="preserve">version as of </w:t>
      </w:r>
      <w:r w:rsidR="00D1737C">
        <w:rPr>
          <w:i/>
          <w:iCs/>
          <w:sz w:val="24"/>
          <w:szCs w:val="24"/>
          <w:u w:val="single"/>
        </w:rPr>
        <w:t>October</w:t>
      </w:r>
      <w:r w:rsidR="00A41D41">
        <w:rPr>
          <w:i/>
          <w:iCs/>
          <w:sz w:val="24"/>
          <w:szCs w:val="24"/>
          <w:u w:val="single"/>
        </w:rPr>
        <w:t xml:space="preserve"> </w:t>
      </w:r>
      <w:r w:rsidR="002D1F97">
        <w:rPr>
          <w:i/>
          <w:iCs/>
          <w:sz w:val="24"/>
          <w:szCs w:val="24"/>
          <w:u w:val="single"/>
        </w:rPr>
        <w:t>11</w:t>
      </w:r>
      <w:r w:rsidR="00A41D41">
        <w:rPr>
          <w:i/>
          <w:iCs/>
          <w:sz w:val="24"/>
          <w:szCs w:val="24"/>
          <w:u w:val="single"/>
        </w:rPr>
        <w:t>,</w:t>
      </w:r>
      <w:r w:rsidR="0024241B" w:rsidRPr="004A62F7">
        <w:rPr>
          <w:i/>
          <w:iCs/>
          <w:sz w:val="24"/>
          <w:szCs w:val="24"/>
          <w:u w:val="single"/>
        </w:rPr>
        <w:t xml:space="preserve"> 2019</w:t>
      </w:r>
      <w:r w:rsidR="0024241B" w:rsidRPr="004A62F7">
        <w:rPr>
          <w:i/>
          <w:iCs/>
          <w:sz w:val="24"/>
          <w:szCs w:val="24"/>
        </w:rPr>
        <w:t>)</w:t>
      </w:r>
    </w:p>
    <w:p w14:paraId="1A8F04B5" w14:textId="77777777" w:rsidR="00AA0D93" w:rsidRPr="00832377" w:rsidRDefault="00AA0D93" w:rsidP="00733A57"/>
    <w:p w14:paraId="04DF8D70" w14:textId="3543F978" w:rsidR="005E34C9" w:rsidRPr="00832377" w:rsidRDefault="2323E778" w:rsidP="2323E778">
      <w:pPr>
        <w:jc w:val="both"/>
        <w:rPr>
          <w:rFonts w:asciiTheme="majorHAnsi" w:eastAsiaTheme="majorEastAsia" w:hAnsiTheme="majorHAnsi" w:cstheme="majorBidi"/>
          <w:sz w:val="22"/>
          <w:szCs w:val="22"/>
        </w:rPr>
      </w:pPr>
      <w:r w:rsidRPr="00832377">
        <w:rPr>
          <w:rFonts w:asciiTheme="majorHAnsi" w:eastAsiaTheme="majorEastAsia" w:hAnsiTheme="majorHAnsi" w:cstheme="majorBidi"/>
          <w:sz w:val="22"/>
          <w:szCs w:val="22"/>
        </w:rPr>
        <w:t>PEMPAL BCOP Action Plan for FY20</w:t>
      </w:r>
      <w:r w:rsidR="00574B59">
        <w:rPr>
          <w:rFonts w:asciiTheme="majorHAnsi" w:eastAsiaTheme="majorEastAsia" w:hAnsiTheme="majorHAnsi" w:cstheme="majorBidi"/>
          <w:sz w:val="22"/>
          <w:szCs w:val="22"/>
        </w:rPr>
        <w:t>20</w:t>
      </w:r>
      <w:r w:rsidRPr="00832377">
        <w:rPr>
          <w:rFonts w:asciiTheme="majorHAnsi" w:eastAsiaTheme="majorEastAsia" w:hAnsiTheme="majorHAnsi" w:cstheme="majorBidi"/>
          <w:sz w:val="22"/>
          <w:szCs w:val="22"/>
        </w:rPr>
        <w:t xml:space="preserve"> in</w:t>
      </w:r>
      <w:r w:rsidR="00EC1063">
        <w:rPr>
          <w:rFonts w:asciiTheme="majorHAnsi" w:eastAsiaTheme="majorEastAsia" w:hAnsiTheme="majorHAnsi" w:cstheme="majorBidi"/>
          <w:sz w:val="22"/>
          <w:szCs w:val="22"/>
        </w:rPr>
        <w:t xml:space="preserve"> the attached</w:t>
      </w:r>
      <w:r w:rsidRPr="00832377">
        <w:rPr>
          <w:rFonts w:asciiTheme="majorHAnsi" w:eastAsiaTheme="majorEastAsia" w:hAnsiTheme="majorHAnsi" w:cstheme="majorBidi"/>
          <w:sz w:val="22"/>
          <w:szCs w:val="22"/>
        </w:rPr>
        <w:t xml:space="preserve"> </w:t>
      </w:r>
      <w:r w:rsidRPr="00832377">
        <w:rPr>
          <w:rFonts w:asciiTheme="majorHAnsi" w:eastAsiaTheme="majorEastAsia" w:hAnsiTheme="majorHAnsi" w:cstheme="majorBidi"/>
          <w:b/>
          <w:bCs/>
          <w:color w:val="548DD4" w:themeColor="text2" w:themeTint="99"/>
          <w:sz w:val="22"/>
          <w:szCs w:val="22"/>
        </w:rPr>
        <w:t>Annex B</w:t>
      </w:r>
      <w:r w:rsidRPr="00832377">
        <w:rPr>
          <w:rFonts w:asciiTheme="majorHAnsi" w:eastAsiaTheme="majorEastAsia" w:hAnsiTheme="majorHAnsi" w:cstheme="majorBidi"/>
          <w:sz w:val="22"/>
          <w:szCs w:val="22"/>
        </w:rPr>
        <w:t xml:space="preserve"> presents the proposed activities of BCOP in the period July 201</w:t>
      </w:r>
      <w:r w:rsidR="00574B59">
        <w:rPr>
          <w:rFonts w:asciiTheme="majorHAnsi" w:eastAsiaTheme="majorEastAsia" w:hAnsiTheme="majorHAnsi" w:cstheme="majorBidi"/>
          <w:sz w:val="22"/>
          <w:szCs w:val="22"/>
        </w:rPr>
        <w:t>9</w:t>
      </w:r>
      <w:r w:rsidRPr="00832377">
        <w:rPr>
          <w:rFonts w:asciiTheme="majorHAnsi" w:eastAsiaTheme="majorEastAsia" w:hAnsiTheme="majorHAnsi" w:cstheme="majorBidi"/>
          <w:sz w:val="22"/>
          <w:szCs w:val="22"/>
        </w:rPr>
        <w:t xml:space="preserve"> to June 20</w:t>
      </w:r>
      <w:r w:rsidR="00574B59">
        <w:rPr>
          <w:rFonts w:asciiTheme="majorHAnsi" w:eastAsiaTheme="majorEastAsia" w:hAnsiTheme="majorHAnsi" w:cstheme="majorBidi"/>
          <w:sz w:val="22"/>
          <w:szCs w:val="22"/>
        </w:rPr>
        <w:t>20</w:t>
      </w:r>
      <w:r w:rsidRPr="00832377">
        <w:rPr>
          <w:rFonts w:asciiTheme="majorHAnsi" w:eastAsiaTheme="majorEastAsia" w:hAnsiTheme="majorHAnsi" w:cstheme="majorBidi"/>
          <w:sz w:val="22"/>
          <w:szCs w:val="22"/>
        </w:rPr>
        <w:t xml:space="preserve"> including event objectives and format, target participants, and estimated budget</w:t>
      </w:r>
      <w:r w:rsidR="005F5DB5">
        <w:rPr>
          <w:rFonts w:asciiTheme="majorHAnsi" w:eastAsiaTheme="majorEastAsia" w:hAnsiTheme="majorHAnsi" w:cstheme="majorBidi"/>
          <w:sz w:val="22"/>
          <w:szCs w:val="22"/>
        </w:rPr>
        <w:t>, for two budget scenarios – lower budget scenario (i. COP allocation of 250</w:t>
      </w:r>
      <w:r w:rsidR="00E74C77">
        <w:rPr>
          <w:rFonts w:asciiTheme="majorHAnsi" w:eastAsiaTheme="majorEastAsia" w:hAnsiTheme="majorHAnsi" w:cstheme="majorBidi"/>
          <w:sz w:val="22"/>
          <w:szCs w:val="22"/>
        </w:rPr>
        <w:t>,</w:t>
      </w:r>
      <w:r w:rsidR="005F5DB5">
        <w:rPr>
          <w:rFonts w:asciiTheme="majorHAnsi" w:eastAsiaTheme="majorEastAsia" w:hAnsiTheme="majorHAnsi" w:cstheme="majorBidi"/>
          <w:sz w:val="22"/>
          <w:szCs w:val="22"/>
        </w:rPr>
        <w:t>000</w:t>
      </w:r>
      <w:r w:rsidR="00E74C77">
        <w:rPr>
          <w:rFonts w:asciiTheme="majorHAnsi" w:eastAsiaTheme="majorEastAsia" w:hAnsiTheme="majorHAnsi" w:cstheme="majorBidi"/>
          <w:sz w:val="22"/>
          <w:szCs w:val="22"/>
        </w:rPr>
        <w:t xml:space="preserve"> </w:t>
      </w:r>
      <w:r w:rsidR="005F5DB5" w:rsidRPr="004A62F7">
        <w:rPr>
          <w:rFonts w:asciiTheme="majorHAnsi" w:eastAsiaTheme="majorEastAsia" w:hAnsiTheme="majorHAnsi" w:cstheme="majorBidi"/>
          <w:sz w:val="22"/>
          <w:szCs w:val="22"/>
        </w:rPr>
        <w:t>USD</w:t>
      </w:r>
      <w:r w:rsidR="005F5DB5">
        <w:rPr>
          <w:rFonts w:asciiTheme="majorHAnsi" w:eastAsiaTheme="majorEastAsia" w:hAnsiTheme="majorHAnsi" w:cstheme="majorBidi"/>
          <w:sz w:val="22"/>
          <w:szCs w:val="22"/>
        </w:rPr>
        <w:t xml:space="preserve"> plus the FY19 COP savings) and higher budget scenario (COP allocation of 3</w:t>
      </w:r>
      <w:r w:rsidR="00B12AAC">
        <w:rPr>
          <w:rFonts w:asciiTheme="majorHAnsi" w:eastAsiaTheme="majorEastAsia" w:hAnsiTheme="majorHAnsi" w:cstheme="majorBidi"/>
          <w:sz w:val="22"/>
          <w:szCs w:val="22"/>
        </w:rPr>
        <w:t>0</w:t>
      </w:r>
      <w:r w:rsidR="005F5DB5">
        <w:rPr>
          <w:rFonts w:asciiTheme="majorHAnsi" w:eastAsiaTheme="majorEastAsia" w:hAnsiTheme="majorHAnsi" w:cstheme="majorBidi"/>
          <w:sz w:val="22"/>
          <w:szCs w:val="22"/>
        </w:rPr>
        <w:t>0</w:t>
      </w:r>
      <w:r w:rsidR="00E74C77">
        <w:rPr>
          <w:rFonts w:asciiTheme="majorHAnsi" w:eastAsiaTheme="majorEastAsia" w:hAnsiTheme="majorHAnsi" w:cstheme="majorBidi"/>
          <w:sz w:val="22"/>
          <w:szCs w:val="22"/>
        </w:rPr>
        <w:t>,</w:t>
      </w:r>
      <w:r w:rsidR="005F5DB5">
        <w:rPr>
          <w:rFonts w:asciiTheme="majorHAnsi" w:eastAsiaTheme="majorEastAsia" w:hAnsiTheme="majorHAnsi" w:cstheme="majorBidi"/>
          <w:sz w:val="22"/>
          <w:szCs w:val="22"/>
        </w:rPr>
        <w:t>000</w:t>
      </w:r>
      <w:r w:rsidR="00E74C77">
        <w:rPr>
          <w:rFonts w:asciiTheme="majorHAnsi" w:eastAsiaTheme="majorEastAsia" w:hAnsiTheme="majorHAnsi" w:cstheme="majorBidi"/>
          <w:sz w:val="22"/>
          <w:szCs w:val="22"/>
        </w:rPr>
        <w:t xml:space="preserve"> </w:t>
      </w:r>
      <w:r w:rsidR="005F5DB5" w:rsidRPr="00B028DC">
        <w:rPr>
          <w:rFonts w:asciiTheme="majorHAnsi" w:eastAsiaTheme="majorEastAsia" w:hAnsiTheme="majorHAnsi" w:cstheme="majorBidi"/>
          <w:sz w:val="22"/>
          <w:szCs w:val="22"/>
        </w:rPr>
        <w:t>USD</w:t>
      </w:r>
      <w:r w:rsidR="005F5DB5">
        <w:rPr>
          <w:rFonts w:asciiTheme="majorHAnsi" w:eastAsiaTheme="majorEastAsia" w:hAnsiTheme="majorHAnsi" w:cstheme="majorBidi"/>
          <w:sz w:val="22"/>
          <w:szCs w:val="22"/>
        </w:rPr>
        <w:t xml:space="preserve"> plus the FY19 COP savings). </w:t>
      </w:r>
      <w:r w:rsidRPr="00832377">
        <w:rPr>
          <w:rFonts w:asciiTheme="majorHAnsi" w:eastAsiaTheme="majorEastAsia" w:hAnsiTheme="majorHAnsi" w:cstheme="majorBidi"/>
          <w:sz w:val="22"/>
          <w:szCs w:val="22"/>
        </w:rPr>
        <w:t xml:space="preserve">These have been linked to the BCOP priorities as outlined in </w:t>
      </w:r>
      <w:r w:rsidRPr="00832377">
        <w:rPr>
          <w:rFonts w:asciiTheme="majorHAnsi" w:eastAsiaTheme="majorEastAsia" w:hAnsiTheme="majorHAnsi" w:cstheme="majorBidi"/>
          <w:b/>
          <w:bCs/>
          <w:sz w:val="22"/>
          <w:szCs w:val="22"/>
        </w:rPr>
        <w:t>Box 1</w:t>
      </w:r>
      <w:r w:rsidRPr="00832377">
        <w:rPr>
          <w:rFonts w:asciiTheme="majorHAnsi" w:eastAsiaTheme="majorEastAsia" w:hAnsiTheme="majorHAnsi" w:cstheme="majorBidi"/>
          <w:sz w:val="22"/>
          <w:szCs w:val="22"/>
        </w:rPr>
        <w:t xml:space="preserve"> below and have been developed in the context of the PEMPAL Strategy for 2017-22.  Additional BCOP activities related to ensuring the results of the PEMPAL Strategy 2017-22 are achieved are outlined in </w:t>
      </w:r>
      <w:r w:rsidRPr="00832377">
        <w:rPr>
          <w:rFonts w:asciiTheme="majorHAnsi" w:eastAsiaTheme="majorEastAsia" w:hAnsiTheme="majorHAnsi" w:cstheme="majorBidi"/>
          <w:b/>
          <w:bCs/>
          <w:color w:val="548DD4" w:themeColor="text2" w:themeTint="99"/>
          <w:sz w:val="22"/>
          <w:szCs w:val="22"/>
        </w:rPr>
        <w:t>Annex A</w:t>
      </w:r>
      <w:r w:rsidRPr="00832377">
        <w:rPr>
          <w:rFonts w:asciiTheme="majorHAnsi" w:eastAsiaTheme="majorEastAsia" w:hAnsiTheme="majorHAnsi" w:cstheme="majorBidi"/>
          <w:sz w:val="22"/>
          <w:szCs w:val="22"/>
        </w:rPr>
        <w:t xml:space="preserve"> below.</w:t>
      </w:r>
    </w:p>
    <w:p w14:paraId="5D545DDF" w14:textId="7341E2DB" w:rsidR="00855C0D" w:rsidRPr="00832377" w:rsidRDefault="2323E778" w:rsidP="2323E778">
      <w:pPr>
        <w:jc w:val="both"/>
        <w:rPr>
          <w:rFonts w:asciiTheme="majorHAnsi" w:eastAsiaTheme="majorEastAsia" w:hAnsiTheme="majorHAnsi" w:cstheme="majorBidi"/>
          <w:sz w:val="22"/>
          <w:szCs w:val="22"/>
        </w:rPr>
      </w:pPr>
      <w:r w:rsidRPr="00832377">
        <w:rPr>
          <w:rFonts w:asciiTheme="majorHAnsi" w:eastAsiaTheme="majorEastAsia" w:hAnsiTheme="majorHAnsi" w:cstheme="majorBidi"/>
          <w:sz w:val="22"/>
          <w:szCs w:val="22"/>
        </w:rPr>
        <w:t>---------------------------------------------------------------------------------------------------------------------------------------------------------------------------------------------------------------</w:t>
      </w:r>
    </w:p>
    <w:p w14:paraId="08A20B15" w14:textId="41A8D369" w:rsidR="00855C0D" w:rsidRDefault="00DB31B2" w:rsidP="2323E778">
      <w:pPr>
        <w:pStyle w:val="WW-Default"/>
        <w:spacing w:line="276" w:lineRule="auto"/>
        <w:rPr>
          <w:rFonts w:asciiTheme="majorHAnsi" w:eastAsiaTheme="majorEastAsia" w:hAnsiTheme="majorHAnsi" w:cstheme="majorBidi"/>
          <w:sz w:val="22"/>
          <w:szCs w:val="22"/>
          <w:lang w:val="en-US"/>
        </w:rPr>
      </w:pPr>
      <w:r w:rsidRPr="00504AE3">
        <w:rPr>
          <w:noProof/>
          <w:sz w:val="22"/>
          <w:szCs w:val="22"/>
          <w:lang w:eastAsia="ru-RU"/>
        </w:rPr>
        <mc:AlternateContent>
          <mc:Choice Requires="wps">
            <w:drawing>
              <wp:anchor distT="0" distB="0" distL="114300" distR="114300" simplePos="0" relativeHeight="251659264" behindDoc="0" locked="0" layoutInCell="1" allowOverlap="1" wp14:anchorId="48E8AF53" wp14:editId="7D789CB9">
                <wp:simplePos x="0" y="0"/>
                <wp:positionH relativeFrom="margin">
                  <wp:posOffset>30480</wp:posOffset>
                </wp:positionH>
                <wp:positionV relativeFrom="paragraph">
                  <wp:posOffset>255270</wp:posOffset>
                </wp:positionV>
                <wp:extent cx="8890000" cy="1064260"/>
                <wp:effectExtent l="12700" t="12700" r="12700" b="1524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0" cy="1064260"/>
                        </a:xfrm>
                        <a:prstGeom prst="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0E1F9AD4" w14:textId="77777777" w:rsidR="00DB31B2" w:rsidRPr="00DB31B2" w:rsidRDefault="00DB31B2" w:rsidP="00DB31B2">
                            <w:pPr>
                              <w:pStyle w:val="ListParagraph"/>
                              <w:numPr>
                                <w:ilvl w:val="0"/>
                                <w:numId w:val="26"/>
                              </w:numPr>
                              <w:suppressAutoHyphens w:val="0"/>
                              <w:contextualSpacing/>
                              <w:rPr>
                                <w:rFonts w:asciiTheme="majorHAnsi" w:hAnsiTheme="majorHAnsi" w:cstheme="minorHAnsi"/>
                              </w:rPr>
                            </w:pPr>
                            <w:r w:rsidRPr="00DB31B2">
                              <w:rPr>
                                <w:rFonts w:asciiTheme="majorHAnsi" w:hAnsiTheme="majorHAnsi" w:cstheme="minorHAnsi"/>
                                <w:b/>
                              </w:rPr>
                              <w:t>sharpening tools for effective fiscal management</w:t>
                            </w:r>
                            <w:r w:rsidRPr="00DB31B2">
                              <w:rPr>
                                <w:rFonts w:asciiTheme="majorHAnsi" w:hAnsiTheme="majorHAnsi" w:cstheme="minorHAnsi"/>
                              </w:rPr>
                              <w:t xml:space="preserve"> with primary focus on performance and program budgeting, while identifying member countries’ challenges and priorities in other relevant areas;</w:t>
                            </w:r>
                          </w:p>
                          <w:p w14:paraId="6D836A44" w14:textId="77777777" w:rsidR="00DB31B2" w:rsidRPr="00DB31B2" w:rsidRDefault="00DB31B2" w:rsidP="00DB31B2">
                            <w:pPr>
                              <w:pStyle w:val="ListParagraph"/>
                              <w:numPr>
                                <w:ilvl w:val="0"/>
                                <w:numId w:val="26"/>
                              </w:numPr>
                              <w:suppressAutoHyphens w:val="0"/>
                              <w:contextualSpacing/>
                              <w:rPr>
                                <w:rFonts w:asciiTheme="majorHAnsi" w:hAnsiTheme="majorHAnsi" w:cstheme="minorHAnsi"/>
                              </w:rPr>
                            </w:pPr>
                            <w:r w:rsidRPr="00DB31B2">
                              <w:rPr>
                                <w:rFonts w:asciiTheme="majorHAnsi" w:hAnsiTheme="majorHAnsi" w:cstheme="minorHAnsi"/>
                                <w:b/>
                              </w:rPr>
                              <w:t>strengthening fiscal transparency and accountability</w:t>
                            </w:r>
                            <w:r w:rsidRPr="00DB31B2">
                              <w:rPr>
                                <w:rFonts w:asciiTheme="majorHAnsi" w:hAnsiTheme="majorHAnsi" w:cstheme="minorHAnsi"/>
                              </w:rPr>
                              <w:t xml:space="preserve"> with focus on budget literacy, transparency, and public participation initiatives; and</w:t>
                            </w:r>
                          </w:p>
                          <w:p w14:paraId="659095D5" w14:textId="77777777" w:rsidR="00DB31B2" w:rsidRPr="00DB31B2" w:rsidRDefault="00DB31B2" w:rsidP="00DB31B2">
                            <w:pPr>
                              <w:pStyle w:val="ListParagraph"/>
                              <w:numPr>
                                <w:ilvl w:val="0"/>
                                <w:numId w:val="26"/>
                              </w:numPr>
                              <w:suppressAutoHyphens w:val="0"/>
                              <w:contextualSpacing/>
                              <w:rPr>
                                <w:rFonts w:asciiTheme="majorHAnsi" w:hAnsiTheme="majorHAnsi" w:cstheme="minorHAnsi"/>
                              </w:rPr>
                            </w:pPr>
                            <w:r w:rsidRPr="00DB31B2">
                              <w:rPr>
                                <w:rFonts w:asciiTheme="majorHAnsi" w:hAnsiTheme="majorHAnsi" w:cstheme="minorHAnsi"/>
                                <w:b/>
                              </w:rPr>
                              <w:t>expanding internationally available data</w:t>
                            </w:r>
                            <w:r w:rsidRPr="00DB31B2">
                              <w:rPr>
                                <w:rFonts w:asciiTheme="majorHAnsi" w:hAnsiTheme="majorHAnsi" w:cstheme="minorHAnsi"/>
                              </w:rPr>
                              <w:t xml:space="preserve"> </w:t>
                            </w:r>
                            <w:r w:rsidRPr="00DB31B2">
                              <w:rPr>
                                <w:rFonts w:asciiTheme="majorHAnsi" w:hAnsiTheme="majorHAnsi" w:cstheme="minorHAnsi"/>
                                <w:b/>
                              </w:rPr>
                              <w:t>on budgeting in PEMPAL countries</w:t>
                            </w:r>
                            <w:r w:rsidRPr="00DB31B2">
                              <w:rPr>
                                <w:rFonts w:asciiTheme="majorHAnsi" w:hAnsiTheme="majorHAnsi" w:cstheme="minorHAnsi"/>
                              </w:rPr>
                              <w:t xml:space="preserve"> through identification and sharing of budget-related good practices and benchmarking within and outside of the PEMPAL region.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E8AF53" id="_x0000_t202" coordsize="21600,21600" o:spt="202" path="m,l,21600r21600,l21600,xe">
                <v:stroke joinstyle="miter"/>
                <v:path gradientshapeok="t" o:connecttype="rect"/>
              </v:shapetype>
              <v:shape id="Text Box 7" o:spid="_x0000_s1026" type="#_x0000_t202" style="position:absolute;margin-left:2.4pt;margin-top:20.1pt;width:700pt;height:8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" fillcolor="#dbe5f1 [660]" strokecolor="#4f81bd [3204]" strokeweight="2pt">
                <v:textbox>
                  <w:txbxContent>
                    <w:p w14:paraId="0E1F9AD4" w14:textId="77777777" w:rsidR="00DB31B2" w:rsidRPr="00DB31B2" w:rsidRDefault="00DB31B2" w:rsidP="00DB31B2">
                      <w:pPr>
                        <w:pStyle w:val="ListParagraph"/>
                        <w:numPr>
                          <w:ilvl w:val="0"/>
                          <w:numId w:val="26"/>
                        </w:numPr>
                        <w:suppressAutoHyphens w:val="0"/>
                        <w:contextualSpacing/>
                        <w:rPr>
                          <w:rFonts w:asciiTheme="majorHAnsi" w:hAnsiTheme="majorHAnsi" w:cstheme="minorHAnsi"/>
                        </w:rPr>
                      </w:pPr>
                      <w:r w:rsidRPr="00DB31B2">
                        <w:rPr>
                          <w:rFonts w:asciiTheme="majorHAnsi" w:hAnsiTheme="majorHAnsi" w:cstheme="minorHAnsi"/>
                          <w:b/>
                        </w:rPr>
                        <w:t>sharpening tools for effective fiscal management</w:t>
                      </w:r>
                      <w:r w:rsidRPr="00DB31B2">
                        <w:rPr>
                          <w:rFonts w:asciiTheme="majorHAnsi" w:hAnsiTheme="majorHAnsi" w:cstheme="minorHAnsi"/>
                        </w:rPr>
                        <w:t xml:space="preserve"> with primary focus on performance and program budgeting, while identifying member countries’ challenges and priorities in other relevant areas;</w:t>
                      </w:r>
                    </w:p>
                    <w:p w14:paraId="6D836A44" w14:textId="77777777" w:rsidR="00DB31B2" w:rsidRPr="00DB31B2" w:rsidRDefault="00DB31B2" w:rsidP="00DB31B2">
                      <w:pPr>
                        <w:pStyle w:val="ListParagraph"/>
                        <w:numPr>
                          <w:ilvl w:val="0"/>
                          <w:numId w:val="26"/>
                        </w:numPr>
                        <w:suppressAutoHyphens w:val="0"/>
                        <w:contextualSpacing/>
                        <w:rPr>
                          <w:rFonts w:asciiTheme="majorHAnsi" w:hAnsiTheme="majorHAnsi" w:cstheme="minorHAnsi"/>
                        </w:rPr>
                      </w:pPr>
                      <w:r w:rsidRPr="00DB31B2">
                        <w:rPr>
                          <w:rFonts w:asciiTheme="majorHAnsi" w:hAnsiTheme="majorHAnsi" w:cstheme="minorHAnsi"/>
                          <w:b/>
                        </w:rPr>
                        <w:t>strengthening fiscal transparency and accountability</w:t>
                      </w:r>
                      <w:r w:rsidRPr="00DB31B2">
                        <w:rPr>
                          <w:rFonts w:asciiTheme="majorHAnsi" w:hAnsiTheme="majorHAnsi" w:cstheme="minorHAnsi"/>
                        </w:rPr>
                        <w:t xml:space="preserve"> with focus on budget literacy, transparency, and public participation initiatives; and</w:t>
                      </w:r>
                    </w:p>
                    <w:p w14:paraId="659095D5" w14:textId="77777777" w:rsidR="00DB31B2" w:rsidRPr="00DB31B2" w:rsidRDefault="00DB31B2" w:rsidP="00DB31B2">
                      <w:pPr>
                        <w:pStyle w:val="ListParagraph"/>
                        <w:numPr>
                          <w:ilvl w:val="0"/>
                          <w:numId w:val="26"/>
                        </w:numPr>
                        <w:suppressAutoHyphens w:val="0"/>
                        <w:contextualSpacing/>
                        <w:rPr>
                          <w:rFonts w:asciiTheme="majorHAnsi" w:hAnsiTheme="majorHAnsi" w:cstheme="minorHAnsi"/>
                        </w:rPr>
                      </w:pPr>
                      <w:r w:rsidRPr="00DB31B2">
                        <w:rPr>
                          <w:rFonts w:asciiTheme="majorHAnsi" w:hAnsiTheme="majorHAnsi" w:cstheme="minorHAnsi"/>
                          <w:b/>
                        </w:rPr>
                        <w:t>expanding internationally available data</w:t>
                      </w:r>
                      <w:r w:rsidRPr="00DB31B2">
                        <w:rPr>
                          <w:rFonts w:asciiTheme="majorHAnsi" w:hAnsiTheme="majorHAnsi" w:cstheme="minorHAnsi"/>
                        </w:rPr>
                        <w:t xml:space="preserve"> </w:t>
                      </w:r>
                      <w:r w:rsidRPr="00DB31B2">
                        <w:rPr>
                          <w:rFonts w:asciiTheme="majorHAnsi" w:hAnsiTheme="majorHAnsi" w:cstheme="minorHAnsi"/>
                          <w:b/>
                        </w:rPr>
                        <w:t>on budgeting in PEMPAL countries</w:t>
                      </w:r>
                      <w:r w:rsidRPr="00DB31B2">
                        <w:rPr>
                          <w:rFonts w:asciiTheme="majorHAnsi" w:hAnsiTheme="majorHAnsi" w:cstheme="minorHAnsi"/>
                        </w:rPr>
                        <w:t xml:space="preserve"> through identification and sharing of budget-related good practices and benchmarking within and outside of the PEMPAL region.</w:t>
                      </w:r>
                    </w:p>
                  </w:txbxContent>
                </v:textbox>
                <w10:wrap type="square" anchorx="margin"/>
              </v:shape>
            </w:pict>
          </mc:Fallback>
        </mc:AlternateContent>
      </w:r>
      <w:r w:rsidR="2323E778" w:rsidRPr="00832377">
        <w:rPr>
          <w:rFonts w:asciiTheme="majorHAnsi" w:eastAsiaTheme="majorEastAsia" w:hAnsiTheme="majorHAnsi" w:cstheme="majorBidi"/>
          <w:b/>
          <w:bCs/>
          <w:sz w:val="22"/>
          <w:szCs w:val="22"/>
          <w:u w:val="single"/>
          <w:lang w:val="en-US"/>
        </w:rPr>
        <w:t>Box 1</w:t>
      </w:r>
      <w:r w:rsidR="2323E778" w:rsidRPr="00832377">
        <w:rPr>
          <w:rFonts w:asciiTheme="majorHAnsi" w:eastAsiaTheme="majorEastAsia" w:hAnsiTheme="majorHAnsi" w:cstheme="majorBidi"/>
          <w:b/>
          <w:bCs/>
          <w:sz w:val="22"/>
          <w:szCs w:val="22"/>
          <w:lang w:val="en-US"/>
        </w:rPr>
        <w:t xml:space="preserve"> BCOP Priorities as per 2017-2022 PEMPAL Strategy:</w:t>
      </w:r>
      <w:r w:rsidR="2323E778" w:rsidRPr="00832377">
        <w:rPr>
          <w:rFonts w:asciiTheme="majorHAnsi" w:eastAsiaTheme="majorEastAsia" w:hAnsiTheme="majorHAnsi" w:cstheme="majorBidi"/>
          <w:sz w:val="22"/>
          <w:szCs w:val="22"/>
          <w:lang w:val="en-US"/>
        </w:rPr>
        <w:t xml:space="preserve"> </w:t>
      </w:r>
    </w:p>
    <w:p w14:paraId="52D933A4" w14:textId="7CDD167F" w:rsidR="003971D2" w:rsidRPr="00832377" w:rsidRDefault="2323E778" w:rsidP="2323E778">
      <w:pPr>
        <w:widowControl w:val="0"/>
        <w:shd w:val="clear" w:color="auto" w:fill="FFFFFF" w:themeFill="background1"/>
        <w:rPr>
          <w:rFonts w:asciiTheme="majorHAnsi" w:eastAsiaTheme="majorEastAsia" w:hAnsiTheme="majorHAnsi" w:cstheme="majorBidi"/>
          <w:color w:val="000000" w:themeColor="text1"/>
          <w:sz w:val="22"/>
          <w:szCs w:val="22"/>
        </w:rPr>
      </w:pPr>
      <w:r w:rsidRPr="00832377">
        <w:rPr>
          <w:rFonts w:asciiTheme="majorHAnsi" w:eastAsiaTheme="majorEastAsia" w:hAnsiTheme="majorHAnsi" w:cstheme="majorBidi"/>
          <w:color w:val="000000" w:themeColor="text1"/>
          <w:sz w:val="22"/>
          <w:szCs w:val="22"/>
        </w:rPr>
        <w:t>An essential part of the BCOP Strategy, is the</w:t>
      </w:r>
      <w:r w:rsidRPr="00832377">
        <w:rPr>
          <w:rFonts w:asciiTheme="majorHAnsi" w:eastAsiaTheme="majorEastAsia" w:hAnsiTheme="majorHAnsi" w:cstheme="majorBidi"/>
          <w:b/>
          <w:bCs/>
          <w:color w:val="000000" w:themeColor="text1"/>
          <w:sz w:val="22"/>
          <w:szCs w:val="22"/>
        </w:rPr>
        <w:t xml:space="preserve"> provision of effective oversight and management of BCOP and PEMPAL by the BCOP Executive Committee.</w:t>
      </w:r>
    </w:p>
    <w:p w14:paraId="68C41115" w14:textId="77777777" w:rsidR="00855C0D" w:rsidRPr="00832377" w:rsidRDefault="2323E778" w:rsidP="2323E778">
      <w:pPr>
        <w:jc w:val="both"/>
        <w:rPr>
          <w:rFonts w:asciiTheme="majorHAnsi" w:eastAsiaTheme="majorEastAsia" w:hAnsiTheme="majorHAnsi" w:cstheme="majorBidi"/>
          <w:sz w:val="22"/>
          <w:szCs w:val="22"/>
        </w:rPr>
      </w:pPr>
      <w:r w:rsidRPr="00832377">
        <w:rPr>
          <w:rFonts w:asciiTheme="majorHAnsi" w:eastAsiaTheme="majorEastAsia" w:hAnsiTheme="majorHAnsi" w:cstheme="majorBidi"/>
          <w:sz w:val="22"/>
          <w:szCs w:val="22"/>
        </w:rPr>
        <w:t>---------------------------------------------------------------------------------------------------------------------------------------------------------------------------------------------------------------</w:t>
      </w:r>
    </w:p>
    <w:p w14:paraId="5951D958" w14:textId="5238A4A8" w:rsidR="00855C0D" w:rsidRPr="00832377" w:rsidRDefault="2323E778" w:rsidP="2323E778">
      <w:pPr>
        <w:pStyle w:val="WW-Default"/>
        <w:spacing w:line="276" w:lineRule="auto"/>
        <w:jc w:val="both"/>
        <w:rPr>
          <w:rFonts w:asciiTheme="majorHAnsi" w:eastAsiaTheme="majorEastAsia" w:hAnsiTheme="majorHAnsi" w:cstheme="majorBidi"/>
          <w:color w:val="auto"/>
          <w:sz w:val="22"/>
          <w:szCs w:val="22"/>
          <w:lang w:val="en-US"/>
        </w:rPr>
      </w:pPr>
      <w:r w:rsidRPr="00832377">
        <w:rPr>
          <w:rFonts w:asciiTheme="majorHAnsi" w:eastAsiaTheme="majorEastAsia" w:hAnsiTheme="majorHAnsi" w:cstheme="majorBidi"/>
          <w:color w:val="auto"/>
          <w:sz w:val="22"/>
          <w:szCs w:val="22"/>
          <w:lang w:val="en-US"/>
        </w:rPr>
        <w:t>The following formats of events preferred by BCOP members are included in the Plan:</w:t>
      </w:r>
    </w:p>
    <w:p w14:paraId="340BF330" w14:textId="4B63B867" w:rsidR="00855C0D" w:rsidRPr="00832377" w:rsidRDefault="2323E778" w:rsidP="00177BA3">
      <w:pPr>
        <w:pStyle w:val="WW-Default"/>
        <w:numPr>
          <w:ilvl w:val="0"/>
          <w:numId w:val="5"/>
        </w:numPr>
        <w:jc w:val="both"/>
        <w:rPr>
          <w:rFonts w:asciiTheme="majorHAnsi" w:eastAsiaTheme="majorEastAsia" w:hAnsiTheme="majorHAnsi" w:cstheme="majorBidi"/>
          <w:sz w:val="22"/>
          <w:szCs w:val="22"/>
          <w:lang w:val="en-US"/>
        </w:rPr>
      </w:pPr>
      <w:r w:rsidRPr="00832377">
        <w:rPr>
          <w:rFonts w:asciiTheme="majorHAnsi" w:eastAsiaTheme="majorEastAsia" w:hAnsiTheme="majorHAnsi" w:cstheme="majorBidi"/>
          <w:sz w:val="22"/>
          <w:szCs w:val="22"/>
          <w:lang w:val="en-US"/>
        </w:rPr>
        <w:t>BCOP plenary meeting of all members (one per year,)</w:t>
      </w:r>
    </w:p>
    <w:p w14:paraId="497D59B2" w14:textId="6064BAC4" w:rsidR="00855C0D" w:rsidRPr="00832377" w:rsidRDefault="2323E778" w:rsidP="00177BA3">
      <w:pPr>
        <w:pStyle w:val="WW-Default"/>
        <w:numPr>
          <w:ilvl w:val="0"/>
          <w:numId w:val="5"/>
        </w:numPr>
        <w:jc w:val="both"/>
        <w:rPr>
          <w:rFonts w:asciiTheme="majorHAnsi" w:eastAsiaTheme="majorEastAsia" w:hAnsiTheme="majorHAnsi" w:cstheme="majorBidi"/>
          <w:sz w:val="22"/>
          <w:szCs w:val="22"/>
          <w:lang w:val="en-US"/>
        </w:rPr>
      </w:pPr>
      <w:r w:rsidRPr="00832377">
        <w:rPr>
          <w:rFonts w:asciiTheme="majorHAnsi" w:eastAsiaTheme="majorEastAsia" w:hAnsiTheme="majorHAnsi" w:cstheme="majorBidi"/>
          <w:sz w:val="22"/>
          <w:szCs w:val="22"/>
          <w:lang w:val="en-US"/>
        </w:rPr>
        <w:t xml:space="preserve">Thematic </w:t>
      </w:r>
      <w:r w:rsidR="00A34C34">
        <w:rPr>
          <w:rFonts w:asciiTheme="majorHAnsi" w:eastAsiaTheme="majorEastAsia" w:hAnsiTheme="majorHAnsi" w:cstheme="majorBidi"/>
          <w:sz w:val="22"/>
          <w:szCs w:val="22"/>
          <w:lang w:val="en-US"/>
        </w:rPr>
        <w:t>meetings</w:t>
      </w:r>
      <w:r w:rsidR="00A34C34" w:rsidRPr="00832377">
        <w:rPr>
          <w:rFonts w:asciiTheme="majorHAnsi" w:eastAsiaTheme="majorEastAsia" w:hAnsiTheme="majorHAnsi" w:cstheme="majorBidi"/>
          <w:sz w:val="22"/>
          <w:szCs w:val="22"/>
          <w:lang w:val="en-US"/>
        </w:rPr>
        <w:t xml:space="preserve"> </w:t>
      </w:r>
      <w:r w:rsidRPr="00832377">
        <w:rPr>
          <w:rFonts w:asciiTheme="majorHAnsi" w:eastAsiaTheme="majorEastAsia" w:hAnsiTheme="majorHAnsi" w:cstheme="majorBidi"/>
          <w:sz w:val="22"/>
          <w:szCs w:val="22"/>
          <w:lang w:val="en-US"/>
        </w:rPr>
        <w:t>(for the purposes of the two thematic working groups</w:t>
      </w:r>
      <w:r w:rsidR="00B97495">
        <w:rPr>
          <w:rFonts w:asciiTheme="majorHAnsi" w:eastAsiaTheme="majorEastAsia" w:hAnsiTheme="majorHAnsi" w:cstheme="majorBidi"/>
          <w:sz w:val="22"/>
          <w:szCs w:val="22"/>
          <w:lang w:val="en-US"/>
        </w:rPr>
        <w:t>, which will</w:t>
      </w:r>
      <w:r w:rsidR="00D1737C">
        <w:rPr>
          <w:rFonts w:asciiTheme="majorHAnsi" w:eastAsiaTheme="majorEastAsia" w:hAnsiTheme="majorHAnsi" w:cstheme="majorBidi"/>
          <w:sz w:val="22"/>
          <w:szCs w:val="22"/>
          <w:lang w:val="en-US"/>
        </w:rPr>
        <w:t xml:space="preserve"> in the lower budget scenario</w:t>
      </w:r>
      <w:r w:rsidR="00B97495">
        <w:rPr>
          <w:rFonts w:asciiTheme="majorHAnsi" w:eastAsiaTheme="majorEastAsia" w:hAnsiTheme="majorHAnsi" w:cstheme="majorBidi"/>
          <w:sz w:val="22"/>
          <w:szCs w:val="22"/>
          <w:lang w:val="en-US"/>
        </w:rPr>
        <w:t xml:space="preserve"> include </w:t>
      </w:r>
      <w:r w:rsidR="00D1737C">
        <w:rPr>
          <w:rFonts w:asciiTheme="majorHAnsi" w:eastAsiaTheme="majorEastAsia" w:hAnsiTheme="majorHAnsi" w:cstheme="majorBidi"/>
          <w:sz w:val="22"/>
          <w:szCs w:val="22"/>
          <w:lang w:val="en-US"/>
        </w:rPr>
        <w:t>one</w:t>
      </w:r>
      <w:r w:rsidR="00B97495">
        <w:rPr>
          <w:rFonts w:asciiTheme="majorHAnsi" w:eastAsiaTheme="majorEastAsia" w:hAnsiTheme="majorHAnsi" w:cstheme="majorBidi"/>
          <w:sz w:val="22"/>
          <w:szCs w:val="22"/>
          <w:lang w:val="en-US"/>
        </w:rPr>
        <w:t xml:space="preserve"> joint face-to-face meeting</w:t>
      </w:r>
      <w:r w:rsidR="00D1737C">
        <w:rPr>
          <w:rFonts w:asciiTheme="majorHAnsi" w:eastAsiaTheme="majorEastAsia" w:hAnsiTheme="majorHAnsi" w:cstheme="majorBidi"/>
          <w:sz w:val="22"/>
          <w:szCs w:val="22"/>
          <w:lang w:val="en-US"/>
        </w:rPr>
        <w:t xml:space="preserve"> of both WGs together</w:t>
      </w:r>
      <w:r w:rsidR="00B97495">
        <w:rPr>
          <w:rFonts w:asciiTheme="majorHAnsi" w:eastAsiaTheme="majorEastAsia" w:hAnsiTheme="majorHAnsi" w:cstheme="majorBidi"/>
          <w:sz w:val="22"/>
          <w:szCs w:val="22"/>
          <w:lang w:val="en-US"/>
        </w:rPr>
        <w:t xml:space="preserve"> and one VC meeting for each of the groups</w:t>
      </w:r>
      <w:r w:rsidR="00D1737C">
        <w:rPr>
          <w:rFonts w:asciiTheme="majorHAnsi" w:eastAsiaTheme="majorEastAsia" w:hAnsiTheme="majorHAnsi" w:cstheme="majorBidi"/>
          <w:sz w:val="22"/>
          <w:szCs w:val="22"/>
          <w:lang w:val="en-US"/>
        </w:rPr>
        <w:t xml:space="preserve"> and in the higher budget scenario include two joint face-to-face meetings of both WGs together and one VC meeting for each of the groups</w:t>
      </w:r>
      <w:r w:rsidRPr="00832377">
        <w:rPr>
          <w:rFonts w:asciiTheme="majorHAnsi" w:eastAsiaTheme="majorEastAsia" w:hAnsiTheme="majorHAnsi" w:cstheme="majorBidi"/>
          <w:sz w:val="22"/>
          <w:szCs w:val="22"/>
          <w:lang w:val="en-US"/>
        </w:rPr>
        <w:t>).</w:t>
      </w:r>
    </w:p>
    <w:p w14:paraId="68E6D2A9" w14:textId="0A4B3D1B" w:rsidR="00855C0D" w:rsidRPr="00832377" w:rsidRDefault="2323E778" w:rsidP="00177BA3">
      <w:pPr>
        <w:pStyle w:val="WW-Default"/>
        <w:numPr>
          <w:ilvl w:val="0"/>
          <w:numId w:val="5"/>
        </w:numPr>
        <w:jc w:val="both"/>
        <w:rPr>
          <w:rFonts w:asciiTheme="majorHAnsi" w:eastAsiaTheme="majorEastAsia" w:hAnsiTheme="majorHAnsi" w:cstheme="majorBidi"/>
          <w:sz w:val="22"/>
          <w:szCs w:val="22"/>
          <w:lang w:val="en-US"/>
        </w:rPr>
      </w:pPr>
      <w:r w:rsidRPr="00832377">
        <w:rPr>
          <w:rFonts w:asciiTheme="majorHAnsi" w:eastAsiaTheme="majorEastAsia" w:hAnsiTheme="majorHAnsi" w:cstheme="majorBidi"/>
          <w:sz w:val="22"/>
          <w:szCs w:val="22"/>
          <w:lang w:val="en-US"/>
        </w:rPr>
        <w:t xml:space="preserve">Joint collaboration </w:t>
      </w:r>
      <w:r w:rsidR="00BA462F">
        <w:rPr>
          <w:rFonts w:asciiTheme="majorHAnsi" w:eastAsiaTheme="majorEastAsia" w:hAnsiTheme="majorHAnsi" w:cstheme="majorBidi"/>
          <w:sz w:val="22"/>
          <w:szCs w:val="22"/>
          <w:lang w:val="en-US"/>
        </w:rPr>
        <w:t xml:space="preserve">with the </w:t>
      </w:r>
      <w:r w:rsidR="00BA462F" w:rsidRPr="00BA462F">
        <w:rPr>
          <w:rFonts w:asciiTheme="majorHAnsi" w:eastAsiaTheme="majorEastAsia" w:hAnsiTheme="majorHAnsi" w:cstheme="majorBidi"/>
          <w:sz w:val="22"/>
          <w:szCs w:val="22"/>
          <w:lang w:val="en-US"/>
        </w:rPr>
        <w:t>Organization for Economic Cooperation and Development</w:t>
      </w:r>
      <w:r w:rsidRPr="00832377">
        <w:rPr>
          <w:rFonts w:asciiTheme="majorHAnsi" w:eastAsiaTheme="majorEastAsia" w:hAnsiTheme="majorHAnsi" w:cstheme="majorBidi"/>
          <w:sz w:val="22"/>
          <w:szCs w:val="22"/>
          <w:lang w:val="en-US"/>
        </w:rPr>
        <w:t xml:space="preserve"> </w:t>
      </w:r>
      <w:r w:rsidR="00BA462F">
        <w:rPr>
          <w:rFonts w:asciiTheme="majorHAnsi" w:eastAsiaTheme="majorEastAsia" w:hAnsiTheme="majorHAnsi" w:cstheme="majorBidi"/>
          <w:sz w:val="22"/>
          <w:szCs w:val="22"/>
          <w:lang w:val="en-US"/>
        </w:rPr>
        <w:t>(</w:t>
      </w:r>
      <w:r w:rsidRPr="00832377">
        <w:rPr>
          <w:rFonts w:asciiTheme="majorHAnsi" w:eastAsiaTheme="majorEastAsia" w:hAnsiTheme="majorHAnsi" w:cstheme="majorBidi"/>
          <w:sz w:val="22"/>
          <w:szCs w:val="22"/>
          <w:lang w:val="en-US"/>
        </w:rPr>
        <w:t>OECD</w:t>
      </w:r>
      <w:r w:rsidR="00BA462F">
        <w:rPr>
          <w:rFonts w:asciiTheme="majorHAnsi" w:eastAsiaTheme="majorEastAsia" w:hAnsiTheme="majorHAnsi" w:cstheme="majorBidi"/>
          <w:sz w:val="22"/>
          <w:szCs w:val="22"/>
          <w:lang w:val="en-US"/>
        </w:rPr>
        <w:t>)</w:t>
      </w:r>
      <w:r w:rsidRPr="00832377">
        <w:rPr>
          <w:rFonts w:asciiTheme="majorHAnsi" w:eastAsiaTheme="majorEastAsia" w:hAnsiTheme="majorHAnsi" w:cstheme="majorBidi"/>
          <w:sz w:val="22"/>
          <w:szCs w:val="22"/>
          <w:lang w:val="en-US"/>
        </w:rPr>
        <w:t xml:space="preserve"> through input and attendance to the annual Senior Budget Officers (SBO) meeting for the Central, Eastern and South Eastern European (CESEE) region and continued </w:t>
      </w:r>
      <w:r w:rsidR="00574B59">
        <w:rPr>
          <w:rFonts w:asciiTheme="majorHAnsi" w:eastAsiaTheme="majorEastAsia" w:hAnsiTheme="majorHAnsi" w:cstheme="majorBidi"/>
          <w:sz w:val="22"/>
          <w:szCs w:val="22"/>
          <w:lang w:val="en-US"/>
        </w:rPr>
        <w:t>participation of leadership of BCOP’s Program and Performance Budgeting Working Group</w:t>
      </w:r>
      <w:r w:rsidRPr="00832377">
        <w:rPr>
          <w:rFonts w:asciiTheme="majorHAnsi" w:eastAsiaTheme="majorEastAsia" w:hAnsiTheme="majorHAnsi" w:cstheme="majorBidi"/>
          <w:sz w:val="22"/>
          <w:szCs w:val="22"/>
          <w:lang w:val="en-US"/>
        </w:rPr>
        <w:t xml:space="preserve"> in OECD’s Performance and Results SBO network</w:t>
      </w:r>
      <w:r w:rsidR="00574B59">
        <w:rPr>
          <w:rFonts w:asciiTheme="majorHAnsi" w:eastAsiaTheme="majorEastAsia" w:hAnsiTheme="majorHAnsi" w:cstheme="majorBidi"/>
          <w:sz w:val="22"/>
          <w:szCs w:val="22"/>
          <w:lang w:val="en-US"/>
        </w:rPr>
        <w:t xml:space="preserve"> </w:t>
      </w:r>
    </w:p>
    <w:p w14:paraId="7A2C84CB" w14:textId="7DD42A38" w:rsidR="00855C0D" w:rsidRPr="00832377" w:rsidRDefault="2323E778" w:rsidP="00177BA3">
      <w:pPr>
        <w:pStyle w:val="WW-Default"/>
        <w:numPr>
          <w:ilvl w:val="0"/>
          <w:numId w:val="5"/>
        </w:numPr>
        <w:jc w:val="both"/>
        <w:rPr>
          <w:rFonts w:asciiTheme="majorHAnsi" w:eastAsiaTheme="majorEastAsia" w:hAnsiTheme="majorHAnsi" w:cstheme="majorBidi"/>
          <w:sz w:val="22"/>
          <w:szCs w:val="22"/>
          <w:lang w:val="en-US"/>
        </w:rPr>
      </w:pPr>
      <w:r w:rsidRPr="00832377">
        <w:rPr>
          <w:rFonts w:asciiTheme="majorHAnsi" w:eastAsiaTheme="majorEastAsia" w:hAnsiTheme="majorHAnsi" w:cstheme="majorBidi"/>
          <w:sz w:val="22"/>
          <w:szCs w:val="22"/>
          <w:lang w:val="en-US"/>
        </w:rPr>
        <w:t xml:space="preserve">BCOP Executive Committee meetings (to be held regularly, face-to-face in conjunction with the annual plenary, annual OECD </w:t>
      </w:r>
      <w:r w:rsidR="00D1737C">
        <w:rPr>
          <w:rFonts w:asciiTheme="majorHAnsi" w:eastAsiaTheme="majorEastAsia" w:hAnsiTheme="majorHAnsi" w:cstheme="majorBidi"/>
          <w:sz w:val="22"/>
          <w:szCs w:val="22"/>
          <w:lang w:val="en-US"/>
        </w:rPr>
        <w:t xml:space="preserve">CESEE </w:t>
      </w:r>
      <w:r w:rsidRPr="00832377">
        <w:rPr>
          <w:rFonts w:asciiTheme="majorHAnsi" w:eastAsiaTheme="majorEastAsia" w:hAnsiTheme="majorHAnsi" w:cstheme="majorBidi"/>
          <w:sz w:val="22"/>
          <w:szCs w:val="22"/>
          <w:lang w:val="en-US"/>
        </w:rPr>
        <w:t xml:space="preserve">SBO, and annual cross-COP Executive Committee meetings and as needed via videoconference)  </w:t>
      </w:r>
    </w:p>
    <w:p w14:paraId="7A5A8ED8" w14:textId="77777777" w:rsidR="00DB31B2" w:rsidRDefault="00DB31B2" w:rsidP="2323E778">
      <w:pPr>
        <w:pStyle w:val="WW-Default"/>
        <w:jc w:val="both"/>
        <w:rPr>
          <w:rFonts w:asciiTheme="majorHAnsi" w:eastAsiaTheme="majorEastAsia" w:hAnsiTheme="majorHAnsi" w:cstheme="majorBidi"/>
          <w:sz w:val="22"/>
          <w:szCs w:val="22"/>
          <w:lang w:val="en-US"/>
        </w:rPr>
      </w:pPr>
    </w:p>
    <w:p w14:paraId="5A61E316" w14:textId="061AB615" w:rsidR="003B2EC6" w:rsidRPr="00832377" w:rsidRDefault="2323E778" w:rsidP="2323E778">
      <w:pPr>
        <w:pStyle w:val="WW-Default"/>
        <w:jc w:val="both"/>
        <w:rPr>
          <w:rFonts w:asciiTheme="majorHAnsi" w:eastAsiaTheme="majorEastAsia" w:hAnsiTheme="majorHAnsi" w:cstheme="majorBidi"/>
          <w:sz w:val="22"/>
          <w:szCs w:val="22"/>
          <w:lang w:val="en-US"/>
        </w:rPr>
      </w:pPr>
      <w:r w:rsidRPr="007A051C">
        <w:rPr>
          <w:rFonts w:asciiTheme="majorHAnsi" w:eastAsiaTheme="majorEastAsia" w:hAnsiTheme="majorHAnsi" w:cstheme="majorBidi"/>
          <w:b/>
          <w:sz w:val="22"/>
          <w:szCs w:val="22"/>
          <w:lang w:val="en-US"/>
        </w:rPr>
        <w:t xml:space="preserve">The BCOP Executive Committee will lead the implementation of </w:t>
      </w:r>
      <w:r w:rsidR="007A051C">
        <w:rPr>
          <w:rFonts w:asciiTheme="majorHAnsi" w:eastAsiaTheme="majorEastAsia" w:hAnsiTheme="majorHAnsi" w:cstheme="majorBidi"/>
          <w:b/>
          <w:sz w:val="22"/>
          <w:szCs w:val="22"/>
          <w:lang w:val="en-US"/>
        </w:rPr>
        <w:t>this Plan</w:t>
      </w:r>
      <w:r w:rsidR="00A34C34">
        <w:rPr>
          <w:rFonts w:asciiTheme="majorHAnsi" w:eastAsiaTheme="majorEastAsia" w:hAnsiTheme="majorHAnsi" w:cstheme="majorBidi"/>
          <w:sz w:val="22"/>
          <w:szCs w:val="22"/>
          <w:lang w:val="en-US"/>
        </w:rPr>
        <w:t xml:space="preserve">. The BCOP Executive Committee </w:t>
      </w:r>
      <w:r w:rsidRPr="00832377">
        <w:rPr>
          <w:rFonts w:asciiTheme="majorHAnsi" w:eastAsiaTheme="majorEastAsia" w:hAnsiTheme="majorHAnsi" w:cstheme="majorBidi"/>
          <w:sz w:val="22"/>
          <w:szCs w:val="22"/>
          <w:lang w:val="en-US"/>
        </w:rPr>
        <w:t xml:space="preserve">currently </w:t>
      </w:r>
      <w:r w:rsidR="00A34C34">
        <w:rPr>
          <w:rFonts w:asciiTheme="majorHAnsi" w:eastAsiaTheme="majorEastAsia" w:hAnsiTheme="majorHAnsi" w:cstheme="majorBidi"/>
          <w:sz w:val="22"/>
          <w:szCs w:val="22"/>
          <w:lang w:val="en-US"/>
        </w:rPr>
        <w:t>comprises of</w:t>
      </w:r>
      <w:r w:rsidRPr="00832377">
        <w:rPr>
          <w:rFonts w:asciiTheme="majorHAnsi" w:eastAsiaTheme="majorEastAsia" w:hAnsiTheme="majorHAnsi" w:cstheme="majorBidi"/>
          <w:sz w:val="22"/>
          <w:szCs w:val="22"/>
          <w:lang w:val="en-US"/>
        </w:rPr>
        <w:t xml:space="preserve"> government budget officials from the Ministries of Finance of the following </w:t>
      </w:r>
      <w:r w:rsidR="001A7C62">
        <w:rPr>
          <w:rFonts w:asciiTheme="majorHAnsi" w:eastAsiaTheme="majorEastAsia" w:hAnsiTheme="majorHAnsi" w:cstheme="majorBidi"/>
          <w:sz w:val="22"/>
          <w:szCs w:val="22"/>
          <w:lang w:val="en-US"/>
        </w:rPr>
        <w:t>7</w:t>
      </w:r>
      <w:r w:rsidR="001A7C62" w:rsidRPr="00832377">
        <w:rPr>
          <w:rFonts w:asciiTheme="majorHAnsi" w:eastAsiaTheme="majorEastAsia" w:hAnsiTheme="majorHAnsi" w:cstheme="majorBidi"/>
          <w:sz w:val="22"/>
          <w:szCs w:val="22"/>
          <w:lang w:val="en-US"/>
        </w:rPr>
        <w:t xml:space="preserve"> </w:t>
      </w:r>
      <w:r w:rsidRPr="00832377">
        <w:rPr>
          <w:rFonts w:asciiTheme="majorHAnsi" w:eastAsiaTheme="majorEastAsia" w:hAnsiTheme="majorHAnsi" w:cstheme="majorBidi"/>
          <w:sz w:val="22"/>
          <w:szCs w:val="22"/>
          <w:lang w:val="en-US"/>
        </w:rPr>
        <w:t xml:space="preserve">countries: Armenia, Belarus, Bosnia and Herzegovina, Bulgaria, Croatia, </w:t>
      </w:r>
      <w:r w:rsidR="00DB31B2">
        <w:rPr>
          <w:rFonts w:asciiTheme="majorHAnsi" w:eastAsiaTheme="majorEastAsia" w:hAnsiTheme="majorHAnsi" w:cstheme="majorBidi"/>
          <w:sz w:val="22"/>
          <w:szCs w:val="22"/>
          <w:lang w:val="en-US"/>
        </w:rPr>
        <w:t xml:space="preserve">Moldova, </w:t>
      </w:r>
      <w:r w:rsidRPr="00832377">
        <w:rPr>
          <w:rFonts w:asciiTheme="majorHAnsi" w:eastAsiaTheme="majorEastAsia" w:hAnsiTheme="majorHAnsi" w:cstheme="majorBidi"/>
          <w:sz w:val="22"/>
          <w:szCs w:val="22"/>
          <w:lang w:val="en-US"/>
        </w:rPr>
        <w:t>and Russia</w:t>
      </w:r>
      <w:r w:rsidR="00A34C34">
        <w:rPr>
          <w:rFonts w:asciiTheme="majorHAnsi" w:eastAsiaTheme="majorEastAsia" w:hAnsiTheme="majorHAnsi" w:cstheme="majorBidi"/>
          <w:sz w:val="22"/>
          <w:szCs w:val="22"/>
          <w:lang w:val="en-US"/>
        </w:rPr>
        <w:t>,</w:t>
      </w:r>
      <w:r w:rsidRPr="00832377">
        <w:rPr>
          <w:rFonts w:asciiTheme="majorHAnsi" w:eastAsiaTheme="majorEastAsia" w:hAnsiTheme="majorHAnsi" w:cstheme="majorBidi"/>
          <w:sz w:val="22"/>
          <w:szCs w:val="22"/>
          <w:lang w:val="en-US"/>
        </w:rPr>
        <w:t xml:space="preserve"> with Anna </w:t>
      </w:r>
      <w:proofErr w:type="spellStart"/>
      <w:r w:rsidRPr="00832377">
        <w:rPr>
          <w:rFonts w:asciiTheme="majorHAnsi" w:eastAsiaTheme="majorEastAsia" w:hAnsiTheme="majorHAnsi" w:cstheme="majorBidi"/>
          <w:sz w:val="22"/>
          <w:szCs w:val="22"/>
          <w:lang w:val="en-US"/>
        </w:rPr>
        <w:t>Belenchuk</w:t>
      </w:r>
      <w:proofErr w:type="spellEnd"/>
      <w:r w:rsidRPr="00832377">
        <w:rPr>
          <w:rFonts w:asciiTheme="majorHAnsi" w:eastAsiaTheme="majorEastAsia" w:hAnsiTheme="majorHAnsi" w:cstheme="majorBidi"/>
          <w:sz w:val="22"/>
          <w:szCs w:val="22"/>
          <w:lang w:val="en-US"/>
        </w:rPr>
        <w:t xml:space="preserve"> from the Ministry of Finance Russian Federation performing leadership roles as BCOP Chair </w:t>
      </w:r>
      <w:r w:rsidR="001A7C62" w:rsidRPr="004A62F7">
        <w:rPr>
          <w:rFonts w:asciiTheme="majorHAnsi" w:eastAsiaTheme="majorEastAsia" w:hAnsiTheme="majorHAnsi" w:cstheme="majorBidi"/>
          <w:i/>
          <w:iCs/>
          <w:sz w:val="22"/>
          <w:szCs w:val="22"/>
          <w:lang w:val="en-US"/>
        </w:rPr>
        <w:t xml:space="preserve">(as per </w:t>
      </w:r>
      <w:r w:rsidR="001A7C62">
        <w:rPr>
          <w:rFonts w:asciiTheme="majorHAnsi" w:eastAsiaTheme="majorEastAsia" w:hAnsiTheme="majorHAnsi" w:cstheme="majorBidi"/>
          <w:i/>
          <w:iCs/>
          <w:sz w:val="22"/>
          <w:szCs w:val="22"/>
          <w:lang w:val="en-US"/>
        </w:rPr>
        <w:t xml:space="preserve">the most recent </w:t>
      </w:r>
      <w:r w:rsidR="001A7C62" w:rsidRPr="004A62F7">
        <w:rPr>
          <w:rFonts w:asciiTheme="majorHAnsi" w:eastAsiaTheme="majorEastAsia" w:hAnsiTheme="majorHAnsi" w:cstheme="majorBidi"/>
          <w:i/>
          <w:iCs/>
          <w:sz w:val="22"/>
          <w:szCs w:val="22"/>
          <w:lang w:val="en-US"/>
        </w:rPr>
        <w:t xml:space="preserve">BCOP Chair election held in November/December 2018) </w:t>
      </w:r>
      <w:r w:rsidRPr="00832377">
        <w:rPr>
          <w:rFonts w:asciiTheme="majorHAnsi" w:eastAsiaTheme="majorEastAsia" w:hAnsiTheme="majorHAnsi" w:cstheme="majorBidi"/>
          <w:sz w:val="22"/>
          <w:szCs w:val="22"/>
          <w:lang w:val="en-US"/>
        </w:rPr>
        <w:t xml:space="preserve">and </w:t>
      </w:r>
      <w:proofErr w:type="spellStart"/>
      <w:r w:rsidRPr="00832377">
        <w:rPr>
          <w:rFonts w:asciiTheme="majorHAnsi" w:eastAsiaTheme="majorEastAsia" w:hAnsiTheme="majorHAnsi" w:cstheme="majorBidi"/>
          <w:sz w:val="22"/>
          <w:szCs w:val="22"/>
          <w:lang w:val="en-US"/>
        </w:rPr>
        <w:t>and</w:t>
      </w:r>
      <w:proofErr w:type="spellEnd"/>
      <w:r w:rsidRPr="00832377">
        <w:rPr>
          <w:rFonts w:asciiTheme="majorHAnsi" w:eastAsiaTheme="majorEastAsia" w:hAnsiTheme="majorHAnsi" w:cstheme="majorBidi"/>
          <w:sz w:val="22"/>
          <w:szCs w:val="22"/>
          <w:lang w:val="en-US"/>
        </w:rPr>
        <w:t xml:space="preserve"> </w:t>
      </w:r>
      <w:proofErr w:type="spellStart"/>
      <w:r w:rsidRPr="00832377">
        <w:rPr>
          <w:rFonts w:asciiTheme="majorHAnsi" w:eastAsiaTheme="majorEastAsia" w:hAnsiTheme="majorHAnsi" w:cstheme="majorBidi"/>
          <w:sz w:val="22"/>
          <w:szCs w:val="22"/>
          <w:lang w:val="en-US"/>
        </w:rPr>
        <w:t>Mladenka</w:t>
      </w:r>
      <w:proofErr w:type="spellEnd"/>
      <w:r w:rsidRPr="00832377">
        <w:rPr>
          <w:rFonts w:asciiTheme="majorHAnsi" w:eastAsiaTheme="majorEastAsia" w:hAnsiTheme="majorHAnsi" w:cstheme="majorBidi"/>
          <w:sz w:val="22"/>
          <w:szCs w:val="22"/>
          <w:lang w:val="en-US"/>
        </w:rPr>
        <w:t xml:space="preserve"> </w:t>
      </w:r>
      <w:proofErr w:type="spellStart"/>
      <w:r w:rsidRPr="00832377">
        <w:rPr>
          <w:rFonts w:asciiTheme="majorHAnsi" w:eastAsiaTheme="majorEastAsia" w:hAnsiTheme="majorHAnsi" w:cstheme="majorBidi"/>
          <w:sz w:val="22"/>
          <w:szCs w:val="22"/>
          <w:lang w:val="en-US"/>
        </w:rPr>
        <w:t>Karacic</w:t>
      </w:r>
      <w:proofErr w:type="spellEnd"/>
      <w:r w:rsidRPr="00832377">
        <w:rPr>
          <w:rFonts w:asciiTheme="majorHAnsi" w:eastAsiaTheme="majorEastAsia" w:hAnsiTheme="majorHAnsi" w:cstheme="majorBidi"/>
          <w:sz w:val="22"/>
          <w:szCs w:val="22"/>
          <w:lang w:val="en-US"/>
        </w:rPr>
        <w:t xml:space="preserve"> from the Ministry of Finance of Croatia </w:t>
      </w:r>
      <w:r w:rsidR="00DB31B2">
        <w:rPr>
          <w:rFonts w:asciiTheme="majorHAnsi" w:eastAsiaTheme="majorEastAsia" w:hAnsiTheme="majorHAnsi" w:cstheme="majorBidi"/>
          <w:sz w:val="22"/>
          <w:szCs w:val="22"/>
          <w:lang w:val="en-US"/>
        </w:rPr>
        <w:t xml:space="preserve">and </w:t>
      </w:r>
      <w:r w:rsidR="00DB31B2" w:rsidRPr="00DB31B2">
        <w:rPr>
          <w:rFonts w:asciiTheme="majorHAnsi" w:eastAsiaTheme="majorEastAsia" w:hAnsiTheme="majorHAnsi" w:cstheme="majorBidi"/>
          <w:sz w:val="22"/>
          <w:szCs w:val="22"/>
          <w:lang w:val="en-US"/>
        </w:rPr>
        <w:t xml:space="preserve">Marina </w:t>
      </w:r>
      <w:proofErr w:type="spellStart"/>
      <w:r w:rsidR="00DB31B2" w:rsidRPr="00DB31B2">
        <w:rPr>
          <w:rFonts w:asciiTheme="majorHAnsi" w:eastAsiaTheme="majorEastAsia" w:hAnsiTheme="majorHAnsi" w:cstheme="majorBidi"/>
          <w:sz w:val="22"/>
          <w:szCs w:val="22"/>
          <w:lang w:val="en-US"/>
        </w:rPr>
        <w:t>Tikhonovich</w:t>
      </w:r>
      <w:proofErr w:type="spellEnd"/>
      <w:r w:rsidR="00DB31B2" w:rsidRPr="00DB31B2">
        <w:rPr>
          <w:rFonts w:asciiTheme="majorHAnsi" w:eastAsiaTheme="majorEastAsia" w:hAnsiTheme="majorHAnsi" w:cstheme="majorBidi"/>
          <w:sz w:val="22"/>
          <w:szCs w:val="22"/>
          <w:lang w:val="en-US"/>
        </w:rPr>
        <w:t xml:space="preserve"> </w:t>
      </w:r>
      <w:r w:rsidR="00DB31B2" w:rsidRPr="00832377">
        <w:rPr>
          <w:rFonts w:asciiTheme="majorHAnsi" w:eastAsiaTheme="majorEastAsia" w:hAnsiTheme="majorHAnsi" w:cstheme="majorBidi"/>
          <w:sz w:val="22"/>
          <w:szCs w:val="22"/>
          <w:lang w:val="en-US"/>
        </w:rPr>
        <w:t xml:space="preserve">from the Ministry of Finance of </w:t>
      </w:r>
      <w:r w:rsidR="00DB31B2">
        <w:rPr>
          <w:rFonts w:asciiTheme="majorHAnsi" w:eastAsiaTheme="majorEastAsia" w:hAnsiTheme="majorHAnsi" w:cstheme="majorBidi"/>
          <w:sz w:val="22"/>
          <w:szCs w:val="22"/>
          <w:lang w:val="en-US"/>
        </w:rPr>
        <w:t>Belarus</w:t>
      </w:r>
      <w:r w:rsidR="00DB31B2" w:rsidRPr="00832377">
        <w:rPr>
          <w:rFonts w:asciiTheme="majorHAnsi" w:eastAsiaTheme="majorEastAsia" w:hAnsiTheme="majorHAnsi" w:cstheme="majorBidi"/>
          <w:sz w:val="22"/>
          <w:szCs w:val="22"/>
          <w:lang w:val="en-US"/>
        </w:rPr>
        <w:t xml:space="preserve"> </w:t>
      </w:r>
      <w:r w:rsidRPr="00832377">
        <w:rPr>
          <w:rFonts w:asciiTheme="majorHAnsi" w:eastAsiaTheme="majorEastAsia" w:hAnsiTheme="majorHAnsi" w:cstheme="majorBidi"/>
          <w:sz w:val="22"/>
          <w:szCs w:val="22"/>
          <w:lang w:val="en-US"/>
        </w:rPr>
        <w:t xml:space="preserve">performing leadership roles as BCOP Deputy Chairs. The BCOP Executive Committee will continue to bring together all 21 BCOP member countries in an annual face-to-face meeting, with other activities focused around two key thematic areas with work conducted within established groups i.e. the Program </w:t>
      </w:r>
      <w:r w:rsidRPr="00832377">
        <w:rPr>
          <w:rFonts w:asciiTheme="majorHAnsi" w:eastAsiaTheme="majorEastAsia" w:hAnsiTheme="majorHAnsi" w:cstheme="majorBidi"/>
          <w:sz w:val="22"/>
          <w:szCs w:val="22"/>
          <w:lang w:val="en-US"/>
        </w:rPr>
        <w:lastRenderedPageBreak/>
        <w:t xml:space="preserve">and Performance Budgeting Working Group led by Nicolay </w:t>
      </w:r>
      <w:proofErr w:type="spellStart"/>
      <w:r w:rsidRPr="00832377">
        <w:rPr>
          <w:rFonts w:asciiTheme="majorHAnsi" w:eastAsiaTheme="majorEastAsia" w:hAnsiTheme="majorHAnsi" w:cstheme="majorBidi"/>
          <w:sz w:val="22"/>
          <w:szCs w:val="22"/>
          <w:lang w:val="en-US"/>
        </w:rPr>
        <w:t>Begchin</w:t>
      </w:r>
      <w:proofErr w:type="spellEnd"/>
      <w:r w:rsidRPr="00832377">
        <w:rPr>
          <w:rFonts w:asciiTheme="majorHAnsi" w:eastAsiaTheme="majorEastAsia" w:hAnsiTheme="majorHAnsi" w:cstheme="majorBidi"/>
          <w:sz w:val="22"/>
          <w:szCs w:val="22"/>
          <w:lang w:val="en-US"/>
        </w:rPr>
        <w:t xml:space="preserve"> from the Ministry of Finance Russian Federation, and the Budget Literacy and Transparency Working Group led by Anna </w:t>
      </w:r>
      <w:proofErr w:type="spellStart"/>
      <w:r w:rsidRPr="00832377">
        <w:rPr>
          <w:rFonts w:asciiTheme="majorHAnsi" w:eastAsiaTheme="majorEastAsia" w:hAnsiTheme="majorHAnsi" w:cstheme="majorBidi"/>
          <w:sz w:val="22"/>
          <w:szCs w:val="22"/>
          <w:lang w:val="en-US"/>
        </w:rPr>
        <w:t>Belenchuk</w:t>
      </w:r>
      <w:proofErr w:type="spellEnd"/>
      <w:r w:rsidRPr="00832377">
        <w:rPr>
          <w:rFonts w:asciiTheme="majorHAnsi" w:eastAsiaTheme="majorEastAsia" w:hAnsiTheme="majorHAnsi" w:cstheme="majorBidi"/>
          <w:sz w:val="22"/>
          <w:szCs w:val="22"/>
          <w:lang w:val="en-US"/>
        </w:rPr>
        <w:t>; with WG membership of 1</w:t>
      </w:r>
      <w:r w:rsidR="00DB31B2">
        <w:rPr>
          <w:rFonts w:asciiTheme="majorHAnsi" w:eastAsiaTheme="majorEastAsia" w:hAnsiTheme="majorHAnsi" w:cstheme="majorBidi"/>
          <w:sz w:val="22"/>
          <w:szCs w:val="22"/>
          <w:lang w:val="en-US"/>
        </w:rPr>
        <w:t>6</w:t>
      </w:r>
      <w:r w:rsidRPr="00832377">
        <w:rPr>
          <w:rFonts w:asciiTheme="majorHAnsi" w:eastAsiaTheme="majorEastAsia" w:hAnsiTheme="majorHAnsi" w:cstheme="majorBidi"/>
          <w:sz w:val="22"/>
          <w:szCs w:val="22"/>
          <w:lang w:val="en-US"/>
        </w:rPr>
        <w:t xml:space="preserve"> and 1</w:t>
      </w:r>
      <w:r w:rsidR="00DB31B2">
        <w:rPr>
          <w:rFonts w:asciiTheme="majorHAnsi" w:eastAsiaTheme="majorEastAsia" w:hAnsiTheme="majorHAnsi" w:cstheme="majorBidi"/>
          <w:sz w:val="22"/>
          <w:szCs w:val="22"/>
          <w:lang w:val="en-US"/>
        </w:rPr>
        <w:t>7</w:t>
      </w:r>
      <w:r w:rsidRPr="00832377">
        <w:rPr>
          <w:rFonts w:asciiTheme="majorHAnsi" w:eastAsiaTheme="majorEastAsia" w:hAnsiTheme="majorHAnsi" w:cstheme="majorBidi"/>
          <w:sz w:val="22"/>
          <w:szCs w:val="22"/>
          <w:lang w:val="en-US"/>
        </w:rPr>
        <w:t xml:space="preserve"> countries respectively. </w:t>
      </w:r>
    </w:p>
    <w:p w14:paraId="6FA995A6" w14:textId="77777777" w:rsidR="003B2EC6" w:rsidRPr="00832377" w:rsidRDefault="003B2EC6" w:rsidP="00782269">
      <w:pPr>
        <w:pStyle w:val="WW-Default"/>
        <w:jc w:val="both"/>
        <w:rPr>
          <w:rFonts w:asciiTheme="majorHAnsi" w:hAnsiTheme="majorHAnsi"/>
          <w:sz w:val="22"/>
          <w:szCs w:val="22"/>
          <w:lang w:val="en-US"/>
        </w:rPr>
      </w:pPr>
    </w:p>
    <w:p w14:paraId="5103A1CD" w14:textId="4BA62DD8" w:rsidR="00520EC7" w:rsidRPr="00520EC7" w:rsidRDefault="00520EC7" w:rsidP="00177BA3">
      <w:pPr>
        <w:pStyle w:val="WW-Default"/>
        <w:jc w:val="both"/>
        <w:rPr>
          <w:rFonts w:asciiTheme="majorHAnsi" w:eastAsiaTheme="majorEastAsia" w:hAnsiTheme="majorHAnsi" w:cstheme="majorBidi"/>
          <w:sz w:val="22"/>
          <w:szCs w:val="22"/>
          <w:lang w:val="en-US"/>
        </w:rPr>
      </w:pPr>
      <w:r w:rsidRPr="007A051C">
        <w:rPr>
          <w:rFonts w:asciiTheme="majorHAnsi" w:eastAsiaTheme="majorEastAsia" w:hAnsiTheme="majorHAnsi" w:cstheme="majorBidi"/>
          <w:b/>
          <w:sz w:val="22"/>
          <w:szCs w:val="22"/>
          <w:lang w:val="en-US"/>
        </w:rPr>
        <w:t>In FY20, BCOP will continue to facilitate discussions on common challenges member countries are facing in an annual plenary meeting format, while for more focused discussions on specific issues and targeted assistance to member countries, it will facilitate information exchange and knowledge resource development through its two working groups</w:t>
      </w:r>
      <w:r w:rsidRPr="00520EC7">
        <w:rPr>
          <w:rFonts w:asciiTheme="majorHAnsi" w:eastAsiaTheme="majorEastAsia" w:hAnsiTheme="majorHAnsi" w:cstheme="majorBidi"/>
          <w:sz w:val="22"/>
          <w:szCs w:val="22"/>
          <w:lang w:val="en-US"/>
        </w:rPr>
        <w:t>:</w:t>
      </w:r>
      <w:r w:rsidR="00177BA3">
        <w:rPr>
          <w:rFonts w:asciiTheme="majorHAnsi" w:eastAsiaTheme="majorEastAsia" w:hAnsiTheme="majorHAnsi" w:cstheme="majorBidi"/>
          <w:sz w:val="22"/>
          <w:szCs w:val="22"/>
          <w:lang w:val="en-US"/>
        </w:rPr>
        <w:t xml:space="preserve"> B</w:t>
      </w:r>
      <w:r w:rsidRPr="00520EC7">
        <w:rPr>
          <w:rFonts w:asciiTheme="majorHAnsi" w:eastAsiaTheme="majorEastAsia" w:hAnsiTheme="majorHAnsi" w:cstheme="majorBidi"/>
          <w:sz w:val="22"/>
          <w:szCs w:val="22"/>
          <w:lang w:val="en-US"/>
        </w:rPr>
        <w:t>udget Literacy and Transparency Working Group (BLTWG)</w:t>
      </w:r>
      <w:r w:rsidR="00177BA3">
        <w:rPr>
          <w:rFonts w:asciiTheme="majorHAnsi" w:eastAsiaTheme="majorEastAsia" w:hAnsiTheme="majorHAnsi" w:cstheme="majorBidi"/>
          <w:sz w:val="22"/>
          <w:szCs w:val="22"/>
          <w:lang w:val="en-US"/>
        </w:rPr>
        <w:t xml:space="preserve"> and </w:t>
      </w:r>
      <w:r w:rsidRPr="00520EC7">
        <w:rPr>
          <w:rFonts w:asciiTheme="majorHAnsi" w:eastAsiaTheme="majorEastAsia" w:hAnsiTheme="majorHAnsi" w:cstheme="majorBidi"/>
          <w:sz w:val="22"/>
          <w:szCs w:val="22"/>
          <w:lang w:val="en-US"/>
        </w:rPr>
        <w:t>Program and Performance Budgeting Working Group (PPBWG)</w:t>
      </w:r>
      <w:r w:rsidR="00177BA3">
        <w:rPr>
          <w:rFonts w:asciiTheme="majorHAnsi" w:eastAsiaTheme="majorEastAsia" w:hAnsiTheme="majorHAnsi" w:cstheme="majorBidi"/>
          <w:sz w:val="22"/>
          <w:szCs w:val="22"/>
          <w:lang w:val="en-US"/>
        </w:rPr>
        <w:t>.</w:t>
      </w:r>
    </w:p>
    <w:p w14:paraId="13631CBA" w14:textId="77777777" w:rsidR="00520EC7" w:rsidRPr="00520EC7" w:rsidRDefault="00520EC7" w:rsidP="00520EC7">
      <w:pPr>
        <w:pStyle w:val="WW-Default"/>
        <w:jc w:val="both"/>
        <w:rPr>
          <w:rFonts w:asciiTheme="majorHAnsi" w:eastAsiaTheme="majorEastAsia" w:hAnsiTheme="majorHAnsi" w:cstheme="majorBidi"/>
          <w:sz w:val="22"/>
          <w:szCs w:val="22"/>
          <w:lang w:val="en-US"/>
        </w:rPr>
      </w:pPr>
    </w:p>
    <w:p w14:paraId="5C51CA95" w14:textId="1F9FDAF7" w:rsidR="00520EC7" w:rsidRDefault="00520EC7" w:rsidP="00520EC7">
      <w:pPr>
        <w:pStyle w:val="WW-Default"/>
        <w:jc w:val="both"/>
        <w:rPr>
          <w:rFonts w:asciiTheme="majorHAnsi" w:eastAsiaTheme="majorEastAsia" w:hAnsiTheme="majorHAnsi" w:cstheme="majorBidi"/>
          <w:sz w:val="22"/>
          <w:szCs w:val="22"/>
          <w:lang w:val="en-US"/>
        </w:rPr>
      </w:pPr>
      <w:r w:rsidRPr="007A051C">
        <w:rPr>
          <w:rFonts w:asciiTheme="majorHAnsi" w:eastAsiaTheme="majorEastAsia" w:hAnsiTheme="majorHAnsi" w:cstheme="majorBidi"/>
          <w:b/>
          <w:sz w:val="22"/>
          <w:szCs w:val="22"/>
          <w:lang w:val="en-US"/>
        </w:rPr>
        <w:t>These two working groups will continue to drive most of BCOP activities in FY20</w:t>
      </w:r>
      <w:r w:rsidRPr="00520EC7">
        <w:rPr>
          <w:rFonts w:asciiTheme="majorHAnsi" w:eastAsiaTheme="majorEastAsia" w:hAnsiTheme="majorHAnsi" w:cstheme="majorBidi"/>
          <w:sz w:val="22"/>
          <w:szCs w:val="22"/>
          <w:lang w:val="en-US"/>
        </w:rPr>
        <w:t>, as the most common budgeting reform priorities of BCOP countries continuously include the topics of these working groups (based on formal collection of country priorities undertaken by BCOP on annual basis</w:t>
      </w:r>
      <w:r>
        <w:rPr>
          <w:rFonts w:asciiTheme="majorHAnsi" w:eastAsiaTheme="majorEastAsia" w:hAnsiTheme="majorHAnsi" w:cstheme="majorBidi"/>
          <w:sz w:val="22"/>
          <w:szCs w:val="22"/>
          <w:lang w:val="en-US"/>
        </w:rPr>
        <w:t>, most recently in February 2019</w:t>
      </w:r>
      <w:r w:rsidRPr="00520EC7">
        <w:rPr>
          <w:rFonts w:asciiTheme="majorHAnsi" w:eastAsiaTheme="majorEastAsia" w:hAnsiTheme="majorHAnsi" w:cstheme="majorBidi"/>
          <w:sz w:val="22"/>
          <w:szCs w:val="22"/>
          <w:lang w:val="en-US"/>
        </w:rPr>
        <w:t xml:space="preserve">). Consequently, BCOP </w:t>
      </w:r>
      <w:r>
        <w:rPr>
          <w:rFonts w:asciiTheme="majorHAnsi" w:eastAsiaTheme="majorEastAsia" w:hAnsiTheme="majorHAnsi" w:cstheme="majorBidi"/>
          <w:sz w:val="22"/>
          <w:szCs w:val="22"/>
          <w:lang w:val="en-US"/>
        </w:rPr>
        <w:t xml:space="preserve">will </w:t>
      </w:r>
      <w:r w:rsidRPr="00520EC7">
        <w:rPr>
          <w:rFonts w:asciiTheme="majorHAnsi" w:eastAsiaTheme="majorEastAsia" w:hAnsiTheme="majorHAnsi" w:cstheme="majorBidi"/>
          <w:sz w:val="22"/>
          <w:szCs w:val="22"/>
          <w:lang w:val="en-US"/>
        </w:rPr>
        <w:t xml:space="preserve">continue the practice started </w:t>
      </w:r>
      <w:r>
        <w:rPr>
          <w:rFonts w:asciiTheme="majorHAnsi" w:eastAsiaTheme="majorEastAsia" w:hAnsiTheme="majorHAnsi" w:cstheme="majorBidi"/>
          <w:sz w:val="22"/>
          <w:szCs w:val="22"/>
          <w:lang w:val="en-US"/>
        </w:rPr>
        <w:t xml:space="preserve">a couple of years ago </w:t>
      </w:r>
      <w:r w:rsidRPr="00520EC7">
        <w:rPr>
          <w:rFonts w:asciiTheme="majorHAnsi" w:eastAsiaTheme="majorEastAsia" w:hAnsiTheme="majorHAnsi" w:cstheme="majorBidi"/>
          <w:sz w:val="22"/>
          <w:szCs w:val="22"/>
          <w:lang w:val="en-US"/>
        </w:rPr>
        <w:t xml:space="preserve">- BCOP annual plenary meetings </w:t>
      </w:r>
      <w:r>
        <w:rPr>
          <w:rFonts w:asciiTheme="majorHAnsi" w:eastAsiaTheme="majorEastAsia" w:hAnsiTheme="majorHAnsi" w:cstheme="majorBidi"/>
          <w:sz w:val="22"/>
          <w:szCs w:val="22"/>
          <w:lang w:val="en-US"/>
        </w:rPr>
        <w:t>are f</w:t>
      </w:r>
      <w:r w:rsidRPr="00520EC7">
        <w:rPr>
          <w:rFonts w:asciiTheme="majorHAnsi" w:eastAsiaTheme="majorEastAsia" w:hAnsiTheme="majorHAnsi" w:cstheme="majorBidi"/>
          <w:sz w:val="22"/>
          <w:szCs w:val="22"/>
          <w:lang w:val="en-US"/>
        </w:rPr>
        <w:t xml:space="preserve">ormatted around the themes of two working groups, each planning for one day of the event, while additional most common priority topic introduced in the third day. Another feature of BCOP’s </w:t>
      </w:r>
      <w:r>
        <w:rPr>
          <w:rFonts w:asciiTheme="majorHAnsi" w:eastAsiaTheme="majorEastAsia" w:hAnsiTheme="majorHAnsi" w:cstheme="majorBidi"/>
          <w:sz w:val="22"/>
          <w:szCs w:val="22"/>
          <w:lang w:val="en-US"/>
        </w:rPr>
        <w:t xml:space="preserve">recent </w:t>
      </w:r>
      <w:r w:rsidRPr="00520EC7">
        <w:rPr>
          <w:rFonts w:asciiTheme="majorHAnsi" w:eastAsiaTheme="majorEastAsia" w:hAnsiTheme="majorHAnsi" w:cstheme="majorBidi"/>
          <w:sz w:val="22"/>
          <w:szCs w:val="22"/>
          <w:lang w:val="en-US"/>
        </w:rPr>
        <w:t xml:space="preserve">work </w:t>
      </w:r>
      <w:r>
        <w:rPr>
          <w:rFonts w:asciiTheme="majorHAnsi" w:eastAsiaTheme="majorEastAsia" w:hAnsiTheme="majorHAnsi" w:cstheme="majorBidi"/>
          <w:sz w:val="22"/>
          <w:szCs w:val="22"/>
          <w:lang w:val="en-US"/>
        </w:rPr>
        <w:t xml:space="preserve">and planned work for FY20 is </w:t>
      </w:r>
      <w:r w:rsidRPr="00520EC7">
        <w:rPr>
          <w:rFonts w:asciiTheme="majorHAnsi" w:eastAsiaTheme="majorEastAsia" w:hAnsiTheme="majorHAnsi" w:cstheme="majorBidi"/>
          <w:sz w:val="22"/>
          <w:szCs w:val="22"/>
          <w:lang w:val="en-US"/>
        </w:rPr>
        <w:t>further evidence of increased quality of the work carried by BCOP working groups</w:t>
      </w:r>
      <w:r>
        <w:rPr>
          <w:rFonts w:asciiTheme="majorHAnsi" w:eastAsiaTheme="majorEastAsia" w:hAnsiTheme="majorHAnsi" w:cstheme="majorBidi"/>
          <w:sz w:val="22"/>
          <w:szCs w:val="22"/>
          <w:lang w:val="en-US"/>
        </w:rPr>
        <w:t xml:space="preserve"> through</w:t>
      </w:r>
      <w:r w:rsidRPr="00520EC7">
        <w:rPr>
          <w:rFonts w:asciiTheme="majorHAnsi" w:eastAsiaTheme="majorEastAsia" w:hAnsiTheme="majorHAnsi" w:cstheme="majorBidi"/>
          <w:sz w:val="22"/>
          <w:szCs w:val="22"/>
          <w:lang w:val="en-US"/>
        </w:rPr>
        <w:t xml:space="preserve"> increased focus on developing knowledge products, through working groups. </w:t>
      </w:r>
    </w:p>
    <w:p w14:paraId="52A00993" w14:textId="609C300E" w:rsidR="007A051C" w:rsidRDefault="007A051C" w:rsidP="00520EC7">
      <w:pPr>
        <w:pStyle w:val="WW-Default"/>
        <w:jc w:val="both"/>
        <w:rPr>
          <w:rFonts w:asciiTheme="majorHAnsi" w:eastAsiaTheme="majorEastAsia" w:hAnsiTheme="majorHAnsi" w:cstheme="majorBidi"/>
          <w:sz w:val="22"/>
          <w:szCs w:val="22"/>
          <w:lang w:val="en-US"/>
        </w:rPr>
      </w:pPr>
    </w:p>
    <w:p w14:paraId="66B28354" w14:textId="7AB0F129" w:rsidR="00177BA3" w:rsidRDefault="007A051C" w:rsidP="00177BA3">
      <w:pPr>
        <w:shd w:val="clear" w:color="auto" w:fill="FFFFFF" w:themeFill="background1"/>
        <w:jc w:val="both"/>
        <w:rPr>
          <w:rFonts w:asciiTheme="majorHAnsi" w:eastAsiaTheme="majorEastAsia" w:hAnsiTheme="majorHAnsi" w:cstheme="majorBidi"/>
          <w:iCs/>
          <w:sz w:val="22"/>
          <w:szCs w:val="22"/>
        </w:rPr>
      </w:pPr>
      <w:r w:rsidRPr="00504AE3">
        <w:rPr>
          <w:rFonts w:asciiTheme="majorHAnsi" w:eastAsiaTheme="majorEastAsia" w:hAnsiTheme="majorHAnsi" w:cstheme="majorBidi"/>
          <w:b/>
          <w:bCs/>
          <w:sz w:val="22"/>
          <w:szCs w:val="22"/>
        </w:rPr>
        <w:t>The Budget Literacy and Transparency Working Group</w:t>
      </w:r>
      <w:r w:rsidRPr="00504AE3">
        <w:rPr>
          <w:rFonts w:asciiTheme="majorHAnsi" w:eastAsiaTheme="majorEastAsia" w:hAnsiTheme="majorHAnsi" w:cstheme="majorBidi"/>
          <w:b/>
          <w:sz w:val="22"/>
          <w:szCs w:val="22"/>
        </w:rPr>
        <w:t xml:space="preserve"> (BLTWG), </w:t>
      </w:r>
      <w:r w:rsidRPr="00504AE3">
        <w:rPr>
          <w:rFonts w:asciiTheme="majorHAnsi" w:eastAsiaTheme="majorEastAsia" w:hAnsiTheme="majorHAnsi" w:cstheme="majorBidi"/>
          <w:b/>
          <w:bCs/>
          <w:sz w:val="22"/>
          <w:szCs w:val="22"/>
        </w:rPr>
        <w:t>established in 2015, aims to learn from international experience related to improving budget literacy, openness, and access to citizens, as well as public participation in the budget process</w:t>
      </w:r>
      <w:r w:rsidRPr="00504AE3">
        <w:rPr>
          <w:rFonts w:asciiTheme="majorHAnsi" w:eastAsiaTheme="majorEastAsia" w:hAnsiTheme="majorHAnsi" w:cstheme="majorBidi"/>
          <w:b/>
          <w:sz w:val="22"/>
          <w:szCs w:val="22"/>
        </w:rPr>
        <w:t>.</w:t>
      </w:r>
      <w:r w:rsidRPr="00504AE3">
        <w:rPr>
          <w:rFonts w:asciiTheme="majorHAnsi" w:eastAsiaTheme="majorEastAsia" w:hAnsiTheme="majorHAnsi" w:cstheme="majorBidi"/>
          <w:sz w:val="22"/>
          <w:szCs w:val="22"/>
        </w:rPr>
        <w:t xml:space="preserve"> To do so, the group reviews the best international practices in the area of budget literacy, transparency, and public participation; exchanges experience among budget experts from the member countries in order to develop standardized approaches in these areas; and creates BCOP knowledge products based on accumulated outcomes of the group’s work, such as guidelines for the implementation of reforms in these areas in PEMPAL countries. S</w:t>
      </w:r>
      <w:r>
        <w:rPr>
          <w:rFonts w:asciiTheme="majorHAnsi" w:eastAsiaTheme="majorEastAsia" w:hAnsiTheme="majorHAnsi" w:cstheme="majorBidi"/>
          <w:sz w:val="22"/>
          <w:szCs w:val="22"/>
        </w:rPr>
        <w:t>eventeen</w:t>
      </w:r>
      <w:r w:rsidRPr="00504AE3">
        <w:rPr>
          <w:rFonts w:asciiTheme="majorHAnsi" w:eastAsiaTheme="majorEastAsia" w:hAnsiTheme="majorHAnsi" w:cstheme="majorBidi"/>
          <w:sz w:val="22"/>
          <w:szCs w:val="22"/>
        </w:rPr>
        <w:t xml:space="preserve"> BCOP countries are members of this group: </w:t>
      </w:r>
      <w:r w:rsidRPr="00504AE3">
        <w:rPr>
          <w:rFonts w:asciiTheme="majorHAnsi" w:eastAsiaTheme="majorEastAsia" w:hAnsiTheme="majorHAnsi" w:cstheme="majorBidi"/>
          <w:iCs/>
          <w:sz w:val="22"/>
          <w:szCs w:val="22"/>
        </w:rPr>
        <w:t xml:space="preserve">Albania, Armenia, Bosnia and Herzegovina, Belarus, Croatia, Kazakhstan, Kosovo, Kyrgyz Republic, Moldova, </w:t>
      </w:r>
      <w:r>
        <w:rPr>
          <w:rFonts w:asciiTheme="majorHAnsi" w:eastAsiaTheme="majorEastAsia" w:hAnsiTheme="majorHAnsi" w:cstheme="majorBidi"/>
          <w:iCs/>
          <w:sz w:val="22"/>
          <w:szCs w:val="22"/>
        </w:rPr>
        <w:t xml:space="preserve">Republic of North Macedonia, </w:t>
      </w:r>
      <w:r w:rsidRPr="00504AE3">
        <w:rPr>
          <w:rFonts w:asciiTheme="majorHAnsi" w:eastAsiaTheme="majorEastAsia" w:hAnsiTheme="majorHAnsi" w:cstheme="majorBidi"/>
          <w:iCs/>
          <w:sz w:val="22"/>
          <w:szCs w:val="22"/>
        </w:rPr>
        <w:t>Romania, Russian Federation, Serbia, Tajikistan, Turkey, Ukraine, and Uzbekistan</w:t>
      </w:r>
      <w:r w:rsidRPr="00504AE3">
        <w:rPr>
          <w:rFonts w:asciiTheme="majorHAnsi" w:eastAsiaTheme="majorEastAsia" w:hAnsiTheme="majorHAnsi" w:cstheme="majorBidi"/>
          <w:sz w:val="22"/>
          <w:szCs w:val="22"/>
        </w:rPr>
        <w:t>. The group has partnered and work closely with several international organizations, including the World Bank, the International Budget Partnership (IBP), OECD, and Global Initiative for Fiscal Transparency (GIFT)</w:t>
      </w:r>
      <w:r w:rsidRPr="00504AE3">
        <w:rPr>
          <w:rFonts w:asciiTheme="majorHAnsi" w:eastAsiaTheme="majorEastAsia" w:hAnsiTheme="majorHAnsi" w:cstheme="majorBidi"/>
          <w:i/>
          <w:iCs/>
          <w:sz w:val="22"/>
          <w:szCs w:val="22"/>
        </w:rPr>
        <w:t xml:space="preserve">. </w:t>
      </w:r>
      <w:r w:rsidRPr="00504AE3">
        <w:rPr>
          <w:rFonts w:asciiTheme="majorHAnsi" w:eastAsiaTheme="majorEastAsia" w:hAnsiTheme="majorHAnsi" w:cstheme="majorBidi"/>
          <w:iCs/>
          <w:sz w:val="22"/>
          <w:szCs w:val="22"/>
        </w:rPr>
        <w:t xml:space="preserve">After </w:t>
      </w:r>
      <w:r w:rsidR="00177BA3">
        <w:rPr>
          <w:rFonts w:asciiTheme="majorHAnsi" w:eastAsiaTheme="majorEastAsia" w:hAnsiTheme="majorHAnsi" w:cstheme="majorBidi"/>
          <w:iCs/>
          <w:sz w:val="22"/>
          <w:szCs w:val="22"/>
        </w:rPr>
        <w:t xml:space="preserve">initially </w:t>
      </w:r>
      <w:r w:rsidRPr="00504AE3">
        <w:rPr>
          <w:rFonts w:asciiTheme="majorHAnsi" w:eastAsiaTheme="majorEastAsia" w:hAnsiTheme="majorHAnsi" w:cstheme="majorBidi"/>
          <w:iCs/>
          <w:sz w:val="22"/>
          <w:szCs w:val="22"/>
        </w:rPr>
        <w:t xml:space="preserve">focusing on the topic of budget transparency and access, including citizen budget, as well as reviewing best practices in budget literacy, the BLTWG </w:t>
      </w:r>
      <w:r w:rsidR="00177BA3">
        <w:rPr>
          <w:rFonts w:asciiTheme="majorHAnsi" w:eastAsiaTheme="majorEastAsia" w:hAnsiTheme="majorHAnsi" w:cstheme="majorBidi"/>
          <w:iCs/>
          <w:sz w:val="22"/>
          <w:szCs w:val="22"/>
        </w:rPr>
        <w:t xml:space="preserve">has </w:t>
      </w:r>
      <w:r w:rsidRPr="00504AE3">
        <w:rPr>
          <w:rFonts w:asciiTheme="majorHAnsi" w:eastAsiaTheme="majorEastAsia" w:hAnsiTheme="majorHAnsi" w:cstheme="majorBidi"/>
          <w:iCs/>
          <w:sz w:val="22"/>
          <w:szCs w:val="22"/>
        </w:rPr>
        <w:t xml:space="preserve">turned its focus to the topic of public participation in the budget process. </w:t>
      </w:r>
      <w:r w:rsidR="00177BA3">
        <w:rPr>
          <w:rFonts w:asciiTheme="majorHAnsi" w:eastAsiaTheme="majorEastAsia" w:hAnsiTheme="majorHAnsi" w:cstheme="majorBidi"/>
          <w:iCs/>
          <w:sz w:val="22"/>
          <w:szCs w:val="22"/>
        </w:rPr>
        <w:t xml:space="preserve">In FY20, BLTWG expects to finalize its work on a knowledge product on </w:t>
      </w:r>
      <w:r w:rsidR="00177BA3" w:rsidRPr="00177BA3">
        <w:rPr>
          <w:rFonts w:asciiTheme="majorHAnsi" w:eastAsiaTheme="majorEastAsia" w:hAnsiTheme="majorHAnsi" w:cstheme="majorBidi"/>
          <w:iCs/>
          <w:sz w:val="22"/>
          <w:szCs w:val="22"/>
        </w:rPr>
        <w:t>public participation at the national level</w:t>
      </w:r>
      <w:r w:rsidR="00177BA3">
        <w:rPr>
          <w:rFonts w:asciiTheme="majorHAnsi" w:eastAsiaTheme="majorEastAsia" w:hAnsiTheme="majorHAnsi" w:cstheme="majorBidi"/>
          <w:iCs/>
          <w:sz w:val="22"/>
          <w:szCs w:val="22"/>
        </w:rPr>
        <w:t xml:space="preserve">, as well as to work on developing a </w:t>
      </w:r>
      <w:r w:rsidR="00F366ED">
        <w:rPr>
          <w:rFonts w:asciiTheme="majorHAnsi" w:eastAsiaTheme="majorEastAsia" w:hAnsiTheme="majorHAnsi" w:cstheme="majorBidi"/>
          <w:iCs/>
          <w:sz w:val="22"/>
          <w:szCs w:val="22"/>
        </w:rPr>
        <w:t xml:space="preserve">new </w:t>
      </w:r>
      <w:r w:rsidR="00177BA3">
        <w:rPr>
          <w:rFonts w:asciiTheme="majorHAnsi" w:eastAsiaTheme="majorEastAsia" w:hAnsiTheme="majorHAnsi" w:cstheme="majorBidi"/>
          <w:iCs/>
          <w:sz w:val="22"/>
          <w:szCs w:val="22"/>
        </w:rPr>
        <w:t xml:space="preserve">knowledge product on </w:t>
      </w:r>
      <w:r w:rsidR="00177BA3" w:rsidRPr="00177BA3">
        <w:rPr>
          <w:rFonts w:asciiTheme="majorHAnsi" w:eastAsiaTheme="majorEastAsia" w:hAnsiTheme="majorHAnsi" w:cstheme="majorBidi"/>
          <w:iCs/>
          <w:sz w:val="22"/>
          <w:szCs w:val="22"/>
        </w:rPr>
        <w:t>participatory budgeting at the subnational level</w:t>
      </w:r>
      <w:r w:rsidR="00177BA3">
        <w:rPr>
          <w:rFonts w:asciiTheme="majorHAnsi" w:eastAsiaTheme="majorEastAsia" w:hAnsiTheme="majorHAnsi" w:cstheme="majorBidi"/>
          <w:iCs/>
          <w:sz w:val="22"/>
          <w:szCs w:val="22"/>
        </w:rPr>
        <w:t xml:space="preserve">. </w:t>
      </w:r>
    </w:p>
    <w:p w14:paraId="626968CD" w14:textId="77777777" w:rsidR="00177BA3" w:rsidRDefault="00177BA3" w:rsidP="00177BA3">
      <w:pPr>
        <w:shd w:val="clear" w:color="auto" w:fill="FFFFFF" w:themeFill="background1"/>
        <w:jc w:val="both"/>
        <w:rPr>
          <w:rFonts w:asciiTheme="majorHAnsi" w:eastAsiaTheme="majorEastAsia" w:hAnsiTheme="majorHAnsi" w:cstheme="majorBidi"/>
          <w:iCs/>
          <w:sz w:val="22"/>
          <w:szCs w:val="22"/>
        </w:rPr>
      </w:pPr>
    </w:p>
    <w:p w14:paraId="371F9965" w14:textId="49C7FB3A" w:rsidR="00D1737C" w:rsidRDefault="00177BA3" w:rsidP="004F3F11">
      <w:pPr>
        <w:shd w:val="clear" w:color="auto" w:fill="FFFFFF" w:themeFill="background1"/>
        <w:jc w:val="both"/>
        <w:rPr>
          <w:rFonts w:asciiTheme="majorHAnsi" w:eastAsiaTheme="majorEastAsia" w:hAnsiTheme="majorHAnsi" w:cstheme="majorBidi"/>
          <w:iCs/>
          <w:sz w:val="22"/>
          <w:szCs w:val="22"/>
        </w:rPr>
      </w:pPr>
      <w:r w:rsidRPr="00504AE3">
        <w:rPr>
          <w:rFonts w:asciiTheme="majorHAnsi" w:eastAsiaTheme="majorEastAsia" w:hAnsiTheme="majorHAnsi" w:cstheme="majorBidi"/>
          <w:b/>
          <w:bCs/>
          <w:sz w:val="22"/>
          <w:szCs w:val="22"/>
        </w:rPr>
        <w:t>The Program and Performance Budgeting Working Group</w:t>
      </w:r>
      <w:r>
        <w:rPr>
          <w:rFonts w:asciiTheme="majorHAnsi" w:eastAsiaTheme="majorEastAsia" w:hAnsiTheme="majorHAnsi" w:cstheme="majorBidi"/>
          <w:b/>
          <w:bCs/>
          <w:sz w:val="22"/>
          <w:szCs w:val="22"/>
        </w:rPr>
        <w:t xml:space="preserve"> (PPBWG)</w:t>
      </w:r>
      <w:r w:rsidRPr="00504AE3">
        <w:rPr>
          <w:rFonts w:asciiTheme="majorHAnsi" w:eastAsiaTheme="majorEastAsia" w:hAnsiTheme="majorHAnsi" w:cstheme="majorBidi"/>
          <w:b/>
          <w:bCs/>
          <w:sz w:val="22"/>
          <w:szCs w:val="22"/>
        </w:rPr>
        <w:t xml:space="preserve">, established in 2016, aims to identify main trends and lessons learned in program and performance budgeting design and implementation and spending reviews in developed and PEMPAL countries to improve spending effectiveness. </w:t>
      </w:r>
      <w:r w:rsidRPr="00504AE3">
        <w:rPr>
          <w:rFonts w:asciiTheme="majorHAnsi" w:eastAsiaTheme="majorEastAsia" w:hAnsiTheme="majorHAnsi" w:cstheme="majorBidi"/>
          <w:bCs/>
          <w:sz w:val="22"/>
          <w:szCs w:val="22"/>
        </w:rPr>
        <w:t>BCOP members have consistently identified program and performance budgeting as a priority area in their countries’ budgeting reforms,</w:t>
      </w:r>
      <w:r>
        <w:rPr>
          <w:rFonts w:asciiTheme="majorHAnsi" w:eastAsiaTheme="majorEastAsia" w:hAnsiTheme="majorHAnsi" w:cstheme="majorBidi"/>
          <w:bCs/>
          <w:sz w:val="22"/>
          <w:szCs w:val="22"/>
        </w:rPr>
        <w:t xml:space="preserve"> including in the survey conducted in February 2019,</w:t>
      </w:r>
      <w:r w:rsidRPr="00504AE3">
        <w:rPr>
          <w:rFonts w:asciiTheme="majorHAnsi" w:eastAsiaTheme="majorEastAsia" w:hAnsiTheme="majorHAnsi" w:cstheme="majorBidi"/>
          <w:bCs/>
          <w:sz w:val="22"/>
          <w:szCs w:val="22"/>
        </w:rPr>
        <w:t xml:space="preserve"> thus BCOP </w:t>
      </w:r>
      <w:r>
        <w:rPr>
          <w:rFonts w:asciiTheme="majorHAnsi" w:eastAsiaTheme="majorEastAsia" w:hAnsiTheme="majorHAnsi" w:cstheme="majorBidi"/>
          <w:bCs/>
          <w:sz w:val="22"/>
          <w:szCs w:val="22"/>
        </w:rPr>
        <w:t>formed and continues to have</w:t>
      </w:r>
      <w:r w:rsidRPr="00504AE3">
        <w:rPr>
          <w:rFonts w:asciiTheme="majorHAnsi" w:eastAsiaTheme="majorEastAsia" w:hAnsiTheme="majorHAnsi" w:cstheme="majorBidi"/>
          <w:bCs/>
          <w:sz w:val="22"/>
          <w:szCs w:val="22"/>
        </w:rPr>
        <w:t xml:space="preserve"> a group dedicated to these areas. </w:t>
      </w:r>
      <w:r>
        <w:rPr>
          <w:rFonts w:asciiTheme="majorHAnsi" w:eastAsiaTheme="majorEastAsia" w:hAnsiTheme="majorHAnsi" w:cstheme="majorBidi"/>
          <w:sz w:val="22"/>
          <w:szCs w:val="22"/>
        </w:rPr>
        <w:t>Sixteen</w:t>
      </w:r>
      <w:r w:rsidRPr="00504AE3">
        <w:rPr>
          <w:rFonts w:asciiTheme="majorHAnsi" w:eastAsiaTheme="majorEastAsia" w:hAnsiTheme="majorHAnsi" w:cstheme="majorBidi"/>
          <w:sz w:val="22"/>
          <w:szCs w:val="22"/>
        </w:rPr>
        <w:t xml:space="preserve"> BCOP countries are members of this group: </w:t>
      </w:r>
      <w:r w:rsidRPr="00504AE3">
        <w:rPr>
          <w:rFonts w:asciiTheme="majorHAnsi" w:eastAsiaTheme="majorEastAsia" w:hAnsiTheme="majorHAnsi" w:cstheme="majorBidi"/>
          <w:iCs/>
          <w:sz w:val="22"/>
          <w:szCs w:val="22"/>
        </w:rPr>
        <w:t xml:space="preserve">Albania, Armenia, Belarus, Bosnia and Herzegovina, </w:t>
      </w:r>
      <w:r w:rsidRPr="004F3F11">
        <w:rPr>
          <w:rFonts w:asciiTheme="majorHAnsi" w:eastAsiaTheme="majorEastAsia" w:hAnsiTheme="majorHAnsi" w:cstheme="majorBidi"/>
          <w:iCs/>
          <w:sz w:val="22"/>
          <w:szCs w:val="22"/>
        </w:rPr>
        <w:t>Bulgaria, Croatia, Georgia, Kosovo, Kyrgyz Republic, Moldova, Republic of North Macedonia, Russian Federation, Serbia, Turkey, Ukraine, and Uzbekistan.  T</w:t>
      </w:r>
      <w:r w:rsidRPr="004F3F11">
        <w:rPr>
          <w:rFonts w:asciiTheme="majorHAnsi" w:eastAsiaTheme="majorEastAsia" w:hAnsiTheme="majorHAnsi" w:cstheme="majorBidi"/>
          <w:sz w:val="22"/>
          <w:szCs w:val="22"/>
        </w:rPr>
        <w:t xml:space="preserve">he group has an extensive partnership and cooperation with the OECD, including through participation in the OECD Performance Budgeting Surveys and participation and contribution to the OECD Network on Performance and Results. </w:t>
      </w:r>
      <w:r w:rsidR="005C4078" w:rsidRPr="004F3F11">
        <w:rPr>
          <w:rFonts w:asciiTheme="majorHAnsi" w:eastAsiaTheme="majorEastAsia" w:hAnsiTheme="majorHAnsi" w:cstheme="majorBidi"/>
          <w:sz w:val="22"/>
          <w:szCs w:val="22"/>
        </w:rPr>
        <w:t xml:space="preserve">After focusing in previous years on </w:t>
      </w:r>
      <w:r w:rsidR="004F3F11" w:rsidRPr="004F3F11">
        <w:rPr>
          <w:rFonts w:asciiTheme="majorHAnsi" w:eastAsiaTheme="majorEastAsia" w:hAnsiTheme="majorHAnsi" w:cstheme="majorBidi"/>
          <w:sz w:val="22"/>
          <w:szCs w:val="22"/>
        </w:rPr>
        <w:t xml:space="preserve">taking stock of performance budgeting in member counties, </w:t>
      </w:r>
      <w:r w:rsidRPr="004F3F11">
        <w:rPr>
          <w:rFonts w:asciiTheme="majorHAnsi" w:eastAsiaTheme="majorEastAsia" w:hAnsiTheme="majorHAnsi" w:cstheme="majorBidi"/>
          <w:iCs/>
          <w:sz w:val="22"/>
          <w:szCs w:val="22"/>
        </w:rPr>
        <w:t>examining performance budgeting practices in international country cases</w:t>
      </w:r>
      <w:r w:rsidR="004F3F11" w:rsidRPr="004F3F11">
        <w:rPr>
          <w:rFonts w:asciiTheme="majorHAnsi" w:eastAsiaTheme="majorEastAsia" w:hAnsiTheme="majorHAnsi" w:cstheme="majorBidi"/>
          <w:iCs/>
          <w:sz w:val="22"/>
          <w:szCs w:val="22"/>
        </w:rPr>
        <w:t xml:space="preserve">, as well as </w:t>
      </w:r>
      <w:r w:rsidR="004F3F11" w:rsidRPr="004F3F11">
        <w:rPr>
          <w:rFonts w:asciiTheme="majorHAnsi" w:eastAsiaTheme="majorEastAsia" w:hAnsiTheme="majorHAnsi" w:cstheme="majorBidi"/>
          <w:iCs/>
          <w:sz w:val="22"/>
          <w:szCs w:val="22"/>
        </w:rPr>
        <w:lastRenderedPageBreak/>
        <w:t xml:space="preserve">examining </w:t>
      </w:r>
      <w:r w:rsidRPr="004F3F11">
        <w:rPr>
          <w:rFonts w:asciiTheme="majorHAnsi" w:eastAsiaTheme="majorEastAsia" w:hAnsiTheme="majorHAnsi" w:cstheme="majorBidi"/>
          <w:iCs/>
          <w:sz w:val="22"/>
          <w:szCs w:val="22"/>
        </w:rPr>
        <w:t>specific subtopic of performance indicators and program structure</w:t>
      </w:r>
      <w:r w:rsidR="004F3F11" w:rsidRPr="004F3F11">
        <w:rPr>
          <w:rFonts w:asciiTheme="majorHAnsi" w:eastAsiaTheme="majorEastAsia" w:hAnsiTheme="majorHAnsi" w:cstheme="majorBidi"/>
          <w:iCs/>
          <w:sz w:val="22"/>
          <w:szCs w:val="22"/>
        </w:rPr>
        <w:t xml:space="preserve">, the PPBWG has turned its focus on spending reviews. In FY20, PPBWG expects to examine most recent international best cases in spending reviews and </w:t>
      </w:r>
      <w:r w:rsidR="00A34C34">
        <w:rPr>
          <w:rFonts w:asciiTheme="majorHAnsi" w:eastAsiaTheme="majorEastAsia" w:hAnsiTheme="majorHAnsi" w:cstheme="majorBidi"/>
          <w:iCs/>
          <w:sz w:val="22"/>
          <w:szCs w:val="22"/>
        </w:rPr>
        <w:t>start</w:t>
      </w:r>
      <w:r w:rsidR="004F3F11" w:rsidRPr="004F3F11">
        <w:rPr>
          <w:rFonts w:asciiTheme="majorHAnsi" w:eastAsiaTheme="majorEastAsia" w:hAnsiTheme="majorHAnsi" w:cstheme="majorBidi"/>
          <w:iCs/>
          <w:sz w:val="22"/>
          <w:szCs w:val="22"/>
        </w:rPr>
        <w:t xml:space="preserve"> developing a knowledge product on spending reviews.</w:t>
      </w:r>
      <w:r w:rsidR="004F3F11">
        <w:rPr>
          <w:rFonts w:asciiTheme="majorHAnsi" w:eastAsiaTheme="majorEastAsia" w:hAnsiTheme="majorHAnsi" w:cstheme="majorBidi"/>
          <w:iCs/>
          <w:sz w:val="22"/>
          <w:szCs w:val="22"/>
        </w:rPr>
        <w:t xml:space="preserve"> </w:t>
      </w:r>
    </w:p>
    <w:p w14:paraId="1DB50B3C" w14:textId="1EB74D6D" w:rsidR="00177BA3" w:rsidRDefault="00177BA3" w:rsidP="00177BA3">
      <w:pPr>
        <w:shd w:val="clear" w:color="auto" w:fill="FFFFFF" w:themeFill="background1"/>
        <w:jc w:val="both"/>
        <w:rPr>
          <w:rFonts w:asciiTheme="majorHAnsi" w:eastAsiaTheme="majorEastAsia" w:hAnsiTheme="majorHAnsi" w:cstheme="majorBidi"/>
          <w:iCs/>
          <w:sz w:val="22"/>
          <w:szCs w:val="22"/>
        </w:rPr>
      </w:pPr>
    </w:p>
    <w:p w14:paraId="3BD4DB3F" w14:textId="79853BA1" w:rsidR="00D1737C" w:rsidRPr="009F1DF1" w:rsidRDefault="00D1737C" w:rsidP="00D1737C">
      <w:pPr>
        <w:spacing w:after="240" w:line="280" w:lineRule="atLeast"/>
        <w:jc w:val="both"/>
        <w:rPr>
          <w:rFonts w:ascii="Cambria" w:hAnsi="Cambria"/>
          <w:bCs/>
          <w:color w:val="222222"/>
          <w:lang w:eastAsia="bs-Latn-BA"/>
        </w:rPr>
      </w:pPr>
      <w:r w:rsidRPr="00971FC7">
        <w:rPr>
          <w:rFonts w:asciiTheme="majorHAnsi" w:eastAsiaTheme="majorEastAsia" w:hAnsiTheme="majorHAnsi" w:cstheme="majorBidi"/>
          <w:b/>
          <w:bCs/>
          <w:iCs/>
          <w:sz w:val="22"/>
          <w:szCs w:val="22"/>
        </w:rPr>
        <w:t>Moreover, in FY20, these two BCOP working groups will</w:t>
      </w:r>
      <w:r>
        <w:rPr>
          <w:rFonts w:asciiTheme="majorHAnsi" w:eastAsiaTheme="majorEastAsia" w:hAnsiTheme="majorHAnsi" w:cstheme="majorBidi"/>
          <w:b/>
          <w:bCs/>
          <w:iCs/>
          <w:sz w:val="22"/>
          <w:szCs w:val="22"/>
        </w:rPr>
        <w:t xml:space="preserve"> hold the first </w:t>
      </w:r>
      <w:r w:rsidRPr="00971FC7">
        <w:rPr>
          <w:rFonts w:asciiTheme="majorHAnsi" w:eastAsiaTheme="majorEastAsia" w:hAnsiTheme="majorHAnsi" w:cstheme="majorBidi"/>
          <w:b/>
          <w:bCs/>
          <w:iCs/>
          <w:sz w:val="22"/>
          <w:szCs w:val="22"/>
        </w:rPr>
        <w:t>joint workshop</w:t>
      </w:r>
      <w:r>
        <w:rPr>
          <w:rFonts w:asciiTheme="majorHAnsi" w:eastAsiaTheme="majorEastAsia" w:hAnsiTheme="majorHAnsi" w:cstheme="majorBidi"/>
          <w:b/>
          <w:bCs/>
          <w:iCs/>
          <w:sz w:val="22"/>
          <w:szCs w:val="22"/>
        </w:rPr>
        <w:t xml:space="preserve"> in Fall 2019</w:t>
      </w:r>
      <w:r w:rsidRPr="00971FC7">
        <w:rPr>
          <w:rFonts w:asciiTheme="majorHAnsi" w:eastAsiaTheme="majorEastAsia" w:hAnsiTheme="majorHAnsi" w:cstheme="majorBidi"/>
          <w:b/>
          <w:bCs/>
          <w:iCs/>
          <w:sz w:val="22"/>
          <w:szCs w:val="22"/>
        </w:rPr>
        <w:t xml:space="preserve"> on the topics that are relevant for both groups</w:t>
      </w:r>
      <w:r>
        <w:rPr>
          <w:rFonts w:asciiTheme="majorHAnsi" w:eastAsiaTheme="majorEastAsia" w:hAnsiTheme="majorHAnsi" w:cstheme="majorBidi"/>
          <w:iCs/>
          <w:sz w:val="22"/>
          <w:szCs w:val="22"/>
        </w:rPr>
        <w:t xml:space="preserve"> – i) c</w:t>
      </w:r>
      <w:r w:rsidRPr="00971FC7">
        <w:rPr>
          <w:rFonts w:asciiTheme="majorHAnsi" w:eastAsiaTheme="majorEastAsia" w:hAnsiTheme="majorHAnsi" w:cstheme="majorBidi"/>
          <w:iCs/>
          <w:sz w:val="22"/>
          <w:szCs w:val="22"/>
        </w:rPr>
        <w:t>apturing citizens’ satisfaction, perceptions, and engagement in performance indicators used for budgeting</w:t>
      </w:r>
      <w:r>
        <w:rPr>
          <w:rFonts w:asciiTheme="majorHAnsi" w:eastAsiaTheme="majorEastAsia" w:hAnsiTheme="majorHAnsi" w:cstheme="majorBidi"/>
          <w:iCs/>
          <w:sz w:val="22"/>
          <w:szCs w:val="22"/>
        </w:rPr>
        <w:t xml:space="preserve"> and ii) t</w:t>
      </w:r>
      <w:r w:rsidRPr="00971FC7">
        <w:rPr>
          <w:rFonts w:asciiTheme="majorHAnsi" w:eastAsiaTheme="majorEastAsia" w:hAnsiTheme="majorHAnsi" w:cstheme="majorBidi"/>
          <w:iCs/>
          <w:sz w:val="22"/>
          <w:szCs w:val="22"/>
        </w:rPr>
        <w:t>echnical methodology and process for spending reviews in advanced countries</w:t>
      </w:r>
      <w:r>
        <w:rPr>
          <w:rFonts w:asciiTheme="majorHAnsi" w:eastAsiaTheme="majorEastAsia" w:hAnsiTheme="majorHAnsi" w:cstheme="majorBidi"/>
          <w:iCs/>
          <w:sz w:val="22"/>
          <w:szCs w:val="22"/>
        </w:rPr>
        <w:t xml:space="preserve">. </w:t>
      </w:r>
      <w:r w:rsidRPr="00971FC7">
        <w:rPr>
          <w:rFonts w:asciiTheme="majorHAnsi" w:eastAsiaTheme="majorEastAsia" w:hAnsiTheme="majorHAnsi" w:cstheme="majorBidi"/>
          <w:iCs/>
          <w:sz w:val="22"/>
          <w:szCs w:val="22"/>
        </w:rPr>
        <w:t>In addition, the workshop will serve for progressing work on knowledge products for both working groups</w:t>
      </w:r>
      <w:r>
        <w:rPr>
          <w:rFonts w:asciiTheme="majorHAnsi" w:eastAsiaTheme="majorEastAsia" w:hAnsiTheme="majorHAnsi" w:cstheme="majorBidi"/>
          <w:iCs/>
          <w:sz w:val="22"/>
          <w:szCs w:val="22"/>
        </w:rPr>
        <w:t xml:space="preserve">. These include the knowledge products on results of survey on performance budgeting and spending reviews (PPBWG) and public participation at national level (BLTWG), which are expected to be completed in FY20, as well as initiating the work on the new knowledge products on spending reviews (PPBWG) and public participation at local level (BLTWG). </w:t>
      </w:r>
      <w:r>
        <w:rPr>
          <w:rFonts w:asciiTheme="majorHAnsi" w:eastAsiaTheme="majorEastAsia" w:hAnsiTheme="majorHAnsi" w:cstheme="majorBidi"/>
          <w:b/>
          <w:bCs/>
          <w:iCs/>
          <w:sz w:val="22"/>
          <w:szCs w:val="22"/>
        </w:rPr>
        <w:t xml:space="preserve">In the higher budget scenario, an </w:t>
      </w:r>
      <w:r w:rsidRPr="00B028DC">
        <w:rPr>
          <w:rFonts w:asciiTheme="majorHAnsi" w:eastAsiaTheme="majorEastAsia" w:hAnsiTheme="majorHAnsi" w:cstheme="majorBidi"/>
          <w:b/>
          <w:bCs/>
          <w:iCs/>
          <w:sz w:val="22"/>
          <w:szCs w:val="22"/>
        </w:rPr>
        <w:t xml:space="preserve">additional face-to-face meeting of Working Groups is </w:t>
      </w:r>
      <w:r>
        <w:rPr>
          <w:rFonts w:asciiTheme="majorHAnsi" w:eastAsiaTheme="majorEastAsia" w:hAnsiTheme="majorHAnsi" w:cstheme="majorBidi"/>
          <w:b/>
          <w:bCs/>
          <w:iCs/>
          <w:sz w:val="22"/>
          <w:szCs w:val="22"/>
        </w:rPr>
        <w:t xml:space="preserve">also </w:t>
      </w:r>
      <w:r w:rsidRPr="00B028DC">
        <w:rPr>
          <w:rFonts w:asciiTheme="majorHAnsi" w:eastAsiaTheme="majorEastAsia" w:hAnsiTheme="majorHAnsi" w:cstheme="majorBidi"/>
          <w:b/>
          <w:bCs/>
          <w:iCs/>
          <w:sz w:val="22"/>
          <w:szCs w:val="22"/>
        </w:rPr>
        <w:t xml:space="preserve">planned to be held back-to-back to the Executive Committee’s participation in the </w:t>
      </w:r>
      <w:r w:rsidRPr="00B028DC">
        <w:rPr>
          <w:rFonts w:asciiTheme="majorHAnsi" w:eastAsiaTheme="majorEastAsia" w:hAnsiTheme="majorHAnsi" w:cstheme="majorBidi"/>
          <w:b/>
          <w:bCs/>
          <w:sz w:val="22"/>
          <w:szCs w:val="22"/>
        </w:rPr>
        <w:t>OECD CESEE SBO meeting in May/June 2019.</w:t>
      </w:r>
      <w:r>
        <w:rPr>
          <w:rFonts w:asciiTheme="majorHAnsi" w:eastAsiaTheme="majorEastAsia" w:hAnsiTheme="majorHAnsi" w:cstheme="majorBidi"/>
          <w:sz w:val="22"/>
          <w:szCs w:val="22"/>
        </w:rPr>
        <w:t xml:space="preserve"> The Working Groups are expected to finalize their new knowledge products </w:t>
      </w:r>
      <w:r>
        <w:rPr>
          <w:rFonts w:asciiTheme="majorHAnsi" w:eastAsiaTheme="majorEastAsia" w:hAnsiTheme="majorHAnsi" w:cstheme="majorBidi"/>
          <w:iCs/>
          <w:sz w:val="22"/>
          <w:szCs w:val="22"/>
        </w:rPr>
        <w:t>on spending reviews (PPBWG) and public participation at local level (BLTWG) in this Spring 2020 meeting, as well as to hold joint working sessions (to either deepen their examination on the joint topics started to be examined in the Fall 2019 joint WG meeting or to examine new topic - will be determined during the Fall 2019 joint WG meeting).</w:t>
      </w:r>
    </w:p>
    <w:p w14:paraId="2EE13FBC" w14:textId="17614D00" w:rsidR="00177BA3" w:rsidRPr="00DB31B2" w:rsidRDefault="00177BA3" w:rsidP="00177BA3">
      <w:pPr>
        <w:pStyle w:val="WW-Default"/>
        <w:jc w:val="both"/>
        <w:rPr>
          <w:rFonts w:asciiTheme="majorHAnsi" w:eastAsiaTheme="majorEastAsia" w:hAnsiTheme="majorHAnsi" w:cstheme="majorBidi"/>
          <w:sz w:val="22"/>
          <w:szCs w:val="22"/>
          <w:lang w:val="en-US"/>
        </w:rPr>
      </w:pPr>
      <w:r w:rsidRPr="00DB31B2">
        <w:rPr>
          <w:rFonts w:asciiTheme="majorHAnsi" w:eastAsiaTheme="majorEastAsia" w:hAnsiTheme="majorHAnsi" w:cstheme="majorBidi"/>
          <w:sz w:val="22"/>
          <w:szCs w:val="22"/>
          <w:lang w:val="en-US"/>
        </w:rPr>
        <w:t>Key activities and focus of these groups for FY20</w:t>
      </w:r>
      <w:r>
        <w:rPr>
          <w:rFonts w:asciiTheme="majorHAnsi" w:eastAsiaTheme="majorEastAsia" w:hAnsiTheme="majorHAnsi" w:cstheme="majorBidi"/>
          <w:sz w:val="22"/>
          <w:szCs w:val="22"/>
          <w:lang w:val="en-US"/>
        </w:rPr>
        <w:t>20</w:t>
      </w:r>
      <w:r w:rsidRPr="00DB31B2">
        <w:rPr>
          <w:rFonts w:asciiTheme="majorHAnsi" w:eastAsiaTheme="majorEastAsia" w:hAnsiTheme="majorHAnsi" w:cstheme="majorBidi"/>
          <w:sz w:val="22"/>
          <w:szCs w:val="22"/>
          <w:lang w:val="en-US"/>
        </w:rPr>
        <w:t xml:space="preserve"> are provided in both </w:t>
      </w:r>
      <w:r w:rsidRPr="00DB31B2">
        <w:rPr>
          <w:rFonts w:asciiTheme="majorHAnsi" w:eastAsiaTheme="majorEastAsia" w:hAnsiTheme="majorHAnsi" w:cstheme="majorBidi"/>
          <w:b/>
          <w:bCs/>
          <w:color w:val="548DD4" w:themeColor="text2" w:themeTint="99"/>
          <w:sz w:val="22"/>
          <w:szCs w:val="22"/>
          <w:lang w:val="en-US"/>
        </w:rPr>
        <w:t>Annex A</w:t>
      </w:r>
      <w:r w:rsidRPr="00DB31B2">
        <w:rPr>
          <w:rFonts w:asciiTheme="majorHAnsi" w:eastAsiaTheme="majorEastAsia" w:hAnsiTheme="majorHAnsi" w:cstheme="majorBidi"/>
          <w:sz w:val="22"/>
          <w:szCs w:val="22"/>
          <w:lang w:val="en-US"/>
        </w:rPr>
        <w:t xml:space="preserve"> (as they pertain to achievement of the PEMPAL Strategy) and </w:t>
      </w:r>
      <w:r w:rsidRPr="00DB31B2">
        <w:rPr>
          <w:rFonts w:asciiTheme="majorHAnsi" w:eastAsiaTheme="majorEastAsia" w:hAnsiTheme="majorHAnsi" w:cstheme="majorBidi"/>
          <w:b/>
          <w:bCs/>
          <w:color w:val="548DD4" w:themeColor="text2" w:themeTint="99"/>
          <w:sz w:val="22"/>
          <w:szCs w:val="22"/>
          <w:lang w:val="en-US"/>
        </w:rPr>
        <w:t xml:space="preserve">Annex B </w:t>
      </w:r>
      <w:r w:rsidRPr="00DB31B2">
        <w:rPr>
          <w:rFonts w:asciiTheme="majorHAnsi" w:eastAsiaTheme="majorEastAsia" w:hAnsiTheme="majorHAnsi" w:cstheme="majorBidi"/>
          <w:sz w:val="22"/>
          <w:szCs w:val="22"/>
          <w:lang w:val="en-US"/>
        </w:rPr>
        <w:t>(in event calendar format</w:t>
      </w:r>
      <w:r w:rsidR="00D1737C">
        <w:rPr>
          <w:rFonts w:asciiTheme="majorHAnsi" w:eastAsiaTheme="majorEastAsia" w:hAnsiTheme="majorHAnsi" w:cstheme="majorBidi"/>
          <w:sz w:val="22"/>
          <w:szCs w:val="22"/>
          <w:lang w:val="en-US"/>
        </w:rPr>
        <w:t xml:space="preserve"> with budget figures, for two scenarios – lower budget scenario and higher budget scenario</w:t>
      </w:r>
      <w:r w:rsidRPr="00DB31B2">
        <w:rPr>
          <w:rFonts w:asciiTheme="majorHAnsi" w:eastAsiaTheme="majorEastAsia" w:hAnsiTheme="majorHAnsi" w:cstheme="majorBidi"/>
          <w:sz w:val="22"/>
          <w:szCs w:val="22"/>
          <w:lang w:val="en-US"/>
        </w:rPr>
        <w:t xml:space="preserve">), with achievements and activities in earlier years included in PEMPAL Annual Reports and under BCOP activities available at the PEMPAL website </w:t>
      </w:r>
      <w:hyperlink r:id="rId11">
        <w:r w:rsidRPr="00DB31B2">
          <w:rPr>
            <w:rStyle w:val="Hyperlink"/>
            <w:rFonts w:asciiTheme="majorHAnsi" w:eastAsiaTheme="majorEastAsia" w:hAnsiTheme="majorHAnsi" w:cstheme="majorBidi"/>
            <w:sz w:val="22"/>
            <w:szCs w:val="22"/>
            <w:lang w:val="en-US"/>
          </w:rPr>
          <w:t>www.pempal.org</w:t>
        </w:r>
      </w:hyperlink>
      <w:r w:rsidRPr="00DB31B2">
        <w:rPr>
          <w:rFonts w:asciiTheme="majorHAnsi" w:eastAsiaTheme="majorEastAsia" w:hAnsiTheme="majorHAnsi" w:cstheme="majorBidi"/>
          <w:sz w:val="22"/>
          <w:szCs w:val="22"/>
          <w:lang w:val="en-US"/>
        </w:rPr>
        <w:t xml:space="preserve"> </w:t>
      </w:r>
    </w:p>
    <w:p w14:paraId="514E4451" w14:textId="429FBBAE" w:rsidR="00574B59" w:rsidRDefault="00574B59" w:rsidP="2323E778">
      <w:pPr>
        <w:pStyle w:val="WW-Default"/>
        <w:jc w:val="both"/>
        <w:rPr>
          <w:rFonts w:asciiTheme="majorHAnsi" w:eastAsiaTheme="majorEastAsia" w:hAnsiTheme="majorHAnsi" w:cstheme="majorBidi"/>
          <w:sz w:val="22"/>
          <w:szCs w:val="22"/>
          <w:lang w:val="en-US"/>
        </w:rPr>
      </w:pPr>
    </w:p>
    <w:p w14:paraId="2A0704FF" w14:textId="77777777" w:rsidR="00520EC7" w:rsidRPr="00520EC7" w:rsidRDefault="00520EC7" w:rsidP="00520EC7">
      <w:pPr>
        <w:pStyle w:val="WW-Default"/>
        <w:jc w:val="both"/>
        <w:rPr>
          <w:rFonts w:asciiTheme="majorHAnsi" w:eastAsiaTheme="majorEastAsia" w:hAnsiTheme="majorHAnsi" w:cstheme="majorBidi"/>
          <w:sz w:val="22"/>
          <w:szCs w:val="22"/>
          <w:lang w:val="en-US"/>
        </w:rPr>
      </w:pPr>
      <w:r w:rsidRPr="00520EC7">
        <w:rPr>
          <w:rFonts w:asciiTheme="majorHAnsi" w:eastAsiaTheme="majorEastAsia" w:hAnsiTheme="majorHAnsi" w:cstheme="majorBidi"/>
          <w:sz w:val="22"/>
          <w:szCs w:val="22"/>
          <w:lang w:val="en-US"/>
        </w:rPr>
        <w:t xml:space="preserve">BCOP </w:t>
      </w:r>
      <w:r>
        <w:rPr>
          <w:rFonts w:asciiTheme="majorHAnsi" w:eastAsiaTheme="majorEastAsia" w:hAnsiTheme="majorHAnsi" w:cstheme="majorBidi"/>
          <w:sz w:val="22"/>
          <w:szCs w:val="22"/>
          <w:lang w:val="en-US"/>
        </w:rPr>
        <w:t xml:space="preserve">will </w:t>
      </w:r>
      <w:r w:rsidRPr="00520EC7">
        <w:rPr>
          <w:rFonts w:asciiTheme="majorHAnsi" w:eastAsiaTheme="majorEastAsia" w:hAnsiTheme="majorHAnsi" w:cstheme="majorBidi"/>
          <w:sz w:val="22"/>
          <w:szCs w:val="22"/>
          <w:lang w:val="en-US"/>
        </w:rPr>
        <w:t xml:space="preserve">continue its close and valuable cooperation with other development partners, including the Organization for Economic Cooperation and Development (OECD), the International Budgetary Partnership (IBP), and Global Initiative for Fiscal Transparency (GIFT). </w:t>
      </w:r>
    </w:p>
    <w:p w14:paraId="369C4B75" w14:textId="2507A551" w:rsidR="00574B59" w:rsidRDefault="00574B59" w:rsidP="2323E778">
      <w:pPr>
        <w:pStyle w:val="WW-Default"/>
        <w:jc w:val="both"/>
        <w:rPr>
          <w:rFonts w:asciiTheme="majorHAnsi" w:eastAsiaTheme="majorEastAsia" w:hAnsiTheme="majorHAnsi" w:cstheme="majorBidi"/>
          <w:sz w:val="22"/>
          <w:szCs w:val="22"/>
          <w:lang w:val="en-US"/>
        </w:rPr>
      </w:pPr>
    </w:p>
    <w:p w14:paraId="37C082B7" w14:textId="4706C910" w:rsidR="0066223C" w:rsidRDefault="003C6962" w:rsidP="2323E778">
      <w:pPr>
        <w:jc w:val="both"/>
        <w:rPr>
          <w:rFonts w:ascii="Cambria" w:eastAsia="Cambria" w:hAnsi="Cambria" w:cs="Cambria"/>
          <w:b/>
          <w:bCs/>
          <w:color w:val="4F81BD" w:themeColor="accent1"/>
          <w:lang w:eastAsia="ar-SA"/>
        </w:rPr>
      </w:pPr>
      <w:r>
        <w:rPr>
          <w:rFonts w:ascii="Cambria" w:eastAsia="Cambria" w:hAnsi="Cambria" w:cs="Cambria"/>
          <w:b/>
          <w:bCs/>
          <w:color w:val="4F81BD" w:themeColor="accent1"/>
          <w:lang w:eastAsia="ar-SA"/>
        </w:rPr>
        <w:t>A</w:t>
      </w:r>
      <w:r w:rsidR="2323E778" w:rsidRPr="00832377">
        <w:rPr>
          <w:rFonts w:ascii="Cambria" w:eastAsia="Cambria" w:hAnsi="Cambria" w:cs="Cambria"/>
          <w:b/>
          <w:bCs/>
          <w:color w:val="4F81BD" w:themeColor="accent1"/>
          <w:lang w:eastAsia="ar-SA"/>
        </w:rPr>
        <w:t xml:space="preserve">nnex A: BCOP activities aimed at achieving the PEMPAL Strategy 2017-22 results </w:t>
      </w:r>
    </w:p>
    <w:p w14:paraId="53B7FB91" w14:textId="543AB98C" w:rsidR="00574B59" w:rsidRDefault="00574B59" w:rsidP="2323E778">
      <w:pPr>
        <w:jc w:val="both"/>
        <w:rPr>
          <w:rFonts w:ascii="Cambria" w:eastAsia="Cambria" w:hAnsi="Cambria" w:cs="Cambria"/>
          <w:b/>
          <w:bCs/>
          <w:color w:val="4F81BD" w:themeColor="accent1"/>
          <w:lang w:eastAsia="ar-SA"/>
        </w:rPr>
      </w:pPr>
    </w:p>
    <w:p w14:paraId="5B84D012" w14:textId="69F708C0" w:rsidR="000F3C1F" w:rsidRPr="00832377" w:rsidRDefault="2323E778" w:rsidP="008961E8">
      <w:pPr>
        <w:jc w:val="both"/>
        <w:rPr>
          <w:rFonts w:asciiTheme="majorHAnsi" w:eastAsiaTheme="majorEastAsia" w:hAnsiTheme="majorHAnsi" w:cstheme="majorBidi"/>
          <w:color w:val="000000" w:themeColor="text1"/>
          <w:sz w:val="22"/>
          <w:szCs w:val="22"/>
        </w:rPr>
      </w:pPr>
      <w:r w:rsidRPr="00832377">
        <w:rPr>
          <w:rFonts w:asciiTheme="majorHAnsi" w:eastAsiaTheme="majorEastAsia" w:hAnsiTheme="majorHAnsi" w:cstheme="majorBidi"/>
          <w:color w:val="000000" w:themeColor="text1"/>
          <w:sz w:val="22"/>
          <w:szCs w:val="22"/>
        </w:rPr>
        <w:t xml:space="preserve">The measurement of overall impact of BCOP activities has been strengthened with the start of implementation of the new PEMPAL Strategy with the implementation of a survey of all BCOP members (modelled on the IACOP approach). </w:t>
      </w:r>
      <w:r w:rsidR="008961E8">
        <w:rPr>
          <w:rFonts w:asciiTheme="majorHAnsi" w:eastAsiaTheme="majorEastAsia" w:hAnsiTheme="majorHAnsi" w:cstheme="majorBidi"/>
          <w:color w:val="000000" w:themeColor="text1"/>
          <w:sz w:val="22"/>
          <w:szCs w:val="22"/>
        </w:rPr>
        <w:t xml:space="preserve">In addition to network-level </w:t>
      </w:r>
      <w:r w:rsidR="008961E8" w:rsidRPr="007C33B6">
        <w:rPr>
          <w:rFonts w:asciiTheme="majorHAnsi" w:eastAsiaTheme="majorEastAsia" w:hAnsiTheme="majorHAnsi" w:cstheme="majorBidi"/>
          <w:bCs/>
          <w:sz w:val="22"/>
          <w:szCs w:val="22"/>
        </w:rPr>
        <w:t xml:space="preserve">PEMPAL impact survey </w:t>
      </w:r>
      <w:r w:rsidR="008961E8">
        <w:rPr>
          <w:rFonts w:asciiTheme="majorHAnsi" w:eastAsiaTheme="majorEastAsia" w:hAnsiTheme="majorHAnsi" w:cstheme="majorBidi"/>
          <w:bCs/>
          <w:sz w:val="22"/>
          <w:szCs w:val="22"/>
        </w:rPr>
        <w:t xml:space="preserve">of the high-level senior officials in the Ministries of Finances of PEMPAL member countries, BCOP has also started conducting the impact survey of its individual members. First such </w:t>
      </w:r>
      <w:r w:rsidRPr="00832377">
        <w:rPr>
          <w:rFonts w:asciiTheme="majorHAnsi" w:eastAsiaTheme="majorEastAsia" w:hAnsiTheme="majorHAnsi" w:cstheme="majorBidi"/>
          <w:color w:val="000000" w:themeColor="text1"/>
          <w:sz w:val="22"/>
          <w:szCs w:val="22"/>
        </w:rPr>
        <w:t xml:space="preserve">survey was conducted </w:t>
      </w:r>
      <w:r w:rsidR="008961E8">
        <w:rPr>
          <w:rFonts w:asciiTheme="majorHAnsi" w:eastAsiaTheme="majorEastAsia" w:hAnsiTheme="majorHAnsi" w:cstheme="majorBidi"/>
          <w:color w:val="000000" w:themeColor="text1"/>
          <w:sz w:val="22"/>
          <w:szCs w:val="22"/>
        </w:rPr>
        <w:t>in</w:t>
      </w:r>
      <w:r w:rsidRPr="00832377">
        <w:rPr>
          <w:rFonts w:asciiTheme="majorHAnsi" w:eastAsiaTheme="majorEastAsia" w:hAnsiTheme="majorHAnsi" w:cstheme="majorBidi"/>
          <w:color w:val="000000" w:themeColor="text1"/>
          <w:sz w:val="22"/>
          <w:szCs w:val="22"/>
        </w:rPr>
        <w:t xml:space="preserve"> April 2017 </w:t>
      </w:r>
      <w:r w:rsidR="008961E8">
        <w:rPr>
          <w:rFonts w:asciiTheme="majorHAnsi" w:eastAsiaTheme="majorEastAsia" w:hAnsiTheme="majorHAnsi" w:cstheme="majorBidi"/>
          <w:color w:val="000000" w:themeColor="text1"/>
          <w:sz w:val="22"/>
          <w:szCs w:val="22"/>
        </w:rPr>
        <w:t xml:space="preserve">and the second one was conducted in February 2019. </w:t>
      </w:r>
      <w:r w:rsidRPr="00832377">
        <w:rPr>
          <w:rFonts w:asciiTheme="majorHAnsi" w:eastAsiaTheme="majorEastAsia" w:hAnsiTheme="majorHAnsi" w:cstheme="majorBidi"/>
          <w:color w:val="000000" w:themeColor="text1"/>
          <w:sz w:val="22"/>
          <w:szCs w:val="22"/>
        </w:rPr>
        <w:t xml:space="preserve">Increased focus will also be directed to strengthening the methodology and collection of success stories within BCOP. </w:t>
      </w:r>
    </w:p>
    <w:p w14:paraId="112F1D5B" w14:textId="77777777" w:rsidR="000F3C1F" w:rsidRPr="00832377" w:rsidRDefault="000F3C1F" w:rsidP="00D76ADA">
      <w:pPr>
        <w:jc w:val="both"/>
        <w:rPr>
          <w:rFonts w:asciiTheme="majorHAnsi" w:hAnsiTheme="majorHAnsi"/>
          <w:b/>
          <w:color w:val="000000"/>
          <w:sz w:val="22"/>
          <w:szCs w:val="22"/>
        </w:rPr>
      </w:pPr>
    </w:p>
    <w:p w14:paraId="58B72A85" w14:textId="500A3DE2" w:rsidR="00057B88" w:rsidRPr="00832377" w:rsidRDefault="2323E778" w:rsidP="2323E778">
      <w:pPr>
        <w:jc w:val="both"/>
        <w:rPr>
          <w:rFonts w:asciiTheme="majorHAnsi" w:eastAsiaTheme="majorEastAsia" w:hAnsiTheme="majorHAnsi" w:cstheme="majorBidi"/>
          <w:sz w:val="22"/>
          <w:szCs w:val="22"/>
        </w:rPr>
      </w:pPr>
      <w:r w:rsidRPr="00832377">
        <w:rPr>
          <w:rFonts w:asciiTheme="majorHAnsi" w:eastAsiaTheme="majorEastAsia" w:hAnsiTheme="majorHAnsi" w:cstheme="majorBidi"/>
          <w:b/>
          <w:bCs/>
          <w:color w:val="000000" w:themeColor="text1"/>
          <w:sz w:val="22"/>
          <w:szCs w:val="22"/>
          <w:u w:val="single"/>
        </w:rPr>
        <w:t>PEMPAL Strategy 2017-22 Result 1</w:t>
      </w:r>
      <w:r w:rsidRPr="00832377">
        <w:rPr>
          <w:rFonts w:asciiTheme="majorHAnsi" w:eastAsiaTheme="majorEastAsia" w:hAnsiTheme="majorHAnsi" w:cstheme="majorBidi"/>
          <w:b/>
          <w:bCs/>
          <w:color w:val="000000" w:themeColor="text1"/>
          <w:sz w:val="22"/>
          <w:szCs w:val="22"/>
        </w:rPr>
        <w:t xml:space="preserve">: PFM reform priorities of member countries in the functional areas of budget, treasury, and internal audit/internal control, including cross-functional priorities, are addressed by the network platform. </w:t>
      </w:r>
    </w:p>
    <w:p w14:paraId="645289CB" w14:textId="77777777" w:rsidR="00150CF1" w:rsidRPr="00832377" w:rsidRDefault="00150CF1" w:rsidP="00D76ADA">
      <w:pPr>
        <w:jc w:val="both"/>
        <w:rPr>
          <w:rFonts w:asciiTheme="majorHAnsi" w:hAnsiTheme="majorHAnsi"/>
          <w:color w:val="000000"/>
          <w:sz w:val="22"/>
          <w:szCs w:val="22"/>
        </w:rPr>
      </w:pPr>
    </w:p>
    <w:p w14:paraId="2EBB35B3" w14:textId="7EFD73F9" w:rsidR="00055D21" w:rsidRPr="00832377" w:rsidRDefault="2323E778" w:rsidP="2323E778">
      <w:pPr>
        <w:jc w:val="both"/>
        <w:rPr>
          <w:rFonts w:asciiTheme="majorHAnsi" w:eastAsiaTheme="majorEastAsia" w:hAnsiTheme="majorHAnsi" w:cstheme="majorBidi"/>
          <w:color w:val="000000" w:themeColor="text1"/>
          <w:sz w:val="22"/>
          <w:szCs w:val="22"/>
        </w:rPr>
      </w:pPr>
      <w:r w:rsidRPr="00832377">
        <w:rPr>
          <w:rFonts w:asciiTheme="majorHAnsi" w:eastAsiaTheme="majorEastAsia" w:hAnsiTheme="majorHAnsi" w:cstheme="majorBidi"/>
          <w:color w:val="000000" w:themeColor="text1"/>
          <w:sz w:val="22"/>
          <w:szCs w:val="22"/>
        </w:rPr>
        <w:t xml:space="preserve">The BCOP Executive Committee will continue to identify member governments’ priorities within the context of the annual plenary meeting, and within the established </w:t>
      </w:r>
      <w:r w:rsidR="008961E8">
        <w:rPr>
          <w:rFonts w:asciiTheme="majorHAnsi" w:eastAsiaTheme="majorEastAsia" w:hAnsiTheme="majorHAnsi" w:cstheme="majorBidi"/>
          <w:color w:val="000000" w:themeColor="text1"/>
          <w:sz w:val="22"/>
          <w:szCs w:val="22"/>
        </w:rPr>
        <w:t>working groups</w:t>
      </w:r>
      <w:r w:rsidRPr="00832377">
        <w:rPr>
          <w:rFonts w:asciiTheme="majorHAnsi" w:eastAsiaTheme="majorEastAsia" w:hAnsiTheme="majorHAnsi" w:cstheme="majorBidi"/>
          <w:color w:val="000000" w:themeColor="text1"/>
          <w:sz w:val="22"/>
          <w:szCs w:val="22"/>
        </w:rPr>
        <w:t xml:space="preserve">. With the start of the new Strategy and in accordance with recommendations from the mid-term review of the last strategy, the BCOP Executive Committee formalized this process by collecting priorities via pre-meeting surveys issued before each plenary meeting of all members, starting </w:t>
      </w:r>
      <w:r w:rsidRPr="00832377">
        <w:rPr>
          <w:rFonts w:asciiTheme="majorHAnsi" w:eastAsiaTheme="majorEastAsia" w:hAnsiTheme="majorHAnsi" w:cstheme="majorBidi"/>
          <w:color w:val="000000" w:themeColor="text1"/>
          <w:sz w:val="22"/>
          <w:szCs w:val="22"/>
        </w:rPr>
        <w:lastRenderedPageBreak/>
        <w:t>with the 2017 plenary meeting</w:t>
      </w:r>
      <w:r w:rsidR="00C31560">
        <w:rPr>
          <w:rFonts w:asciiTheme="majorHAnsi" w:eastAsiaTheme="majorEastAsia" w:hAnsiTheme="majorHAnsi" w:cstheme="majorBidi"/>
          <w:color w:val="000000" w:themeColor="text1"/>
          <w:sz w:val="22"/>
          <w:szCs w:val="22"/>
        </w:rPr>
        <w:t xml:space="preserve"> and same approach has been implemented in 2018 and 2019</w:t>
      </w:r>
      <w:r w:rsidRPr="00832377">
        <w:rPr>
          <w:rFonts w:asciiTheme="majorHAnsi" w:eastAsiaTheme="majorEastAsia" w:hAnsiTheme="majorHAnsi" w:cstheme="majorBidi"/>
          <w:color w:val="000000" w:themeColor="text1"/>
          <w:sz w:val="22"/>
          <w:szCs w:val="22"/>
        </w:rPr>
        <w:t xml:space="preserve">. </w:t>
      </w:r>
      <w:r w:rsidR="00C31560">
        <w:rPr>
          <w:rFonts w:asciiTheme="majorHAnsi" w:eastAsiaTheme="majorEastAsia" w:hAnsiTheme="majorHAnsi" w:cstheme="majorBidi"/>
          <w:color w:val="000000" w:themeColor="text1"/>
          <w:sz w:val="22"/>
          <w:szCs w:val="22"/>
        </w:rPr>
        <w:t>This FY2020 Action Plan is based on priorities collected from BCOP member countries in February 2019.</w:t>
      </w:r>
      <w:r w:rsidRPr="00832377">
        <w:rPr>
          <w:rFonts w:asciiTheme="majorHAnsi" w:eastAsiaTheme="majorEastAsia" w:hAnsiTheme="majorHAnsi" w:cstheme="majorBidi"/>
          <w:color w:val="000000" w:themeColor="text1"/>
          <w:sz w:val="22"/>
          <w:szCs w:val="22"/>
        </w:rPr>
        <w:t xml:space="preserve"> With this information and that collected from ongoing face-to-face consultations within the </w:t>
      </w:r>
      <w:r w:rsidR="00C31560">
        <w:rPr>
          <w:rFonts w:asciiTheme="majorHAnsi" w:eastAsiaTheme="majorEastAsia" w:hAnsiTheme="majorHAnsi" w:cstheme="majorBidi"/>
          <w:color w:val="000000" w:themeColor="text1"/>
          <w:sz w:val="22"/>
          <w:szCs w:val="22"/>
        </w:rPr>
        <w:t>working group</w:t>
      </w:r>
      <w:r w:rsidRPr="00832377">
        <w:rPr>
          <w:rFonts w:asciiTheme="majorHAnsi" w:eastAsiaTheme="majorEastAsia" w:hAnsiTheme="majorHAnsi" w:cstheme="majorBidi"/>
          <w:color w:val="000000" w:themeColor="text1"/>
          <w:sz w:val="22"/>
          <w:szCs w:val="22"/>
        </w:rPr>
        <w:t>s, the BCOP Executive Committee undertake</w:t>
      </w:r>
      <w:r w:rsidR="00C31560">
        <w:rPr>
          <w:rFonts w:asciiTheme="majorHAnsi" w:eastAsiaTheme="majorEastAsia" w:hAnsiTheme="majorHAnsi" w:cstheme="majorBidi"/>
          <w:color w:val="000000" w:themeColor="text1"/>
          <w:sz w:val="22"/>
          <w:szCs w:val="22"/>
        </w:rPr>
        <w:t>s</w:t>
      </w:r>
      <w:r w:rsidRPr="00832377">
        <w:rPr>
          <w:rFonts w:asciiTheme="majorHAnsi" w:eastAsiaTheme="majorEastAsia" w:hAnsiTheme="majorHAnsi" w:cstheme="majorBidi"/>
          <w:color w:val="000000" w:themeColor="text1"/>
          <w:sz w:val="22"/>
          <w:szCs w:val="22"/>
        </w:rPr>
        <w:t xml:space="preserve"> a prioritization process within the available budget and time constraints set by the Steering Committee. This is done as transparently as possible, with the Executive Committee meeting analyzing the collected country priorities within the pre-event survey of annual plenary meetings and presenting the results and planned approach to the entire BCOP membership during those annual plenary meetings and with the most common PFM reform issues being dedicated to annual plenary meetings. The budget development and implementation will continue to be done within the budget management guidelines approved by the Steering Committee.    </w:t>
      </w:r>
    </w:p>
    <w:p w14:paraId="0BA91638" w14:textId="77777777" w:rsidR="00AA0D93" w:rsidRPr="00832377" w:rsidRDefault="00AA0D93" w:rsidP="00D76ADA">
      <w:pPr>
        <w:jc w:val="both"/>
        <w:rPr>
          <w:rFonts w:asciiTheme="majorHAnsi" w:hAnsiTheme="majorHAnsi"/>
          <w:color w:val="000000"/>
          <w:sz w:val="22"/>
          <w:szCs w:val="22"/>
        </w:rPr>
      </w:pPr>
    </w:p>
    <w:p w14:paraId="673CED3A" w14:textId="658648FC" w:rsidR="00835AC4" w:rsidRPr="00832377" w:rsidRDefault="2323E778" w:rsidP="2323E778">
      <w:pPr>
        <w:jc w:val="both"/>
        <w:rPr>
          <w:rFonts w:asciiTheme="majorHAnsi" w:eastAsiaTheme="majorEastAsia" w:hAnsiTheme="majorHAnsi" w:cstheme="majorBidi"/>
          <w:color w:val="000000" w:themeColor="text1"/>
          <w:sz w:val="22"/>
          <w:szCs w:val="22"/>
        </w:rPr>
      </w:pPr>
      <w:r w:rsidRPr="00832377">
        <w:rPr>
          <w:rFonts w:asciiTheme="majorHAnsi" w:eastAsiaTheme="majorEastAsia" w:hAnsiTheme="majorHAnsi" w:cstheme="majorBidi"/>
          <w:color w:val="000000" w:themeColor="text1"/>
          <w:sz w:val="22"/>
          <w:szCs w:val="22"/>
        </w:rPr>
        <w:t>Cross-functional priorities will also be investigated through the annual cross-COP Executive meetings, quarterly Steering Committee meetings, and review of other COP Action Plans to identify any synergies. The BCOP Executive Committee will also participate in the cross-COP Executive Committee meeting</w:t>
      </w:r>
      <w:r w:rsidR="00D05941">
        <w:rPr>
          <w:rFonts w:asciiTheme="majorHAnsi" w:eastAsiaTheme="majorEastAsia" w:hAnsiTheme="majorHAnsi" w:cstheme="majorBidi"/>
          <w:color w:val="000000" w:themeColor="text1"/>
          <w:sz w:val="22"/>
          <w:szCs w:val="22"/>
        </w:rPr>
        <w:t>s</w:t>
      </w:r>
      <w:r w:rsidRPr="00832377">
        <w:rPr>
          <w:rFonts w:asciiTheme="majorHAnsi" w:eastAsiaTheme="majorEastAsia" w:hAnsiTheme="majorHAnsi" w:cstheme="majorBidi"/>
          <w:color w:val="000000" w:themeColor="text1"/>
          <w:sz w:val="22"/>
          <w:szCs w:val="22"/>
        </w:rPr>
        <w:t xml:space="preserve"> to contribute to preparations for the </w:t>
      </w:r>
      <w:r w:rsidR="00D05941">
        <w:rPr>
          <w:rFonts w:asciiTheme="majorHAnsi" w:eastAsiaTheme="majorEastAsia" w:hAnsiTheme="majorHAnsi" w:cstheme="majorBidi"/>
          <w:color w:val="000000" w:themeColor="text1"/>
          <w:sz w:val="22"/>
          <w:szCs w:val="22"/>
        </w:rPr>
        <w:t xml:space="preserve">next </w:t>
      </w:r>
      <w:r w:rsidRPr="00832377">
        <w:rPr>
          <w:rFonts w:asciiTheme="majorHAnsi" w:eastAsiaTheme="majorEastAsia" w:hAnsiTheme="majorHAnsi" w:cstheme="majorBidi"/>
          <w:color w:val="000000" w:themeColor="text1"/>
          <w:sz w:val="22"/>
          <w:szCs w:val="22"/>
        </w:rPr>
        <w:t xml:space="preserve">cross-COP meeting of all members. Starting </w:t>
      </w:r>
      <w:r w:rsidR="00D05941">
        <w:rPr>
          <w:rFonts w:asciiTheme="majorHAnsi" w:eastAsiaTheme="majorEastAsia" w:hAnsiTheme="majorHAnsi" w:cstheme="majorBidi"/>
          <w:color w:val="000000" w:themeColor="text1"/>
          <w:sz w:val="22"/>
          <w:szCs w:val="22"/>
        </w:rPr>
        <w:t>in FY2019</w:t>
      </w:r>
      <w:r w:rsidRPr="00832377">
        <w:rPr>
          <w:rFonts w:asciiTheme="majorHAnsi" w:eastAsiaTheme="majorEastAsia" w:hAnsiTheme="majorHAnsi" w:cstheme="majorBidi"/>
          <w:color w:val="000000" w:themeColor="text1"/>
          <w:sz w:val="22"/>
          <w:szCs w:val="22"/>
        </w:rPr>
        <w:t xml:space="preserve">, BCOP </w:t>
      </w:r>
      <w:r w:rsidR="00D05941">
        <w:rPr>
          <w:rFonts w:asciiTheme="majorHAnsi" w:eastAsiaTheme="majorEastAsia" w:hAnsiTheme="majorHAnsi" w:cstheme="majorBidi"/>
          <w:color w:val="000000" w:themeColor="text1"/>
          <w:sz w:val="22"/>
          <w:szCs w:val="22"/>
        </w:rPr>
        <w:t xml:space="preserve">also started </w:t>
      </w:r>
      <w:r w:rsidRPr="00832377">
        <w:rPr>
          <w:rFonts w:asciiTheme="majorHAnsi" w:eastAsiaTheme="majorEastAsia" w:hAnsiTheme="majorHAnsi" w:cstheme="majorBidi"/>
          <w:color w:val="000000" w:themeColor="text1"/>
          <w:sz w:val="22"/>
          <w:szCs w:val="22"/>
        </w:rPr>
        <w:t>collecting ideas for cross-COP priorities from BCOP members within the pre-event surveys for BCOP annual plenary meeting</w:t>
      </w:r>
      <w:r w:rsidR="00D05941">
        <w:rPr>
          <w:rFonts w:asciiTheme="majorHAnsi" w:eastAsiaTheme="majorEastAsia" w:hAnsiTheme="majorHAnsi" w:cstheme="majorBidi"/>
          <w:color w:val="000000" w:themeColor="text1"/>
          <w:sz w:val="22"/>
          <w:szCs w:val="22"/>
        </w:rPr>
        <w:t xml:space="preserve"> and will continue to do the same in the next years.</w:t>
      </w:r>
    </w:p>
    <w:p w14:paraId="2C77B145" w14:textId="77777777" w:rsidR="008719F2" w:rsidRPr="00832377" w:rsidRDefault="008719F2" w:rsidP="008719F2">
      <w:pPr>
        <w:jc w:val="both"/>
        <w:rPr>
          <w:rFonts w:asciiTheme="majorHAnsi" w:hAnsiTheme="majorHAnsi"/>
          <w:color w:val="000000"/>
          <w:sz w:val="22"/>
          <w:szCs w:val="22"/>
        </w:rPr>
      </w:pPr>
    </w:p>
    <w:p w14:paraId="135D559F" w14:textId="27A0BA96" w:rsidR="00FA4C4E" w:rsidRPr="00832377" w:rsidRDefault="2323E778" w:rsidP="2323E778">
      <w:pPr>
        <w:rPr>
          <w:rFonts w:asciiTheme="majorHAnsi" w:eastAsiaTheme="majorEastAsia" w:hAnsiTheme="majorHAnsi" w:cstheme="majorBidi"/>
          <w:b/>
          <w:bCs/>
          <w:color w:val="000000" w:themeColor="text1"/>
          <w:sz w:val="22"/>
          <w:szCs w:val="22"/>
        </w:rPr>
      </w:pPr>
      <w:r w:rsidRPr="00832377">
        <w:rPr>
          <w:rFonts w:asciiTheme="majorHAnsi" w:eastAsiaTheme="majorEastAsia" w:hAnsiTheme="majorHAnsi" w:cstheme="majorBidi"/>
          <w:b/>
          <w:bCs/>
          <w:color w:val="000000" w:themeColor="text1"/>
          <w:sz w:val="22"/>
          <w:szCs w:val="22"/>
          <w:u w:val="single"/>
        </w:rPr>
        <w:t>PEMPAL Strategy 2017-22 Result 2</w:t>
      </w:r>
      <w:r w:rsidRPr="00832377">
        <w:rPr>
          <w:rFonts w:asciiTheme="majorHAnsi" w:eastAsiaTheme="majorEastAsia" w:hAnsiTheme="majorHAnsi" w:cstheme="majorBidi"/>
          <w:b/>
          <w:bCs/>
          <w:color w:val="000000" w:themeColor="text1"/>
          <w:sz w:val="22"/>
          <w:szCs w:val="22"/>
        </w:rPr>
        <w:t>: High quality and relevant network services and resources are developed and delivered to support the PFM practices and reform needs of member.</w:t>
      </w:r>
    </w:p>
    <w:p w14:paraId="7EAA6A42" w14:textId="575E866C" w:rsidR="00C213E2" w:rsidRPr="00832377" w:rsidRDefault="00C213E2" w:rsidP="006F6306">
      <w:pPr>
        <w:pStyle w:val="WW-Default"/>
        <w:jc w:val="both"/>
        <w:rPr>
          <w:rFonts w:asciiTheme="majorHAnsi" w:hAnsiTheme="majorHAnsi"/>
          <w:sz w:val="22"/>
          <w:szCs w:val="22"/>
          <w:lang w:val="en-US"/>
        </w:rPr>
      </w:pPr>
    </w:p>
    <w:p w14:paraId="35C855B5" w14:textId="4FF8A89B" w:rsidR="00835AC4" w:rsidRPr="00832377" w:rsidRDefault="2323E778" w:rsidP="2323E778">
      <w:pPr>
        <w:pStyle w:val="WW-Default"/>
        <w:jc w:val="both"/>
        <w:rPr>
          <w:rFonts w:asciiTheme="majorHAnsi" w:eastAsiaTheme="majorEastAsia" w:hAnsiTheme="majorHAnsi" w:cstheme="majorBidi"/>
          <w:sz w:val="22"/>
          <w:szCs w:val="22"/>
          <w:lang w:val="en-US"/>
        </w:rPr>
      </w:pPr>
      <w:r w:rsidRPr="00832377">
        <w:rPr>
          <w:rFonts w:asciiTheme="majorHAnsi" w:eastAsiaTheme="majorEastAsia" w:hAnsiTheme="majorHAnsi" w:cstheme="majorBidi"/>
          <w:sz w:val="22"/>
          <w:szCs w:val="22"/>
          <w:lang w:val="en-US"/>
        </w:rPr>
        <w:t xml:space="preserve">The BCOP Executive Committee will continue to provide strong leadership and oversight of the BCOP and will meet regularly to monitor the implementation of the BCOP Action Plan and the PEMPAL Strategy. The BCOP Resource Team (comprising the core team of </w:t>
      </w:r>
      <w:r w:rsidR="00D05941">
        <w:rPr>
          <w:rFonts w:asciiTheme="majorHAnsi" w:eastAsiaTheme="majorEastAsia" w:hAnsiTheme="majorHAnsi" w:cstheme="majorBidi"/>
          <w:sz w:val="22"/>
          <w:szCs w:val="22"/>
          <w:lang w:val="en-US"/>
        </w:rPr>
        <w:t>Iryna Shcherbyna</w:t>
      </w:r>
      <w:r w:rsidRPr="00832377">
        <w:rPr>
          <w:rFonts w:asciiTheme="majorHAnsi" w:eastAsiaTheme="majorEastAsia" w:hAnsiTheme="majorHAnsi" w:cstheme="majorBidi"/>
          <w:sz w:val="22"/>
          <w:szCs w:val="22"/>
          <w:lang w:val="en-US"/>
        </w:rPr>
        <w:t xml:space="preserve"> and Naida </w:t>
      </w:r>
      <w:proofErr w:type="spellStart"/>
      <w:r w:rsidRPr="00832377">
        <w:rPr>
          <w:rFonts w:asciiTheme="majorHAnsi" w:eastAsiaTheme="majorEastAsia" w:hAnsiTheme="majorHAnsi" w:cstheme="majorBidi"/>
          <w:sz w:val="22"/>
          <w:szCs w:val="22"/>
          <w:lang w:val="en-US"/>
        </w:rPr>
        <w:t>Čaršimamović</w:t>
      </w:r>
      <w:proofErr w:type="spellEnd"/>
      <w:r w:rsidRPr="00832377">
        <w:rPr>
          <w:rFonts w:asciiTheme="majorHAnsi" w:eastAsiaTheme="majorEastAsia" w:hAnsiTheme="majorHAnsi" w:cstheme="majorBidi"/>
          <w:sz w:val="22"/>
          <w:szCs w:val="22"/>
          <w:lang w:val="en-US"/>
        </w:rPr>
        <w:t xml:space="preserve"> </w:t>
      </w:r>
      <w:proofErr w:type="spellStart"/>
      <w:r w:rsidRPr="00832377">
        <w:rPr>
          <w:rFonts w:asciiTheme="majorHAnsi" w:eastAsiaTheme="majorEastAsia" w:hAnsiTheme="majorHAnsi" w:cstheme="majorBidi"/>
          <w:sz w:val="22"/>
          <w:szCs w:val="22"/>
          <w:lang w:val="en-US"/>
        </w:rPr>
        <w:t>Vukotić</w:t>
      </w:r>
      <w:proofErr w:type="spellEnd"/>
      <w:r w:rsidRPr="00832377">
        <w:rPr>
          <w:rFonts w:asciiTheme="majorHAnsi" w:eastAsiaTheme="majorEastAsia" w:hAnsiTheme="majorHAnsi" w:cstheme="majorBidi"/>
          <w:sz w:val="22"/>
          <w:szCs w:val="22"/>
          <w:lang w:val="en-US"/>
        </w:rPr>
        <w:t xml:space="preserve"> from the World Bank) will continue to identify technical resources both in the form of thematic materials and expert speakers/organizations to support events. Ksenia Galantsova (World Bank) will also continue to provide high quality administrative and logistical support to BCOP as part of her role in the PEMPAL Secretariat, which will include ensuring the PEMPAL website is regularly updated and maintained (with the help of the BCOP Resource Team).  Decisions related to what materials will be translated will be based on an assessment of cost-effectiveness in consultation with the BCOP Executive Committee, and materials will </w:t>
      </w:r>
      <w:r w:rsidR="00D05941">
        <w:rPr>
          <w:rFonts w:asciiTheme="majorHAnsi" w:eastAsiaTheme="majorEastAsia" w:hAnsiTheme="majorHAnsi" w:cstheme="majorBidi"/>
          <w:sz w:val="22"/>
          <w:szCs w:val="22"/>
          <w:lang w:val="en-US"/>
        </w:rPr>
        <w:t xml:space="preserve">continue to be </w:t>
      </w:r>
      <w:r w:rsidRPr="00832377">
        <w:rPr>
          <w:rFonts w:asciiTheme="majorHAnsi" w:eastAsiaTheme="majorEastAsia" w:hAnsiTheme="majorHAnsi" w:cstheme="majorBidi"/>
          <w:sz w:val="22"/>
          <w:szCs w:val="22"/>
          <w:lang w:val="en-US"/>
        </w:rPr>
        <w:t xml:space="preserve">distributed electronically in line with the new Strategy’s ‘go green’ initiative.  Monitoring of the performance of these support mechanisms strengthened </w:t>
      </w:r>
      <w:r w:rsidR="00D05941">
        <w:rPr>
          <w:rFonts w:asciiTheme="majorHAnsi" w:eastAsiaTheme="majorEastAsia" w:hAnsiTheme="majorHAnsi" w:cstheme="majorBidi"/>
          <w:sz w:val="22"/>
          <w:szCs w:val="22"/>
          <w:lang w:val="en-US"/>
        </w:rPr>
        <w:t xml:space="preserve">in this Strategy period </w:t>
      </w:r>
      <w:r w:rsidRPr="00832377">
        <w:rPr>
          <w:rFonts w:asciiTheme="majorHAnsi" w:eastAsiaTheme="majorEastAsia" w:hAnsiTheme="majorHAnsi" w:cstheme="majorBidi"/>
          <w:sz w:val="22"/>
          <w:szCs w:val="22"/>
          <w:lang w:val="en-US"/>
        </w:rPr>
        <w:t xml:space="preserve">with the inclusion of questions to members incorporated in the standardized post event surveys (i.e. questions on quality of services provided by event speakers, COP resource teams and COP Executive Committees). </w:t>
      </w:r>
      <w:r w:rsidR="00D05941">
        <w:rPr>
          <w:rFonts w:asciiTheme="majorHAnsi" w:eastAsiaTheme="majorEastAsia" w:hAnsiTheme="majorHAnsi" w:cstheme="majorBidi"/>
          <w:sz w:val="22"/>
          <w:szCs w:val="22"/>
          <w:lang w:val="en-US"/>
        </w:rPr>
        <w:t xml:space="preserve">BCOP will continue to collect and </w:t>
      </w:r>
      <w:r w:rsidR="003C6962">
        <w:rPr>
          <w:rFonts w:asciiTheme="majorHAnsi" w:eastAsiaTheme="majorEastAsia" w:hAnsiTheme="majorHAnsi" w:cstheme="majorBidi"/>
          <w:sz w:val="22"/>
          <w:szCs w:val="22"/>
          <w:lang w:val="en-US"/>
        </w:rPr>
        <w:t>analyze</w:t>
      </w:r>
      <w:r w:rsidR="00D05941">
        <w:rPr>
          <w:rFonts w:asciiTheme="majorHAnsi" w:eastAsiaTheme="majorEastAsia" w:hAnsiTheme="majorHAnsi" w:cstheme="majorBidi"/>
          <w:sz w:val="22"/>
          <w:szCs w:val="22"/>
          <w:lang w:val="en-US"/>
        </w:rPr>
        <w:t xml:space="preserve"> this data and use it for further improvement of its work.</w:t>
      </w:r>
    </w:p>
    <w:p w14:paraId="71046969" w14:textId="77777777" w:rsidR="00835AC4" w:rsidRPr="00832377" w:rsidRDefault="00835AC4" w:rsidP="006F6306">
      <w:pPr>
        <w:pStyle w:val="WW-Default"/>
        <w:jc w:val="both"/>
        <w:rPr>
          <w:rFonts w:asciiTheme="majorHAnsi" w:hAnsiTheme="majorHAnsi"/>
          <w:sz w:val="22"/>
          <w:szCs w:val="22"/>
          <w:lang w:val="en-US"/>
        </w:rPr>
      </w:pPr>
    </w:p>
    <w:p w14:paraId="4559EF38" w14:textId="4C498C15" w:rsidR="00B34CBB" w:rsidRPr="00832377" w:rsidRDefault="2323E778" w:rsidP="2323E778">
      <w:pPr>
        <w:pStyle w:val="WW-Default"/>
        <w:jc w:val="both"/>
        <w:rPr>
          <w:rFonts w:asciiTheme="majorHAnsi" w:eastAsiaTheme="majorEastAsia" w:hAnsiTheme="majorHAnsi" w:cstheme="majorBidi"/>
          <w:sz w:val="22"/>
          <w:szCs w:val="22"/>
          <w:lang w:val="en-US"/>
        </w:rPr>
      </w:pPr>
      <w:r w:rsidRPr="00832377">
        <w:rPr>
          <w:rFonts w:asciiTheme="majorHAnsi" w:eastAsiaTheme="majorEastAsia" w:hAnsiTheme="majorHAnsi" w:cstheme="majorBidi"/>
          <w:sz w:val="22"/>
          <w:szCs w:val="22"/>
          <w:lang w:val="en-US"/>
        </w:rPr>
        <w:t>As in</w:t>
      </w:r>
      <w:r w:rsidR="00D05941">
        <w:rPr>
          <w:rFonts w:asciiTheme="majorHAnsi" w:eastAsiaTheme="majorEastAsia" w:hAnsiTheme="majorHAnsi" w:cstheme="majorBidi"/>
          <w:sz w:val="22"/>
          <w:szCs w:val="22"/>
          <w:lang w:val="en-US"/>
        </w:rPr>
        <w:t xml:space="preserve"> the previous three years,</w:t>
      </w:r>
      <w:r w:rsidRPr="00832377">
        <w:rPr>
          <w:rFonts w:asciiTheme="majorHAnsi" w:eastAsiaTheme="majorEastAsia" w:hAnsiTheme="majorHAnsi" w:cstheme="majorBidi"/>
          <w:sz w:val="22"/>
          <w:szCs w:val="22"/>
          <w:lang w:val="en-US"/>
        </w:rPr>
        <w:t xml:space="preserve"> BCOP’s focus in FY</w:t>
      </w:r>
      <w:r w:rsidR="00D05941">
        <w:rPr>
          <w:rFonts w:asciiTheme="majorHAnsi" w:eastAsiaTheme="majorEastAsia" w:hAnsiTheme="majorHAnsi" w:cstheme="majorBidi"/>
          <w:sz w:val="22"/>
          <w:szCs w:val="22"/>
          <w:lang w:val="en-US"/>
        </w:rPr>
        <w:t>2020</w:t>
      </w:r>
      <w:r w:rsidRPr="00832377">
        <w:rPr>
          <w:rFonts w:asciiTheme="majorHAnsi" w:eastAsiaTheme="majorEastAsia" w:hAnsiTheme="majorHAnsi" w:cstheme="majorBidi"/>
          <w:sz w:val="22"/>
          <w:szCs w:val="22"/>
          <w:lang w:val="en-US"/>
        </w:rPr>
        <w:t xml:space="preserve"> will continue to be on knowledge product development</w:t>
      </w:r>
      <w:r w:rsidR="00D05941">
        <w:rPr>
          <w:rFonts w:asciiTheme="majorHAnsi" w:eastAsiaTheme="majorEastAsia" w:hAnsiTheme="majorHAnsi" w:cstheme="majorBidi"/>
          <w:sz w:val="22"/>
          <w:szCs w:val="22"/>
          <w:lang w:val="en-US"/>
        </w:rPr>
        <w:t>,</w:t>
      </w:r>
      <w:r w:rsidRPr="00832377">
        <w:rPr>
          <w:rFonts w:asciiTheme="majorHAnsi" w:eastAsiaTheme="majorEastAsia" w:hAnsiTheme="majorHAnsi" w:cstheme="majorBidi"/>
          <w:sz w:val="22"/>
          <w:szCs w:val="22"/>
          <w:lang w:val="en-US"/>
        </w:rPr>
        <w:t xml:space="preserve"> with the Budget Literacy and Transparency Working Group (BLTWG) finalizing its knowledge product on public participation </w:t>
      </w:r>
      <w:r w:rsidR="00D05941">
        <w:rPr>
          <w:rFonts w:asciiTheme="majorHAnsi" w:eastAsiaTheme="majorEastAsia" w:hAnsiTheme="majorHAnsi" w:cstheme="majorBidi"/>
          <w:sz w:val="22"/>
          <w:szCs w:val="22"/>
          <w:lang w:val="en-US"/>
        </w:rPr>
        <w:t xml:space="preserve">at national level and also working </w:t>
      </w:r>
      <w:r w:rsidR="00D05941" w:rsidRPr="00D05941">
        <w:rPr>
          <w:rFonts w:asciiTheme="majorHAnsi" w:eastAsiaTheme="majorEastAsia" w:hAnsiTheme="majorHAnsi" w:cstheme="majorBidi"/>
          <w:iCs/>
          <w:sz w:val="22"/>
          <w:szCs w:val="22"/>
          <w:lang w:val="en-US"/>
        </w:rPr>
        <w:t>on developing a knowledge product on participatory budgeting at the subnational level</w:t>
      </w:r>
      <w:r w:rsidR="00D05941">
        <w:rPr>
          <w:rFonts w:asciiTheme="majorHAnsi" w:eastAsiaTheme="majorEastAsia" w:hAnsiTheme="majorHAnsi" w:cstheme="majorBidi"/>
          <w:iCs/>
          <w:sz w:val="22"/>
          <w:szCs w:val="22"/>
          <w:lang w:val="en-US"/>
        </w:rPr>
        <w:t xml:space="preserve">, while </w:t>
      </w:r>
      <w:r w:rsidRPr="00832377">
        <w:rPr>
          <w:rFonts w:asciiTheme="majorHAnsi" w:eastAsiaTheme="majorEastAsia" w:hAnsiTheme="majorHAnsi" w:cstheme="majorBidi"/>
          <w:sz w:val="22"/>
          <w:szCs w:val="22"/>
          <w:lang w:val="en-US"/>
        </w:rPr>
        <w:t xml:space="preserve">Program and Performance Budgeting Working Group (PPBWG) </w:t>
      </w:r>
      <w:r w:rsidR="00D05941">
        <w:rPr>
          <w:rFonts w:asciiTheme="majorHAnsi" w:eastAsiaTheme="majorEastAsia" w:hAnsiTheme="majorHAnsi" w:cstheme="majorBidi"/>
          <w:sz w:val="22"/>
          <w:szCs w:val="22"/>
          <w:lang w:val="en-US"/>
        </w:rPr>
        <w:t xml:space="preserve">will be </w:t>
      </w:r>
      <w:r w:rsidRPr="00832377">
        <w:rPr>
          <w:rFonts w:asciiTheme="majorHAnsi" w:eastAsiaTheme="majorEastAsia" w:hAnsiTheme="majorHAnsi" w:cstheme="majorBidi"/>
          <w:sz w:val="22"/>
          <w:szCs w:val="22"/>
          <w:lang w:val="en-US"/>
        </w:rPr>
        <w:t xml:space="preserve">working on its next knowledge product on spending reviews. BCOP Executive Committee </w:t>
      </w:r>
      <w:r w:rsidR="003C6962">
        <w:rPr>
          <w:rFonts w:asciiTheme="majorHAnsi" w:eastAsiaTheme="majorEastAsia" w:hAnsiTheme="majorHAnsi" w:cstheme="majorBidi"/>
          <w:sz w:val="22"/>
          <w:szCs w:val="22"/>
          <w:lang w:val="en-US"/>
        </w:rPr>
        <w:t xml:space="preserve">introduced </w:t>
      </w:r>
      <w:r w:rsidRPr="00832377">
        <w:rPr>
          <w:rFonts w:asciiTheme="majorHAnsi" w:eastAsiaTheme="majorEastAsia" w:hAnsiTheme="majorHAnsi" w:cstheme="majorBidi"/>
          <w:sz w:val="22"/>
          <w:szCs w:val="22"/>
          <w:lang w:val="en-US"/>
        </w:rPr>
        <w:t>a review process for each knowledge product to capture learnings in the process of development and to monitor usefulness of the products developed</w:t>
      </w:r>
      <w:r w:rsidR="003C6962">
        <w:rPr>
          <w:rFonts w:asciiTheme="majorHAnsi" w:eastAsiaTheme="majorEastAsia" w:hAnsiTheme="majorHAnsi" w:cstheme="majorBidi"/>
          <w:sz w:val="22"/>
          <w:szCs w:val="22"/>
          <w:lang w:val="en-US"/>
        </w:rPr>
        <w:t>, as per the current PEMPAL Strategy - starting in FY2019, BCOP collects feedback on quality of knowledge product from its members within the survey conducted prior to plenary meetings.</w:t>
      </w:r>
      <w:r w:rsidRPr="00832377">
        <w:rPr>
          <w:rFonts w:asciiTheme="majorHAnsi" w:eastAsiaTheme="majorEastAsia" w:hAnsiTheme="majorHAnsi" w:cstheme="majorBidi"/>
          <w:sz w:val="22"/>
          <w:szCs w:val="22"/>
          <w:lang w:val="en-US"/>
        </w:rPr>
        <w:t xml:space="preserve"> </w:t>
      </w:r>
    </w:p>
    <w:p w14:paraId="74E79250" w14:textId="77777777" w:rsidR="00B34CBB" w:rsidRPr="00832377" w:rsidRDefault="00B34CBB" w:rsidP="006F6306">
      <w:pPr>
        <w:pStyle w:val="WW-Default"/>
        <w:jc w:val="both"/>
        <w:rPr>
          <w:rFonts w:asciiTheme="majorHAnsi" w:hAnsiTheme="majorHAnsi"/>
          <w:sz w:val="22"/>
          <w:szCs w:val="22"/>
          <w:lang w:val="en-US"/>
        </w:rPr>
      </w:pPr>
    </w:p>
    <w:p w14:paraId="644CFE55" w14:textId="200C45CE" w:rsidR="00D43765" w:rsidRPr="00832377" w:rsidRDefault="2323E778" w:rsidP="2323E778">
      <w:pPr>
        <w:rPr>
          <w:rFonts w:asciiTheme="majorHAnsi" w:eastAsiaTheme="majorEastAsia" w:hAnsiTheme="majorHAnsi" w:cstheme="majorBidi"/>
          <w:sz w:val="22"/>
          <w:szCs w:val="22"/>
        </w:rPr>
      </w:pPr>
      <w:r w:rsidRPr="00832377">
        <w:rPr>
          <w:rFonts w:asciiTheme="majorHAnsi" w:eastAsiaTheme="majorEastAsia" w:hAnsiTheme="majorHAnsi" w:cstheme="majorBidi"/>
          <w:b/>
          <w:bCs/>
          <w:color w:val="000000" w:themeColor="text1"/>
          <w:sz w:val="22"/>
          <w:szCs w:val="22"/>
          <w:u w:val="single"/>
        </w:rPr>
        <w:lastRenderedPageBreak/>
        <w:t>PEMPAL Strategy 2017-22 Result 3</w:t>
      </w:r>
      <w:r w:rsidRPr="00832377">
        <w:rPr>
          <w:rFonts w:asciiTheme="majorHAnsi" w:eastAsiaTheme="majorEastAsia" w:hAnsiTheme="majorHAnsi" w:cstheme="majorBidi"/>
          <w:b/>
          <w:bCs/>
          <w:color w:val="000000" w:themeColor="text1"/>
          <w:sz w:val="22"/>
          <w:szCs w:val="22"/>
        </w:rPr>
        <w:t xml:space="preserve">: PEMPAL is a viable network which is supported by committed PFM professionals, member countries, and a range of development partners, who see the value and benefit in the network as a tool to improve member country PFM performance. </w:t>
      </w:r>
    </w:p>
    <w:p w14:paraId="4CED82B8" w14:textId="2466480A" w:rsidR="002A02AE" w:rsidRPr="00832377" w:rsidRDefault="00BA462F" w:rsidP="00BA462F">
      <w:pPr>
        <w:tabs>
          <w:tab w:val="left" w:pos="90"/>
        </w:tabs>
        <w:spacing w:before="120"/>
        <w:jc w:val="both"/>
        <w:rPr>
          <w:rFonts w:asciiTheme="majorHAnsi" w:eastAsiaTheme="majorEastAsia" w:hAnsiTheme="majorHAnsi" w:cstheme="majorBidi"/>
          <w:sz w:val="22"/>
          <w:szCs w:val="22"/>
        </w:rPr>
      </w:pPr>
      <w:r>
        <w:rPr>
          <w:rFonts w:asciiTheme="majorHAnsi" w:eastAsiaTheme="majorEastAsia" w:hAnsiTheme="majorHAnsi" w:cstheme="majorBidi"/>
          <w:sz w:val="22"/>
          <w:szCs w:val="22"/>
        </w:rPr>
        <w:t>B</w:t>
      </w:r>
      <w:r w:rsidRPr="00BA462F">
        <w:rPr>
          <w:rFonts w:asciiTheme="majorHAnsi" w:eastAsiaTheme="majorEastAsia" w:hAnsiTheme="majorHAnsi" w:cstheme="majorBidi"/>
          <w:sz w:val="22"/>
          <w:szCs w:val="22"/>
        </w:rPr>
        <w:t xml:space="preserve">COP </w:t>
      </w:r>
      <w:r>
        <w:rPr>
          <w:rFonts w:asciiTheme="majorHAnsi" w:eastAsiaTheme="majorEastAsia" w:hAnsiTheme="majorHAnsi" w:cstheme="majorBidi"/>
          <w:sz w:val="22"/>
          <w:szCs w:val="22"/>
        </w:rPr>
        <w:t xml:space="preserve">will </w:t>
      </w:r>
      <w:r w:rsidRPr="00BA462F">
        <w:rPr>
          <w:rFonts w:asciiTheme="majorHAnsi" w:eastAsiaTheme="majorEastAsia" w:hAnsiTheme="majorHAnsi" w:cstheme="majorBidi"/>
          <w:sz w:val="22"/>
          <w:szCs w:val="22"/>
        </w:rPr>
        <w:t>continue close cooperation with its development partners, including the Organization for Economic Cooperation and Development (OECD), the International Budgetary Partnership (IBP), and Global Initiative for Fiscal Transparency (GIFT).</w:t>
      </w:r>
      <w:r w:rsidRPr="00504AE3">
        <w:rPr>
          <w:rFonts w:asciiTheme="majorHAnsi" w:eastAsiaTheme="majorEastAsia" w:hAnsiTheme="majorHAnsi" w:cstheme="majorBidi"/>
          <w:sz w:val="22"/>
          <w:szCs w:val="22"/>
        </w:rPr>
        <w:t xml:space="preserve"> </w:t>
      </w:r>
      <w:r w:rsidR="2323E778" w:rsidRPr="00832377">
        <w:rPr>
          <w:rFonts w:asciiTheme="majorHAnsi" w:eastAsiaTheme="majorEastAsia" w:hAnsiTheme="majorHAnsi" w:cstheme="majorBidi"/>
          <w:sz w:val="22"/>
          <w:szCs w:val="22"/>
        </w:rPr>
        <w:t xml:space="preserve">BCOP members will continue to promote the benefits of PEMPAL to high and political levels including active participation in OECD meetings where presentations by PEMPAL are </w:t>
      </w:r>
      <w:r>
        <w:rPr>
          <w:rFonts w:asciiTheme="majorHAnsi" w:eastAsiaTheme="majorEastAsia" w:hAnsiTheme="majorHAnsi" w:cstheme="majorBidi"/>
          <w:sz w:val="22"/>
          <w:szCs w:val="22"/>
        </w:rPr>
        <w:t>delivered</w:t>
      </w:r>
      <w:r w:rsidR="2323E778" w:rsidRPr="00832377">
        <w:rPr>
          <w:rFonts w:asciiTheme="majorHAnsi" w:eastAsiaTheme="majorEastAsia" w:hAnsiTheme="majorHAnsi" w:cstheme="majorBidi"/>
          <w:sz w:val="22"/>
          <w:szCs w:val="22"/>
        </w:rPr>
        <w:t>. BCOP countries are also hosting events and efforts will continue to be made for Ministers for Finance or Deputy Ministers to open events, subject to availability. The Secretariat and Resource Team will continue to collect attendance information about higher level officials opening BCOP events including capturing quotes made at opening speeches and hosted dinners with the help of the BCOP Executive Committee. The BCOP Executive Committee will also continue to report any promotional activities involving PEMPAL such as media presence, television news reports, and releases on government websites, which will be collated in a central location by the PEMPAL Secretariat as part strengthened network-wide efforts in collecting and reporting on success stories as part of the new strategy.</w:t>
      </w:r>
    </w:p>
    <w:p w14:paraId="3E4E11AF" w14:textId="77777777" w:rsidR="002A02AE" w:rsidRPr="00832377" w:rsidRDefault="002A02AE" w:rsidP="00FE4306">
      <w:pPr>
        <w:pStyle w:val="WW-Default"/>
        <w:jc w:val="both"/>
        <w:rPr>
          <w:rFonts w:asciiTheme="majorHAnsi" w:hAnsiTheme="majorHAnsi"/>
          <w:sz w:val="22"/>
          <w:szCs w:val="22"/>
          <w:lang w:val="en-US"/>
        </w:rPr>
      </w:pPr>
    </w:p>
    <w:p w14:paraId="60D847F2" w14:textId="17FDB15F" w:rsidR="00D43765" w:rsidRPr="00832377" w:rsidRDefault="2323E778" w:rsidP="2323E778">
      <w:pPr>
        <w:pStyle w:val="WW-Default"/>
        <w:jc w:val="both"/>
        <w:rPr>
          <w:rFonts w:asciiTheme="majorHAnsi" w:eastAsiaTheme="majorEastAsia" w:hAnsiTheme="majorHAnsi" w:cstheme="majorBidi"/>
          <w:sz w:val="22"/>
          <w:szCs w:val="22"/>
          <w:lang w:val="en-US"/>
        </w:rPr>
      </w:pPr>
      <w:r w:rsidRPr="00832377">
        <w:rPr>
          <w:rFonts w:asciiTheme="majorHAnsi" w:eastAsiaTheme="majorEastAsia" w:hAnsiTheme="majorHAnsi" w:cstheme="majorBidi"/>
          <w:sz w:val="22"/>
          <w:szCs w:val="22"/>
          <w:lang w:val="en-US"/>
        </w:rPr>
        <w:t xml:space="preserve">The BCOP Executive Committee, as represented by </w:t>
      </w:r>
      <w:r w:rsidR="001A7C62">
        <w:rPr>
          <w:rFonts w:asciiTheme="majorHAnsi" w:eastAsiaTheme="majorEastAsia" w:hAnsiTheme="majorHAnsi" w:cstheme="majorBidi"/>
          <w:sz w:val="22"/>
          <w:szCs w:val="22"/>
          <w:lang w:val="en-US"/>
        </w:rPr>
        <w:t>7</w:t>
      </w:r>
      <w:r w:rsidRPr="00832377">
        <w:rPr>
          <w:rFonts w:asciiTheme="majorHAnsi" w:eastAsiaTheme="majorEastAsia" w:hAnsiTheme="majorHAnsi" w:cstheme="majorBidi"/>
          <w:sz w:val="22"/>
          <w:szCs w:val="22"/>
          <w:lang w:val="en-US"/>
        </w:rPr>
        <w:t xml:space="preserve"> member countries will also facilitate a viable network by participating in regular BCOP Executive Committee meetings to maintain and grow BCOP and PEMPAL. The BCOP Chair/Deputy Chairs will also attend quarterly Steering Committee meetings and report on BCOP’s progress, opportunities and challenges while reporting back to the BCOP on network progress, decisions and results. The BCOP Resource and Secretariat teams will continue to facilitate a viable network by targeting program savings through implementing the ‘go green’ initiative (as mentioned earlier). The BCOP Executive Committee will also participate in network wide initiatives to strengthen member contributions during the period, where needed. </w:t>
      </w:r>
    </w:p>
    <w:p w14:paraId="3E61E73F" w14:textId="77777777" w:rsidR="00C44E01" w:rsidRPr="00832377" w:rsidRDefault="00C44E01" w:rsidP="006F6306">
      <w:pPr>
        <w:pStyle w:val="WW-Default"/>
        <w:jc w:val="both"/>
        <w:rPr>
          <w:rFonts w:asciiTheme="majorHAnsi" w:hAnsiTheme="majorHAnsi"/>
          <w:sz w:val="22"/>
          <w:szCs w:val="22"/>
          <w:lang w:val="en-US"/>
        </w:rPr>
      </w:pPr>
    </w:p>
    <w:p w14:paraId="5532CAE0" w14:textId="20B8304A" w:rsidR="00FA4C4E" w:rsidRPr="00832377" w:rsidRDefault="2323E778" w:rsidP="2323E778">
      <w:pPr>
        <w:pStyle w:val="WW-Default"/>
        <w:jc w:val="both"/>
        <w:rPr>
          <w:rFonts w:asciiTheme="majorHAnsi" w:eastAsiaTheme="majorEastAsia" w:hAnsiTheme="majorHAnsi" w:cstheme="majorBidi"/>
          <w:sz w:val="22"/>
          <w:szCs w:val="22"/>
          <w:lang w:val="en-US"/>
        </w:rPr>
      </w:pPr>
      <w:r w:rsidRPr="00832377">
        <w:rPr>
          <w:rFonts w:asciiTheme="majorHAnsi" w:eastAsiaTheme="majorEastAsia" w:hAnsiTheme="majorHAnsi" w:cstheme="majorBidi"/>
          <w:sz w:val="22"/>
          <w:szCs w:val="22"/>
          <w:lang w:val="en-US"/>
        </w:rPr>
        <w:t xml:space="preserve">Each year the listing of links to knowledge resources and materials provided by BCOP over last several years will continue to be circulated for the benefit of new BCOP members. New members will continue be identified and welcomed at BCOP annual plenary meetings and informed of the induction materials.  </w:t>
      </w:r>
    </w:p>
    <w:p w14:paraId="373D8D96" w14:textId="24DB66DB" w:rsidR="00EB561C" w:rsidRPr="00832377" w:rsidRDefault="00EB561C" w:rsidP="00D76ADA">
      <w:pPr>
        <w:pStyle w:val="WW-Default"/>
        <w:jc w:val="both"/>
        <w:rPr>
          <w:rFonts w:asciiTheme="majorHAnsi" w:hAnsiTheme="majorHAnsi"/>
          <w:b/>
          <w:sz w:val="22"/>
          <w:szCs w:val="22"/>
          <w:lang w:val="en-US"/>
        </w:rPr>
      </w:pPr>
    </w:p>
    <w:p w14:paraId="1005AED6" w14:textId="6A5C52BC" w:rsidR="00EB561C" w:rsidRDefault="00EB561C" w:rsidP="00D76ADA">
      <w:pPr>
        <w:pStyle w:val="WW-Default"/>
        <w:jc w:val="both"/>
        <w:rPr>
          <w:rFonts w:asciiTheme="majorHAnsi" w:hAnsiTheme="majorHAnsi"/>
          <w:b/>
          <w:sz w:val="22"/>
          <w:szCs w:val="22"/>
          <w:lang w:val="en-US"/>
        </w:rPr>
      </w:pPr>
    </w:p>
    <w:p w14:paraId="72DEF406" w14:textId="6E448270" w:rsidR="003C6962" w:rsidRDefault="003C6962" w:rsidP="00D76ADA">
      <w:pPr>
        <w:pStyle w:val="WW-Default"/>
        <w:jc w:val="both"/>
        <w:rPr>
          <w:rFonts w:asciiTheme="majorHAnsi" w:hAnsiTheme="majorHAnsi"/>
          <w:b/>
          <w:sz w:val="22"/>
          <w:szCs w:val="22"/>
          <w:lang w:val="en-US"/>
        </w:rPr>
      </w:pPr>
    </w:p>
    <w:p w14:paraId="554CF10E" w14:textId="03C8955C" w:rsidR="003C6962" w:rsidRDefault="003C6962" w:rsidP="00D76ADA">
      <w:pPr>
        <w:pStyle w:val="WW-Default"/>
        <w:jc w:val="both"/>
        <w:rPr>
          <w:rFonts w:asciiTheme="majorHAnsi" w:hAnsiTheme="majorHAnsi"/>
          <w:b/>
          <w:sz w:val="22"/>
          <w:szCs w:val="22"/>
          <w:lang w:val="en-US"/>
        </w:rPr>
      </w:pPr>
    </w:p>
    <w:p w14:paraId="411693C8" w14:textId="1A3043B0" w:rsidR="003C6962" w:rsidRDefault="003C6962" w:rsidP="00D76ADA">
      <w:pPr>
        <w:pStyle w:val="WW-Default"/>
        <w:jc w:val="both"/>
        <w:rPr>
          <w:rFonts w:asciiTheme="majorHAnsi" w:hAnsiTheme="majorHAnsi"/>
          <w:b/>
          <w:sz w:val="22"/>
          <w:szCs w:val="22"/>
          <w:lang w:val="en-US"/>
        </w:rPr>
      </w:pPr>
    </w:p>
    <w:p w14:paraId="48A17D38" w14:textId="764DB5B7" w:rsidR="003C6962" w:rsidRDefault="003C6962" w:rsidP="00D76ADA">
      <w:pPr>
        <w:pStyle w:val="WW-Default"/>
        <w:jc w:val="both"/>
        <w:rPr>
          <w:rFonts w:asciiTheme="majorHAnsi" w:hAnsiTheme="majorHAnsi"/>
          <w:b/>
          <w:sz w:val="22"/>
          <w:szCs w:val="22"/>
          <w:lang w:val="en-US"/>
        </w:rPr>
      </w:pPr>
    </w:p>
    <w:p w14:paraId="1E412EA9" w14:textId="45A7C291" w:rsidR="003C6962" w:rsidRDefault="003C6962" w:rsidP="00D76ADA">
      <w:pPr>
        <w:pStyle w:val="WW-Default"/>
        <w:jc w:val="both"/>
        <w:rPr>
          <w:rFonts w:asciiTheme="majorHAnsi" w:hAnsiTheme="majorHAnsi"/>
          <w:b/>
          <w:sz w:val="22"/>
          <w:szCs w:val="22"/>
          <w:lang w:val="en-US"/>
        </w:rPr>
      </w:pPr>
    </w:p>
    <w:p w14:paraId="4FDFFEDB" w14:textId="5F40EAA7" w:rsidR="003C6962" w:rsidRDefault="003C6962" w:rsidP="00D76ADA">
      <w:pPr>
        <w:pStyle w:val="WW-Default"/>
        <w:jc w:val="both"/>
        <w:rPr>
          <w:rFonts w:asciiTheme="majorHAnsi" w:hAnsiTheme="majorHAnsi"/>
          <w:b/>
          <w:sz w:val="22"/>
          <w:szCs w:val="22"/>
          <w:lang w:val="en-US"/>
        </w:rPr>
      </w:pPr>
    </w:p>
    <w:p w14:paraId="5876F35D" w14:textId="666329CC" w:rsidR="003C6962" w:rsidRDefault="003C6962" w:rsidP="00D76ADA">
      <w:pPr>
        <w:pStyle w:val="WW-Default"/>
        <w:jc w:val="both"/>
        <w:rPr>
          <w:rFonts w:asciiTheme="majorHAnsi" w:hAnsiTheme="majorHAnsi"/>
          <w:b/>
          <w:sz w:val="22"/>
          <w:szCs w:val="22"/>
          <w:lang w:val="en-US"/>
        </w:rPr>
      </w:pPr>
    </w:p>
    <w:p w14:paraId="05477059" w14:textId="20ADB5C4" w:rsidR="003C6962" w:rsidRDefault="003C6962" w:rsidP="00D76ADA">
      <w:pPr>
        <w:pStyle w:val="WW-Default"/>
        <w:jc w:val="both"/>
        <w:rPr>
          <w:rFonts w:asciiTheme="majorHAnsi" w:hAnsiTheme="majorHAnsi"/>
          <w:b/>
          <w:sz w:val="22"/>
          <w:szCs w:val="22"/>
          <w:lang w:val="en-US"/>
        </w:rPr>
      </w:pPr>
    </w:p>
    <w:p w14:paraId="4322D2DB" w14:textId="29FFED4F" w:rsidR="003C6962" w:rsidRDefault="003C6962" w:rsidP="00D76ADA">
      <w:pPr>
        <w:pStyle w:val="WW-Default"/>
        <w:jc w:val="both"/>
        <w:rPr>
          <w:rFonts w:asciiTheme="majorHAnsi" w:hAnsiTheme="majorHAnsi"/>
          <w:b/>
          <w:sz w:val="22"/>
          <w:szCs w:val="22"/>
          <w:lang w:val="en-US"/>
        </w:rPr>
      </w:pPr>
    </w:p>
    <w:p w14:paraId="5A3FA9B1" w14:textId="575DDBC4" w:rsidR="003C6962" w:rsidRDefault="003C6962" w:rsidP="00D76ADA">
      <w:pPr>
        <w:pStyle w:val="WW-Default"/>
        <w:jc w:val="both"/>
        <w:rPr>
          <w:rFonts w:asciiTheme="majorHAnsi" w:hAnsiTheme="majorHAnsi"/>
          <w:b/>
          <w:sz w:val="22"/>
          <w:szCs w:val="22"/>
          <w:lang w:val="en-US"/>
        </w:rPr>
      </w:pPr>
    </w:p>
    <w:p w14:paraId="46C4E0B2" w14:textId="55215315" w:rsidR="003C6962" w:rsidRDefault="003C6962" w:rsidP="00D76ADA">
      <w:pPr>
        <w:pStyle w:val="WW-Default"/>
        <w:jc w:val="both"/>
        <w:rPr>
          <w:rFonts w:asciiTheme="majorHAnsi" w:hAnsiTheme="majorHAnsi"/>
          <w:b/>
          <w:sz w:val="22"/>
          <w:szCs w:val="22"/>
          <w:lang w:val="en-US"/>
        </w:rPr>
      </w:pPr>
    </w:p>
    <w:p w14:paraId="7A7D426A" w14:textId="3269CB07" w:rsidR="00BA462F" w:rsidRDefault="00BA462F" w:rsidP="00D76ADA">
      <w:pPr>
        <w:pStyle w:val="WW-Default"/>
        <w:jc w:val="both"/>
        <w:rPr>
          <w:rFonts w:asciiTheme="majorHAnsi" w:hAnsiTheme="majorHAnsi"/>
          <w:b/>
          <w:sz w:val="22"/>
          <w:szCs w:val="22"/>
          <w:lang w:val="en-US"/>
        </w:rPr>
      </w:pPr>
    </w:p>
    <w:p w14:paraId="1F9EA263" w14:textId="23C87773" w:rsidR="00BA462F" w:rsidRDefault="00BA462F" w:rsidP="00D76ADA">
      <w:pPr>
        <w:pStyle w:val="WW-Default"/>
        <w:jc w:val="both"/>
        <w:rPr>
          <w:rFonts w:asciiTheme="majorHAnsi" w:hAnsiTheme="majorHAnsi"/>
          <w:b/>
          <w:sz w:val="22"/>
          <w:szCs w:val="22"/>
          <w:lang w:val="en-US"/>
        </w:rPr>
      </w:pPr>
    </w:p>
    <w:p w14:paraId="5DB8D28A" w14:textId="1671CE87" w:rsidR="003C6962" w:rsidRDefault="003C6962" w:rsidP="00D76ADA">
      <w:pPr>
        <w:pStyle w:val="WW-Default"/>
        <w:jc w:val="both"/>
        <w:rPr>
          <w:rFonts w:asciiTheme="majorHAnsi" w:hAnsiTheme="majorHAnsi"/>
          <w:b/>
          <w:sz w:val="22"/>
          <w:szCs w:val="22"/>
          <w:lang w:val="en-US"/>
        </w:rPr>
      </w:pPr>
    </w:p>
    <w:p w14:paraId="6D65A883" w14:textId="1E7125E9" w:rsidR="00574B59" w:rsidRDefault="2323E778" w:rsidP="2323E778">
      <w:pPr>
        <w:jc w:val="both"/>
        <w:rPr>
          <w:rFonts w:ascii="Cambria" w:eastAsia="Cambria" w:hAnsi="Cambria" w:cs="Cambria"/>
          <w:b/>
          <w:bCs/>
          <w:color w:val="4F81BD" w:themeColor="accent1"/>
          <w:lang w:eastAsia="ar-SA"/>
        </w:rPr>
      </w:pPr>
      <w:r w:rsidRPr="00832377">
        <w:rPr>
          <w:rFonts w:ascii="Cambria" w:eastAsia="Cambria" w:hAnsi="Cambria" w:cs="Cambria"/>
          <w:b/>
          <w:bCs/>
          <w:color w:val="4F81BD" w:themeColor="accent1"/>
          <w:lang w:eastAsia="ar-SA"/>
        </w:rPr>
        <w:lastRenderedPageBreak/>
        <w:t xml:space="preserve">Annex B:  </w:t>
      </w:r>
      <w:r w:rsidR="0024241B">
        <w:rPr>
          <w:rFonts w:ascii="Cambria" w:eastAsia="Cambria" w:hAnsi="Cambria" w:cs="Cambria"/>
          <w:b/>
          <w:bCs/>
          <w:color w:val="4F81BD" w:themeColor="accent1"/>
          <w:lang w:eastAsia="ar-SA"/>
        </w:rPr>
        <w:t>C</w:t>
      </w:r>
      <w:r w:rsidRPr="00832377">
        <w:rPr>
          <w:rFonts w:ascii="Cambria" w:eastAsia="Cambria" w:hAnsi="Cambria" w:cs="Cambria"/>
          <w:b/>
          <w:bCs/>
          <w:color w:val="4F81BD" w:themeColor="accent1"/>
          <w:lang w:eastAsia="ar-SA"/>
        </w:rPr>
        <w:t>alendar plan of BCOP events for FY20</w:t>
      </w:r>
      <w:r w:rsidR="00574B59">
        <w:rPr>
          <w:rFonts w:ascii="Cambria" w:eastAsia="Cambria" w:hAnsi="Cambria" w:cs="Cambria"/>
          <w:b/>
          <w:bCs/>
          <w:color w:val="4F81BD" w:themeColor="accent1"/>
          <w:lang w:eastAsia="ar-SA"/>
        </w:rPr>
        <w:t>20</w:t>
      </w:r>
      <w:r w:rsidR="00D1737C">
        <w:rPr>
          <w:rFonts w:ascii="Cambria" w:eastAsia="Cambria" w:hAnsi="Cambria" w:cs="Cambria"/>
          <w:b/>
          <w:bCs/>
          <w:color w:val="4F81BD" w:themeColor="accent1"/>
          <w:lang w:eastAsia="ar-SA"/>
        </w:rPr>
        <w:t xml:space="preserve">: LOWER </w:t>
      </w:r>
      <w:r w:rsidR="004A62F7">
        <w:rPr>
          <w:rFonts w:ascii="Cambria" w:eastAsia="Cambria" w:hAnsi="Cambria" w:cs="Cambria"/>
          <w:b/>
          <w:bCs/>
          <w:color w:val="4F81BD" w:themeColor="accent1"/>
          <w:lang w:eastAsia="ar-SA"/>
        </w:rPr>
        <w:t xml:space="preserve">AND HIGHER </w:t>
      </w:r>
      <w:r w:rsidR="00D1737C">
        <w:rPr>
          <w:rFonts w:ascii="Cambria" w:eastAsia="Cambria" w:hAnsi="Cambria" w:cs="Cambria"/>
          <w:b/>
          <w:bCs/>
          <w:color w:val="4F81BD" w:themeColor="accent1"/>
          <w:lang w:eastAsia="ar-SA"/>
        </w:rPr>
        <w:t>BUDGET SCENARIO</w:t>
      </w:r>
      <w:r w:rsidR="004A62F7">
        <w:rPr>
          <w:rFonts w:ascii="Cambria" w:eastAsia="Cambria" w:hAnsi="Cambria" w:cs="Cambria"/>
          <w:b/>
          <w:bCs/>
          <w:color w:val="4F81BD" w:themeColor="accent1"/>
          <w:lang w:eastAsia="ar-SA"/>
        </w:rPr>
        <w:t>S</w:t>
      </w:r>
    </w:p>
    <w:p w14:paraId="75C8103E" w14:textId="77777777" w:rsidR="004A62F7" w:rsidRDefault="004A62F7" w:rsidP="2323E778">
      <w:pPr>
        <w:jc w:val="both"/>
        <w:rPr>
          <w:rFonts w:ascii="Cambria" w:eastAsia="Cambria" w:hAnsi="Cambria" w:cs="Cambria"/>
          <w:b/>
          <w:bCs/>
          <w:color w:val="4F81BD" w:themeColor="accent1"/>
          <w:lang w:eastAsia="ar-SA"/>
        </w:rPr>
      </w:pPr>
    </w:p>
    <w:tbl>
      <w:tblPr>
        <w:tblW w:w="13940" w:type="dxa"/>
        <w:jc w:val="center"/>
        <w:tblLayout w:type="fixed"/>
        <w:tblLook w:val="0020" w:firstRow="1" w:lastRow="0" w:firstColumn="0" w:lastColumn="0" w:noHBand="0" w:noVBand="0"/>
      </w:tblPr>
      <w:tblGrid>
        <w:gridCol w:w="546"/>
        <w:gridCol w:w="1074"/>
        <w:gridCol w:w="2520"/>
        <w:gridCol w:w="3060"/>
        <w:gridCol w:w="1345"/>
        <w:gridCol w:w="1429"/>
        <w:gridCol w:w="1356"/>
        <w:gridCol w:w="2610"/>
      </w:tblGrid>
      <w:tr w:rsidR="00E74C77" w:rsidRPr="00E74C77" w14:paraId="6BEAAEEB" w14:textId="77777777" w:rsidTr="00153D0C">
        <w:trPr>
          <w:trHeight w:val="359"/>
          <w:tblHeader/>
          <w:jc w:val="center"/>
        </w:trPr>
        <w:tc>
          <w:tcPr>
            <w:tcW w:w="546"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6699D4BB" w14:textId="77777777" w:rsidR="004A62F7" w:rsidRPr="00E74C77" w:rsidRDefault="004A62F7" w:rsidP="0001540C">
            <w:pPr>
              <w:snapToGrid w:val="0"/>
              <w:spacing w:before="240"/>
              <w:jc w:val="center"/>
              <w:rPr>
                <w:rFonts w:asciiTheme="minorHAnsi" w:eastAsia="Cambria" w:hAnsiTheme="minorHAnsi" w:cs="Cambria"/>
                <w:sz w:val="20"/>
                <w:szCs w:val="20"/>
              </w:rPr>
            </w:pPr>
            <w:r w:rsidRPr="00E74C77">
              <w:rPr>
                <w:rFonts w:asciiTheme="minorHAnsi" w:eastAsia="Cambria" w:hAnsiTheme="minorHAnsi" w:cs="Cambria"/>
                <w:sz w:val="20"/>
                <w:szCs w:val="20"/>
              </w:rPr>
              <w:t>#</w:t>
            </w:r>
          </w:p>
        </w:tc>
        <w:tc>
          <w:tcPr>
            <w:tcW w:w="1074"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682E7D2" w14:textId="77777777" w:rsidR="004A62F7" w:rsidRPr="00E74C77" w:rsidRDefault="004A62F7" w:rsidP="0001540C">
            <w:pPr>
              <w:snapToGrid w:val="0"/>
              <w:spacing w:before="240"/>
              <w:jc w:val="center"/>
              <w:rPr>
                <w:rFonts w:asciiTheme="minorHAnsi" w:eastAsia="Cambria" w:hAnsiTheme="minorHAnsi" w:cs="Cambria"/>
                <w:b/>
                <w:bCs/>
                <w:sz w:val="20"/>
                <w:szCs w:val="20"/>
              </w:rPr>
            </w:pPr>
            <w:r w:rsidRPr="00E74C77">
              <w:rPr>
                <w:rFonts w:asciiTheme="minorHAnsi" w:eastAsia="Cambria" w:hAnsiTheme="minorHAnsi" w:cs="Cambria"/>
                <w:b/>
                <w:bCs/>
                <w:sz w:val="20"/>
                <w:szCs w:val="20"/>
              </w:rPr>
              <w:t>Date</w:t>
            </w:r>
          </w:p>
        </w:tc>
        <w:tc>
          <w:tcPr>
            <w:tcW w:w="2520" w:type="dxa"/>
            <w:tcBorders>
              <w:top w:val="single" w:sz="4" w:space="0" w:color="000000" w:themeColor="text1"/>
              <w:left w:val="single" w:sz="4" w:space="0" w:color="000000" w:themeColor="text1"/>
              <w:bottom w:val="single" w:sz="4" w:space="0" w:color="auto"/>
              <w:right w:val="single" w:sz="4" w:space="0" w:color="auto"/>
            </w:tcBorders>
            <w:shd w:val="clear" w:color="auto" w:fill="D9D9D9" w:themeFill="background1" w:themeFillShade="D9"/>
          </w:tcPr>
          <w:p w14:paraId="57042D9E" w14:textId="77777777" w:rsidR="004A62F7" w:rsidRPr="00E74C77" w:rsidRDefault="004A62F7" w:rsidP="0001540C">
            <w:pPr>
              <w:snapToGrid w:val="0"/>
              <w:spacing w:before="240"/>
              <w:jc w:val="center"/>
              <w:rPr>
                <w:rFonts w:asciiTheme="minorHAnsi" w:eastAsia="Cambria" w:hAnsiTheme="minorHAnsi" w:cs="Cambria"/>
                <w:b/>
                <w:bCs/>
                <w:sz w:val="20"/>
                <w:szCs w:val="20"/>
              </w:rPr>
            </w:pPr>
            <w:r w:rsidRPr="00E74C77">
              <w:rPr>
                <w:rFonts w:asciiTheme="minorHAnsi" w:eastAsia="Cambria" w:hAnsiTheme="minorHAnsi" w:cs="Cambria"/>
                <w:b/>
                <w:bCs/>
                <w:sz w:val="20"/>
                <w:szCs w:val="20"/>
              </w:rPr>
              <w:t xml:space="preserve">Event </w:t>
            </w:r>
          </w:p>
        </w:tc>
        <w:tc>
          <w:tcPr>
            <w:tcW w:w="306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Pr>
          <w:p w14:paraId="5656E76E" w14:textId="77777777" w:rsidR="004A62F7" w:rsidRPr="00E74C77" w:rsidDel="00592DB9" w:rsidRDefault="004A62F7" w:rsidP="0001540C">
            <w:pPr>
              <w:snapToGrid w:val="0"/>
              <w:spacing w:before="240"/>
              <w:jc w:val="center"/>
              <w:rPr>
                <w:rFonts w:asciiTheme="minorHAnsi" w:eastAsia="Cambria" w:hAnsiTheme="minorHAnsi" w:cs="Cambria"/>
                <w:b/>
                <w:bCs/>
                <w:sz w:val="20"/>
                <w:szCs w:val="20"/>
              </w:rPr>
            </w:pPr>
            <w:r w:rsidRPr="00E74C77">
              <w:rPr>
                <w:rFonts w:asciiTheme="minorHAnsi" w:eastAsia="Cambria" w:hAnsiTheme="minorHAnsi" w:cs="Cambria"/>
                <w:b/>
                <w:bCs/>
                <w:sz w:val="20"/>
                <w:szCs w:val="20"/>
              </w:rPr>
              <w:t>Objective</w:t>
            </w:r>
          </w:p>
        </w:tc>
        <w:tc>
          <w:tcPr>
            <w:tcW w:w="1345" w:type="dxa"/>
            <w:tcBorders>
              <w:top w:val="single" w:sz="4" w:space="0" w:color="000000" w:themeColor="text1"/>
              <w:left w:val="single" w:sz="4" w:space="0" w:color="000000" w:themeColor="text1"/>
              <w:bottom w:val="single" w:sz="4" w:space="0" w:color="auto"/>
              <w:right w:val="single" w:sz="4" w:space="0" w:color="auto"/>
            </w:tcBorders>
            <w:shd w:val="clear" w:color="auto" w:fill="D9D9D9" w:themeFill="background1" w:themeFillShade="D9"/>
          </w:tcPr>
          <w:p w14:paraId="5EF9496A" w14:textId="77777777" w:rsidR="004A62F7" w:rsidRPr="00E74C77" w:rsidRDefault="004A62F7" w:rsidP="0001540C">
            <w:pPr>
              <w:snapToGrid w:val="0"/>
              <w:spacing w:before="240"/>
              <w:jc w:val="center"/>
              <w:rPr>
                <w:rFonts w:asciiTheme="minorHAnsi" w:eastAsia="Cambria" w:hAnsiTheme="minorHAnsi" w:cs="Cambria"/>
                <w:b/>
                <w:bCs/>
                <w:sz w:val="20"/>
                <w:szCs w:val="20"/>
              </w:rPr>
            </w:pPr>
            <w:r w:rsidRPr="00E74C77">
              <w:rPr>
                <w:rFonts w:asciiTheme="minorHAnsi" w:eastAsia="Cambria" w:hAnsiTheme="minorHAnsi" w:cs="Cambria"/>
                <w:b/>
                <w:bCs/>
                <w:sz w:val="20"/>
                <w:szCs w:val="20"/>
              </w:rPr>
              <w:t>Participants</w:t>
            </w:r>
          </w:p>
        </w:tc>
        <w:tc>
          <w:tcPr>
            <w:tcW w:w="1429" w:type="dxa"/>
            <w:tcBorders>
              <w:top w:val="single" w:sz="4" w:space="0" w:color="000000" w:themeColor="text1"/>
              <w:left w:val="single" w:sz="4" w:space="0" w:color="000000" w:themeColor="text1"/>
              <w:bottom w:val="single" w:sz="4" w:space="0" w:color="auto"/>
              <w:right w:val="single" w:sz="4" w:space="0" w:color="auto"/>
            </w:tcBorders>
            <w:shd w:val="clear" w:color="auto" w:fill="D9D9D9" w:themeFill="background1" w:themeFillShade="D9"/>
          </w:tcPr>
          <w:p w14:paraId="1C825B46" w14:textId="2403A54C" w:rsidR="004A62F7" w:rsidRPr="00E74C77" w:rsidRDefault="004A62F7" w:rsidP="0001540C">
            <w:pPr>
              <w:snapToGrid w:val="0"/>
              <w:spacing w:before="240"/>
              <w:jc w:val="center"/>
              <w:rPr>
                <w:rFonts w:asciiTheme="minorHAnsi" w:eastAsia="Cambria" w:hAnsiTheme="minorHAnsi" w:cs="Cambria"/>
                <w:b/>
                <w:bCs/>
                <w:sz w:val="20"/>
                <w:szCs w:val="20"/>
              </w:rPr>
            </w:pPr>
            <w:r w:rsidRPr="00E74C77">
              <w:rPr>
                <w:rFonts w:asciiTheme="minorHAnsi" w:eastAsia="Cambria" w:hAnsiTheme="minorHAnsi" w:cs="Cambria"/>
                <w:b/>
                <w:bCs/>
                <w:sz w:val="20"/>
                <w:szCs w:val="20"/>
              </w:rPr>
              <w:t>LOWER BUDGET SCENARIO</w:t>
            </w:r>
          </w:p>
        </w:tc>
        <w:tc>
          <w:tcPr>
            <w:tcW w:w="135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Pr>
          <w:p w14:paraId="7D3B2CAF" w14:textId="32D6F1F4" w:rsidR="004A62F7" w:rsidRPr="00E74C77" w:rsidRDefault="004A62F7" w:rsidP="0001540C">
            <w:pPr>
              <w:snapToGrid w:val="0"/>
              <w:spacing w:before="240"/>
              <w:jc w:val="center"/>
              <w:rPr>
                <w:rFonts w:asciiTheme="minorHAnsi" w:eastAsia="Cambria" w:hAnsiTheme="minorHAnsi" w:cs="Cambria"/>
                <w:b/>
                <w:bCs/>
                <w:sz w:val="20"/>
                <w:szCs w:val="20"/>
              </w:rPr>
            </w:pPr>
            <w:r w:rsidRPr="00E74C77">
              <w:rPr>
                <w:rFonts w:asciiTheme="minorHAnsi" w:eastAsia="Cambria" w:hAnsiTheme="minorHAnsi" w:cs="Cambria"/>
                <w:b/>
                <w:bCs/>
                <w:sz w:val="20"/>
                <w:szCs w:val="20"/>
              </w:rPr>
              <w:t>HIGHER BUDGET SCENARIO</w:t>
            </w:r>
          </w:p>
        </w:tc>
        <w:tc>
          <w:tcPr>
            <w:tcW w:w="2610" w:type="dxa"/>
            <w:tcBorders>
              <w:top w:val="single" w:sz="4" w:space="0" w:color="000000" w:themeColor="text1"/>
              <w:left w:val="single" w:sz="4" w:space="0" w:color="000000" w:themeColor="text1"/>
              <w:bottom w:val="single" w:sz="4" w:space="0" w:color="auto"/>
              <w:right w:val="single" w:sz="4" w:space="0" w:color="auto"/>
            </w:tcBorders>
            <w:shd w:val="clear" w:color="auto" w:fill="D9D9D9" w:themeFill="background1" w:themeFillShade="D9"/>
          </w:tcPr>
          <w:p w14:paraId="4FF45842" w14:textId="3FC17F3D" w:rsidR="004A62F7" w:rsidRPr="00E74C77" w:rsidRDefault="004A62F7" w:rsidP="0001540C">
            <w:pPr>
              <w:snapToGrid w:val="0"/>
              <w:spacing w:before="240"/>
              <w:jc w:val="center"/>
              <w:rPr>
                <w:rFonts w:asciiTheme="minorHAnsi" w:eastAsia="Cambria" w:hAnsiTheme="minorHAnsi" w:cs="Cambria"/>
                <w:b/>
                <w:bCs/>
                <w:sz w:val="20"/>
                <w:szCs w:val="20"/>
              </w:rPr>
            </w:pPr>
            <w:r w:rsidRPr="00E74C77">
              <w:rPr>
                <w:rFonts w:asciiTheme="minorHAnsi" w:eastAsia="Cambria" w:hAnsiTheme="minorHAnsi" w:cs="Cambria"/>
                <w:b/>
                <w:bCs/>
                <w:sz w:val="20"/>
                <w:szCs w:val="20"/>
              </w:rPr>
              <w:t>Links to BCOP’s Priorities</w:t>
            </w:r>
          </w:p>
        </w:tc>
      </w:tr>
      <w:tr w:rsidR="00E74C77" w:rsidRPr="00E74C77" w14:paraId="1C001E0D" w14:textId="77777777" w:rsidTr="00153D0C">
        <w:trPr>
          <w:trHeight w:val="557"/>
          <w:tblHeader/>
          <w:jc w:val="center"/>
        </w:trPr>
        <w:tc>
          <w:tcPr>
            <w:tcW w:w="546" w:type="dxa"/>
            <w:tcBorders>
              <w:top w:val="single" w:sz="4" w:space="0" w:color="000000" w:themeColor="text1"/>
              <w:left w:val="single" w:sz="4" w:space="0" w:color="000000" w:themeColor="text1"/>
              <w:bottom w:val="single" w:sz="4" w:space="0" w:color="000000" w:themeColor="text1"/>
            </w:tcBorders>
            <w:shd w:val="clear" w:color="auto" w:fill="FDE9D9" w:themeFill="accent6" w:themeFillTint="33"/>
            <w:vAlign w:val="center"/>
          </w:tcPr>
          <w:p w14:paraId="2545707F" w14:textId="77777777" w:rsidR="004A62F7" w:rsidRPr="00E74C77" w:rsidRDefault="004A62F7" w:rsidP="0001540C">
            <w:pPr>
              <w:snapToGrid w:val="0"/>
              <w:spacing w:before="240"/>
              <w:jc w:val="center"/>
              <w:rPr>
                <w:rFonts w:asciiTheme="minorHAnsi" w:hAnsiTheme="minorHAnsi"/>
                <w:sz w:val="16"/>
                <w:szCs w:val="16"/>
              </w:rPr>
            </w:pPr>
            <w:r w:rsidRPr="00E74C77">
              <w:rPr>
                <w:rFonts w:asciiTheme="minorHAnsi" w:hAnsiTheme="minorHAnsi"/>
                <w:sz w:val="16"/>
                <w:szCs w:val="16"/>
              </w:rPr>
              <w:t>1</w:t>
            </w:r>
          </w:p>
        </w:tc>
        <w:tc>
          <w:tcPr>
            <w:tcW w:w="1074" w:type="dxa"/>
            <w:tcBorders>
              <w:top w:val="single" w:sz="4" w:space="0" w:color="000000" w:themeColor="text1"/>
              <w:left w:val="single" w:sz="4" w:space="0" w:color="000000" w:themeColor="text1"/>
              <w:bottom w:val="single" w:sz="4" w:space="0" w:color="000000" w:themeColor="text1"/>
            </w:tcBorders>
            <w:shd w:val="clear" w:color="auto" w:fill="FDE9D9" w:themeFill="accent6" w:themeFillTint="33"/>
            <w:vAlign w:val="center"/>
          </w:tcPr>
          <w:p w14:paraId="73F98D2D" w14:textId="77777777" w:rsidR="004A62F7" w:rsidRPr="00E74C77" w:rsidRDefault="004A62F7" w:rsidP="0001540C">
            <w:pPr>
              <w:snapToGrid w:val="0"/>
              <w:spacing w:before="240"/>
              <w:jc w:val="center"/>
              <w:rPr>
                <w:rFonts w:asciiTheme="minorHAnsi" w:hAnsiTheme="minorHAnsi"/>
                <w:sz w:val="16"/>
                <w:szCs w:val="16"/>
              </w:rPr>
            </w:pPr>
            <w:r w:rsidRPr="00E74C77">
              <w:rPr>
                <w:rFonts w:asciiTheme="minorHAnsi" w:hAnsiTheme="minorHAnsi"/>
                <w:sz w:val="16"/>
                <w:szCs w:val="16"/>
              </w:rPr>
              <w:t>July 2019</w:t>
            </w:r>
          </w:p>
        </w:tc>
        <w:tc>
          <w:tcPr>
            <w:tcW w:w="2520" w:type="dxa"/>
            <w:tcBorders>
              <w:top w:val="single" w:sz="4" w:space="0" w:color="000000" w:themeColor="text1"/>
              <w:left w:val="single" w:sz="4" w:space="0" w:color="000000" w:themeColor="text1"/>
              <w:bottom w:val="single" w:sz="4" w:space="0" w:color="auto"/>
              <w:right w:val="single" w:sz="4" w:space="0" w:color="auto"/>
            </w:tcBorders>
            <w:shd w:val="clear" w:color="auto" w:fill="FDE9D9" w:themeFill="accent6" w:themeFillTint="33"/>
            <w:vAlign w:val="center"/>
          </w:tcPr>
          <w:p w14:paraId="47A9FDC5" w14:textId="0741D49F" w:rsidR="004A62F7" w:rsidRPr="00E74C77" w:rsidRDefault="004A62F7" w:rsidP="0001540C">
            <w:pPr>
              <w:snapToGrid w:val="0"/>
              <w:spacing w:after="40"/>
              <w:ind w:right="-115"/>
              <w:jc w:val="center"/>
              <w:rPr>
                <w:rFonts w:asciiTheme="minorHAnsi" w:eastAsia="Cambria" w:hAnsiTheme="minorHAnsi" w:cs="Cambria"/>
                <w:color w:val="000000" w:themeColor="text1"/>
                <w:sz w:val="16"/>
                <w:szCs w:val="16"/>
              </w:rPr>
            </w:pPr>
            <w:r w:rsidRPr="00E74C77">
              <w:rPr>
                <w:rFonts w:asciiTheme="minorHAnsi" w:hAnsiTheme="minorHAnsi"/>
                <w:b/>
                <w:sz w:val="16"/>
                <w:szCs w:val="16"/>
              </w:rPr>
              <w:t>Small group meeting</w:t>
            </w:r>
            <w:r w:rsidRPr="00E74C77">
              <w:rPr>
                <w:rFonts w:asciiTheme="minorHAnsi" w:hAnsiTheme="minorHAnsi"/>
                <w:sz w:val="16"/>
                <w:szCs w:val="16"/>
              </w:rPr>
              <w:t xml:space="preserve"> – </w:t>
            </w:r>
            <w:r w:rsidRPr="00E74C77">
              <w:rPr>
                <w:rFonts w:asciiTheme="minorHAnsi" w:eastAsia="Cambria" w:hAnsiTheme="minorHAnsi" w:cs="Cambria"/>
                <w:color w:val="000000" w:themeColor="text1"/>
                <w:sz w:val="16"/>
                <w:szCs w:val="16"/>
              </w:rPr>
              <w:t xml:space="preserve">Attendance of </w:t>
            </w:r>
            <w:r w:rsidR="00E74C77">
              <w:rPr>
                <w:rFonts w:asciiTheme="minorHAnsi" w:eastAsia="Cambria" w:hAnsiTheme="minorHAnsi" w:cs="Cambria"/>
                <w:color w:val="000000" w:themeColor="text1"/>
                <w:sz w:val="16"/>
                <w:szCs w:val="16"/>
              </w:rPr>
              <w:t xml:space="preserve">small </w:t>
            </w:r>
            <w:r w:rsidRPr="00E74C77">
              <w:rPr>
                <w:rFonts w:asciiTheme="minorHAnsi" w:eastAsia="Cambria" w:hAnsiTheme="minorHAnsi" w:cs="Cambria"/>
                <w:color w:val="000000" w:themeColor="text1"/>
                <w:sz w:val="16"/>
                <w:szCs w:val="16"/>
              </w:rPr>
              <w:t xml:space="preserve">BCOP </w:t>
            </w:r>
            <w:r w:rsidR="00E74C77">
              <w:rPr>
                <w:rFonts w:asciiTheme="minorHAnsi" w:eastAsia="Cambria" w:hAnsiTheme="minorHAnsi" w:cs="Cambria"/>
                <w:color w:val="000000" w:themeColor="text1"/>
                <w:sz w:val="16"/>
                <w:szCs w:val="16"/>
              </w:rPr>
              <w:t xml:space="preserve">delegation (mostly </w:t>
            </w:r>
            <w:r w:rsidRPr="00E74C77">
              <w:rPr>
                <w:rFonts w:asciiTheme="minorHAnsi" w:eastAsia="Cambria" w:hAnsiTheme="minorHAnsi" w:cs="Cambria"/>
                <w:color w:val="000000" w:themeColor="text1"/>
                <w:sz w:val="16"/>
                <w:szCs w:val="16"/>
              </w:rPr>
              <w:t>Executive Committee</w:t>
            </w:r>
            <w:r w:rsidR="00E74C77">
              <w:rPr>
                <w:rFonts w:asciiTheme="minorHAnsi" w:eastAsia="Cambria" w:hAnsiTheme="minorHAnsi" w:cs="Cambria"/>
                <w:color w:val="000000" w:themeColor="text1"/>
                <w:sz w:val="16"/>
                <w:szCs w:val="16"/>
              </w:rPr>
              <w:t>)</w:t>
            </w:r>
            <w:r w:rsidRPr="00E74C77">
              <w:rPr>
                <w:rFonts w:asciiTheme="minorHAnsi" w:eastAsia="Cambria" w:hAnsiTheme="minorHAnsi" w:cs="Cambria"/>
                <w:color w:val="000000" w:themeColor="text1"/>
                <w:sz w:val="16"/>
                <w:szCs w:val="16"/>
              </w:rPr>
              <w:t xml:space="preserve"> at </w:t>
            </w:r>
            <w:r w:rsidR="00E74C77">
              <w:rPr>
                <w:rFonts w:asciiTheme="minorHAnsi" w:eastAsia="Cambria" w:hAnsiTheme="minorHAnsi" w:cs="Cambria"/>
                <w:color w:val="000000" w:themeColor="text1"/>
                <w:sz w:val="16"/>
                <w:szCs w:val="16"/>
              </w:rPr>
              <w:t xml:space="preserve">the </w:t>
            </w:r>
            <w:r w:rsidRPr="00E74C77">
              <w:rPr>
                <w:rFonts w:asciiTheme="minorHAnsi" w:eastAsia="Cambria" w:hAnsiTheme="minorHAnsi" w:cs="Cambria"/>
                <w:color w:val="000000" w:themeColor="text1"/>
                <w:sz w:val="16"/>
                <w:szCs w:val="16"/>
              </w:rPr>
              <w:t xml:space="preserve">annual </w:t>
            </w:r>
            <w:r w:rsidRPr="00E74C77">
              <w:rPr>
                <w:rFonts w:asciiTheme="minorHAnsi" w:eastAsia="Cambria" w:hAnsiTheme="minorHAnsi" w:cs="Cambria"/>
                <w:bCs/>
                <w:color w:val="000000" w:themeColor="text1"/>
                <w:sz w:val="16"/>
                <w:szCs w:val="16"/>
              </w:rPr>
              <w:t>OECD CESEE Senior Budget Officers meeting</w:t>
            </w:r>
          </w:p>
          <w:p w14:paraId="5F79434F" w14:textId="77777777" w:rsidR="004A62F7" w:rsidRPr="00E74C77" w:rsidRDefault="004A62F7" w:rsidP="0001540C">
            <w:pPr>
              <w:snapToGrid w:val="0"/>
              <w:spacing w:after="40"/>
              <w:ind w:right="-115"/>
              <w:jc w:val="center"/>
              <w:rPr>
                <w:rFonts w:asciiTheme="minorHAnsi" w:eastAsia="Cambria" w:hAnsiTheme="minorHAnsi" w:cs="Cambria"/>
                <w:color w:val="000000" w:themeColor="text1"/>
                <w:sz w:val="16"/>
                <w:szCs w:val="16"/>
              </w:rPr>
            </w:pPr>
          </w:p>
          <w:p w14:paraId="4A18183F" w14:textId="77777777" w:rsidR="004A62F7" w:rsidRPr="00E74C77" w:rsidRDefault="004A62F7" w:rsidP="0001540C">
            <w:pPr>
              <w:snapToGrid w:val="0"/>
              <w:spacing w:after="40"/>
              <w:ind w:right="-115"/>
              <w:jc w:val="center"/>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Minsk, Belarus</w:t>
            </w:r>
          </w:p>
        </w:tc>
        <w:tc>
          <w:tcPr>
            <w:tcW w:w="306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DE9D9" w:themeFill="accent6" w:themeFillTint="33"/>
            <w:vAlign w:val="center"/>
          </w:tcPr>
          <w:p w14:paraId="19670DF8" w14:textId="77777777" w:rsidR="004A62F7" w:rsidRPr="00E74C77" w:rsidRDefault="004A62F7" w:rsidP="0001540C">
            <w:pPr>
              <w:snapToGrid w:val="0"/>
              <w:jc w:val="center"/>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To examine priority reform topics and experiences of to the Ministries of Finance in the CESEE region and also use OECD SBO CESEE network as a platform to share PPEMPAL countries’ achievements and progress with reforms. </w:t>
            </w:r>
          </w:p>
          <w:p w14:paraId="218F97D8" w14:textId="77777777" w:rsidR="004A62F7" w:rsidRPr="00E74C77" w:rsidRDefault="004A62F7" w:rsidP="0001540C">
            <w:pPr>
              <w:snapToGrid w:val="0"/>
              <w:jc w:val="center"/>
              <w:rPr>
                <w:rFonts w:asciiTheme="minorHAnsi" w:hAnsiTheme="minorHAnsi"/>
                <w:sz w:val="16"/>
                <w:szCs w:val="16"/>
              </w:rPr>
            </w:pPr>
            <w:r w:rsidRPr="00E74C77">
              <w:rPr>
                <w:rFonts w:asciiTheme="minorHAnsi" w:eastAsia="Cambria" w:hAnsiTheme="minorHAnsi" w:cs="Cambria"/>
                <w:color w:val="000000" w:themeColor="text1"/>
                <w:sz w:val="16"/>
                <w:szCs w:val="16"/>
              </w:rPr>
              <w:t xml:space="preserve">Topics chosen by OECD with some PEMPAL input collected from meeting held year before: key performance indicators, spending reviews, fiscal risks, and capital budgeting.   </w:t>
            </w:r>
          </w:p>
        </w:tc>
        <w:tc>
          <w:tcPr>
            <w:tcW w:w="1345" w:type="dxa"/>
            <w:tcBorders>
              <w:top w:val="single" w:sz="4" w:space="0" w:color="000000" w:themeColor="text1"/>
              <w:left w:val="single" w:sz="4" w:space="0" w:color="000000" w:themeColor="text1"/>
              <w:bottom w:val="single" w:sz="4" w:space="0" w:color="auto"/>
              <w:right w:val="single" w:sz="4" w:space="0" w:color="auto"/>
            </w:tcBorders>
            <w:shd w:val="clear" w:color="auto" w:fill="FDE9D9" w:themeFill="accent6" w:themeFillTint="33"/>
            <w:vAlign w:val="center"/>
          </w:tcPr>
          <w:p w14:paraId="1CC10E84" w14:textId="6BB70656" w:rsidR="004A62F7" w:rsidRPr="00E74C77" w:rsidRDefault="00E74C77" w:rsidP="00E74C77">
            <w:pPr>
              <w:snapToGrid w:val="0"/>
              <w:spacing w:before="240"/>
              <w:jc w:val="center"/>
              <w:rPr>
                <w:rFonts w:asciiTheme="minorHAnsi" w:eastAsia="Cambria" w:hAnsiTheme="minorHAnsi" w:cs="Cambria"/>
                <w:color w:val="000000" w:themeColor="text1"/>
                <w:sz w:val="16"/>
                <w:szCs w:val="16"/>
              </w:rPr>
            </w:pPr>
            <w:r>
              <w:rPr>
                <w:rFonts w:asciiTheme="minorHAnsi" w:eastAsia="Cambria" w:hAnsiTheme="minorHAnsi" w:cs="Cambria"/>
                <w:color w:val="000000" w:themeColor="text1"/>
                <w:sz w:val="16"/>
                <w:szCs w:val="16"/>
              </w:rPr>
              <w:t>7</w:t>
            </w:r>
            <w:r w:rsidR="004A62F7" w:rsidRPr="00E74C77">
              <w:rPr>
                <w:rFonts w:asciiTheme="minorHAnsi" w:eastAsia="Cambria" w:hAnsiTheme="minorHAnsi" w:cs="Cambria"/>
                <w:color w:val="000000" w:themeColor="text1"/>
                <w:sz w:val="16"/>
                <w:szCs w:val="16"/>
              </w:rPr>
              <w:t xml:space="preserve"> countries </w:t>
            </w:r>
            <w:r>
              <w:rPr>
                <w:rFonts w:asciiTheme="minorHAnsi" w:eastAsia="Cambria" w:hAnsiTheme="minorHAnsi" w:cs="Cambria"/>
                <w:color w:val="000000" w:themeColor="text1"/>
                <w:sz w:val="16"/>
                <w:szCs w:val="16"/>
              </w:rPr>
              <w:t xml:space="preserve">    </w:t>
            </w:r>
            <w:r w:rsidR="004A62F7" w:rsidRPr="00E74C77">
              <w:rPr>
                <w:rFonts w:asciiTheme="minorHAnsi" w:eastAsia="Cambria" w:hAnsiTheme="minorHAnsi" w:cs="Cambria"/>
                <w:color w:val="000000" w:themeColor="text1"/>
                <w:sz w:val="16"/>
                <w:szCs w:val="16"/>
              </w:rPr>
              <w:t>(1</w:t>
            </w:r>
            <w:r>
              <w:rPr>
                <w:rFonts w:asciiTheme="minorHAnsi" w:eastAsia="Cambria" w:hAnsiTheme="minorHAnsi" w:cs="Cambria"/>
                <w:color w:val="000000" w:themeColor="text1"/>
                <w:sz w:val="16"/>
                <w:szCs w:val="16"/>
              </w:rPr>
              <w:t>6</w:t>
            </w:r>
            <w:r w:rsidR="004A62F7" w:rsidRPr="00E74C77">
              <w:rPr>
                <w:rFonts w:asciiTheme="minorHAnsi" w:eastAsia="Cambria" w:hAnsiTheme="minorHAnsi" w:cs="Cambria"/>
                <w:color w:val="000000" w:themeColor="text1"/>
                <w:sz w:val="16"/>
                <w:szCs w:val="16"/>
              </w:rPr>
              <w:t xml:space="preserve"> attendees)</w:t>
            </w:r>
          </w:p>
        </w:tc>
        <w:tc>
          <w:tcPr>
            <w:tcW w:w="1429" w:type="dxa"/>
            <w:tcBorders>
              <w:top w:val="single" w:sz="4" w:space="0" w:color="000000" w:themeColor="text1"/>
              <w:left w:val="single" w:sz="4" w:space="0" w:color="000000" w:themeColor="text1"/>
              <w:bottom w:val="single" w:sz="4" w:space="0" w:color="auto"/>
              <w:right w:val="single" w:sz="4" w:space="0" w:color="auto"/>
            </w:tcBorders>
            <w:shd w:val="clear" w:color="auto" w:fill="FDE9D9" w:themeFill="accent6" w:themeFillTint="33"/>
            <w:vAlign w:val="center"/>
          </w:tcPr>
          <w:p w14:paraId="355697A6" w14:textId="6248CCB9" w:rsidR="004A62F7" w:rsidRPr="00E74C77" w:rsidRDefault="004A62F7" w:rsidP="0001540C">
            <w:pPr>
              <w:snapToGrid w:val="0"/>
              <w:spacing w:before="240"/>
              <w:jc w:val="center"/>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USD 28,400</w:t>
            </w:r>
          </w:p>
          <w:p w14:paraId="56048FE6" w14:textId="6A9DD6EF" w:rsidR="004A62F7" w:rsidRPr="00E74C77" w:rsidRDefault="004A62F7" w:rsidP="0001540C">
            <w:pPr>
              <w:snapToGrid w:val="0"/>
              <w:spacing w:before="240"/>
              <w:jc w:val="center"/>
              <w:rPr>
                <w:rFonts w:asciiTheme="minorHAnsi" w:hAnsiTheme="minorHAnsi"/>
                <w:sz w:val="16"/>
                <w:szCs w:val="16"/>
              </w:rPr>
            </w:pPr>
            <w:r w:rsidRPr="00E74C77">
              <w:rPr>
                <w:rFonts w:asciiTheme="minorHAnsi" w:eastAsia="Cambria" w:hAnsiTheme="minorHAnsi" w:cs="Cambria"/>
                <w:color w:val="000000" w:themeColor="text1"/>
                <w:sz w:val="16"/>
                <w:szCs w:val="16"/>
              </w:rPr>
              <w:t>(budget figure shows actual cost and is net of some cost sharing with OECD)</w:t>
            </w:r>
          </w:p>
        </w:tc>
        <w:tc>
          <w:tcPr>
            <w:tcW w:w="135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DE9D9" w:themeFill="accent6" w:themeFillTint="33"/>
          </w:tcPr>
          <w:p w14:paraId="495FC81F" w14:textId="77777777" w:rsidR="00E74C77" w:rsidRPr="00E74C77" w:rsidRDefault="00E74C77" w:rsidP="00E74C77">
            <w:pPr>
              <w:snapToGrid w:val="0"/>
              <w:spacing w:before="240"/>
              <w:rPr>
                <w:rFonts w:asciiTheme="minorHAnsi" w:eastAsia="Cambria" w:hAnsiTheme="minorHAnsi" w:cs="Cambria"/>
                <w:color w:val="000000" w:themeColor="text1"/>
                <w:sz w:val="2"/>
                <w:szCs w:val="2"/>
              </w:rPr>
            </w:pPr>
          </w:p>
          <w:p w14:paraId="433F220B" w14:textId="702EAAEA" w:rsidR="004A62F7" w:rsidRPr="00E74C77" w:rsidRDefault="004A62F7" w:rsidP="004A62F7">
            <w:pPr>
              <w:snapToGrid w:val="0"/>
              <w:spacing w:before="240"/>
              <w:jc w:val="center"/>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USD 28,400</w:t>
            </w:r>
          </w:p>
          <w:p w14:paraId="148E68CC" w14:textId="77777777" w:rsidR="004A62F7" w:rsidRPr="00E74C77" w:rsidRDefault="004A62F7" w:rsidP="004A62F7">
            <w:pPr>
              <w:snapToGrid w:val="0"/>
              <w:jc w:val="center"/>
              <w:rPr>
                <w:rFonts w:asciiTheme="minorHAnsi" w:eastAsia="Cambria" w:hAnsiTheme="minorHAnsi" w:cs="Cambria"/>
                <w:color w:val="000000" w:themeColor="text1"/>
                <w:sz w:val="16"/>
                <w:szCs w:val="16"/>
              </w:rPr>
            </w:pPr>
          </w:p>
          <w:p w14:paraId="2286FCF8" w14:textId="50DB9FCD" w:rsidR="004A62F7" w:rsidRPr="00E74C77" w:rsidRDefault="004A62F7" w:rsidP="004A62F7">
            <w:pPr>
              <w:snapToGrid w:val="0"/>
              <w:jc w:val="center"/>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(budget figure shows actual cost and is net of some cost sharing with OECD)</w:t>
            </w:r>
          </w:p>
        </w:tc>
        <w:tc>
          <w:tcPr>
            <w:tcW w:w="2610" w:type="dxa"/>
            <w:tcBorders>
              <w:top w:val="single" w:sz="4" w:space="0" w:color="000000" w:themeColor="text1"/>
              <w:left w:val="single" w:sz="4" w:space="0" w:color="000000" w:themeColor="text1"/>
              <w:bottom w:val="single" w:sz="4" w:space="0" w:color="auto"/>
              <w:right w:val="single" w:sz="4" w:space="0" w:color="auto"/>
            </w:tcBorders>
            <w:shd w:val="clear" w:color="auto" w:fill="FDE9D9" w:themeFill="accent6" w:themeFillTint="33"/>
            <w:vAlign w:val="center"/>
          </w:tcPr>
          <w:p w14:paraId="0811472B" w14:textId="622E3A7F" w:rsidR="004A62F7" w:rsidRPr="00E74C77" w:rsidRDefault="004A62F7" w:rsidP="004A62F7">
            <w:pPr>
              <w:snapToGrid w:val="0"/>
              <w:ind w:right="91"/>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BCOP Priority 1. Sharpening tools for effective fiscal management</w:t>
            </w:r>
          </w:p>
          <w:p w14:paraId="19E40395" w14:textId="77777777" w:rsidR="004A62F7" w:rsidRPr="00E74C77" w:rsidRDefault="004A62F7" w:rsidP="004A62F7">
            <w:pPr>
              <w:snapToGrid w:val="0"/>
              <w:ind w:right="91"/>
              <w:rPr>
                <w:rFonts w:asciiTheme="minorHAnsi" w:hAnsiTheme="minorHAnsi"/>
                <w:color w:val="000000"/>
                <w:sz w:val="16"/>
                <w:szCs w:val="16"/>
              </w:rPr>
            </w:pPr>
          </w:p>
          <w:p w14:paraId="5B6A1F21" w14:textId="77777777" w:rsidR="004A62F7" w:rsidRPr="00E74C77" w:rsidRDefault="004A62F7" w:rsidP="004A62F7">
            <w:pPr>
              <w:snapToGrid w:val="0"/>
              <w:ind w:right="91"/>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BCOP Priority 2. Strengthening fiscal transparency and accountability</w:t>
            </w:r>
          </w:p>
          <w:p w14:paraId="11391114" w14:textId="77777777" w:rsidR="004A62F7" w:rsidRPr="00E74C77" w:rsidRDefault="004A62F7" w:rsidP="004A62F7">
            <w:pPr>
              <w:snapToGrid w:val="0"/>
              <w:ind w:right="91"/>
              <w:rPr>
                <w:rFonts w:asciiTheme="minorHAnsi" w:hAnsiTheme="minorHAnsi"/>
                <w:color w:val="000000"/>
                <w:sz w:val="16"/>
                <w:szCs w:val="16"/>
              </w:rPr>
            </w:pPr>
          </w:p>
          <w:p w14:paraId="5550E8CF" w14:textId="77777777" w:rsidR="004A62F7" w:rsidRPr="00E74C77" w:rsidRDefault="004A62F7" w:rsidP="004A62F7">
            <w:pPr>
              <w:snapToGrid w:val="0"/>
              <w:ind w:right="91"/>
              <w:rPr>
                <w:rFonts w:asciiTheme="minorHAnsi" w:hAnsiTheme="minorHAnsi"/>
                <w:sz w:val="16"/>
                <w:szCs w:val="16"/>
              </w:rPr>
            </w:pPr>
            <w:r w:rsidRPr="00E74C77">
              <w:rPr>
                <w:rFonts w:asciiTheme="minorHAnsi" w:eastAsia="Cambria" w:hAnsiTheme="minorHAnsi" w:cs="Cambria"/>
                <w:color w:val="000000" w:themeColor="text1"/>
                <w:sz w:val="16"/>
                <w:szCs w:val="16"/>
              </w:rPr>
              <w:t xml:space="preserve">BCOP Priority 3: Expanding internationally available data on PEMPAL countries  </w:t>
            </w:r>
          </w:p>
        </w:tc>
      </w:tr>
      <w:tr w:rsidR="00E74C77" w:rsidRPr="00E74C77" w14:paraId="46BAFFD8" w14:textId="77777777" w:rsidTr="00153D0C">
        <w:trPr>
          <w:trHeight w:val="2402"/>
          <w:tblHeader/>
          <w:jc w:val="center"/>
        </w:trPr>
        <w:tc>
          <w:tcPr>
            <w:tcW w:w="546" w:type="dxa"/>
            <w:tcBorders>
              <w:top w:val="single" w:sz="4" w:space="0" w:color="000000" w:themeColor="text1"/>
              <w:left w:val="single" w:sz="4" w:space="0" w:color="000000" w:themeColor="text1"/>
              <w:bottom w:val="single" w:sz="4" w:space="0" w:color="auto"/>
            </w:tcBorders>
            <w:shd w:val="clear" w:color="auto" w:fill="D6E3BC" w:themeFill="accent3" w:themeFillTint="66"/>
            <w:vAlign w:val="center"/>
          </w:tcPr>
          <w:p w14:paraId="4B8D8BD3" w14:textId="77777777" w:rsidR="004A62F7" w:rsidRPr="00E74C77" w:rsidRDefault="004A62F7" w:rsidP="0001540C">
            <w:pPr>
              <w:snapToGrid w:val="0"/>
              <w:spacing w:before="240"/>
              <w:jc w:val="center"/>
              <w:rPr>
                <w:rFonts w:asciiTheme="minorHAnsi" w:hAnsiTheme="minorHAnsi"/>
                <w:color w:val="000000" w:themeColor="text1"/>
                <w:sz w:val="16"/>
                <w:szCs w:val="16"/>
              </w:rPr>
            </w:pPr>
            <w:r w:rsidRPr="00E74C77">
              <w:rPr>
                <w:rFonts w:asciiTheme="minorHAnsi" w:hAnsiTheme="minorHAnsi"/>
                <w:color w:val="000000" w:themeColor="text1"/>
                <w:sz w:val="16"/>
                <w:szCs w:val="16"/>
              </w:rPr>
              <w:t>2</w:t>
            </w:r>
          </w:p>
        </w:tc>
        <w:tc>
          <w:tcPr>
            <w:tcW w:w="1074" w:type="dxa"/>
            <w:tcBorders>
              <w:top w:val="single" w:sz="4" w:space="0" w:color="000000" w:themeColor="text1"/>
              <w:left w:val="single" w:sz="4" w:space="0" w:color="000000" w:themeColor="text1"/>
              <w:bottom w:val="single" w:sz="4" w:space="0" w:color="auto"/>
            </w:tcBorders>
            <w:shd w:val="clear" w:color="auto" w:fill="D6E3BC" w:themeFill="accent3" w:themeFillTint="66"/>
            <w:vAlign w:val="center"/>
          </w:tcPr>
          <w:p w14:paraId="1039F2D9" w14:textId="77777777" w:rsidR="004A62F7" w:rsidRPr="00E74C77" w:rsidRDefault="004A62F7" w:rsidP="0001540C">
            <w:pPr>
              <w:snapToGrid w:val="0"/>
              <w:spacing w:before="240"/>
              <w:jc w:val="center"/>
              <w:rPr>
                <w:rFonts w:asciiTheme="minorHAnsi" w:hAnsiTheme="minorHAnsi"/>
                <w:color w:val="000000" w:themeColor="text1"/>
                <w:sz w:val="16"/>
                <w:szCs w:val="16"/>
              </w:rPr>
            </w:pPr>
            <w:r w:rsidRPr="00E74C77">
              <w:rPr>
                <w:rFonts w:asciiTheme="minorHAnsi" w:hAnsiTheme="minorHAnsi"/>
                <w:color w:val="000000" w:themeColor="text1"/>
                <w:sz w:val="16"/>
                <w:szCs w:val="16"/>
              </w:rPr>
              <w:t>November 2019</w:t>
            </w:r>
          </w:p>
        </w:tc>
        <w:tc>
          <w:tcPr>
            <w:tcW w:w="2520" w:type="dxa"/>
            <w:tcBorders>
              <w:top w:val="single" w:sz="4" w:space="0" w:color="000000" w:themeColor="text1"/>
              <w:left w:val="single" w:sz="4" w:space="0" w:color="000000" w:themeColor="text1"/>
              <w:bottom w:val="single" w:sz="4" w:space="0" w:color="auto"/>
              <w:right w:val="single" w:sz="4" w:space="0" w:color="auto"/>
            </w:tcBorders>
            <w:shd w:val="clear" w:color="auto" w:fill="D6E3BC" w:themeFill="accent3" w:themeFillTint="66"/>
            <w:vAlign w:val="center"/>
          </w:tcPr>
          <w:p w14:paraId="1A263677" w14:textId="1DE2CC45" w:rsidR="004A62F7" w:rsidRPr="00E74C77" w:rsidRDefault="004A62F7" w:rsidP="0001540C">
            <w:pPr>
              <w:snapToGrid w:val="0"/>
              <w:spacing w:before="240"/>
              <w:jc w:val="center"/>
              <w:rPr>
                <w:rFonts w:asciiTheme="minorHAnsi" w:hAnsiTheme="minorHAnsi"/>
                <w:color w:val="000000" w:themeColor="text1"/>
                <w:sz w:val="16"/>
                <w:szCs w:val="16"/>
              </w:rPr>
            </w:pPr>
            <w:r w:rsidRPr="00E74C77">
              <w:rPr>
                <w:rFonts w:asciiTheme="minorHAnsi" w:hAnsiTheme="minorHAnsi"/>
                <w:b/>
                <w:color w:val="000000" w:themeColor="text1"/>
                <w:sz w:val="16"/>
                <w:szCs w:val="16"/>
              </w:rPr>
              <w:t>Small group meeting</w:t>
            </w:r>
            <w:r w:rsidRPr="00E74C77">
              <w:rPr>
                <w:rFonts w:asciiTheme="minorHAnsi" w:hAnsiTheme="minorHAnsi"/>
                <w:color w:val="000000" w:themeColor="text1"/>
                <w:sz w:val="16"/>
                <w:szCs w:val="16"/>
              </w:rPr>
              <w:t xml:space="preserve"> – Two-day joint workshop of PPBWG and BLTWG held back to back with the participation of PPBWG leadership at the OECD Network on Performance and Results meeting</w:t>
            </w:r>
          </w:p>
          <w:p w14:paraId="47043F95" w14:textId="77777777" w:rsidR="004A62F7" w:rsidRPr="00E74C77" w:rsidRDefault="004A62F7" w:rsidP="0001540C">
            <w:pPr>
              <w:snapToGrid w:val="0"/>
              <w:spacing w:before="240"/>
              <w:jc w:val="center"/>
              <w:rPr>
                <w:rFonts w:asciiTheme="minorHAnsi" w:hAnsiTheme="minorHAnsi"/>
                <w:color w:val="000000" w:themeColor="text1"/>
                <w:sz w:val="16"/>
                <w:szCs w:val="16"/>
              </w:rPr>
            </w:pPr>
            <w:r w:rsidRPr="00E74C77">
              <w:rPr>
                <w:rFonts w:asciiTheme="minorHAnsi" w:hAnsiTheme="minorHAnsi"/>
                <w:color w:val="000000" w:themeColor="text1"/>
                <w:sz w:val="16"/>
                <w:szCs w:val="16"/>
              </w:rPr>
              <w:t>Paris, France</w:t>
            </w:r>
          </w:p>
          <w:p w14:paraId="0908147E" w14:textId="77777777" w:rsidR="004A62F7" w:rsidRPr="00E74C77" w:rsidRDefault="004A62F7" w:rsidP="0001540C">
            <w:pPr>
              <w:snapToGrid w:val="0"/>
              <w:spacing w:before="240"/>
              <w:jc w:val="center"/>
              <w:rPr>
                <w:rFonts w:asciiTheme="minorHAnsi" w:hAnsiTheme="minorHAnsi"/>
                <w:color w:val="000000" w:themeColor="text1"/>
                <w:sz w:val="16"/>
                <w:szCs w:val="16"/>
              </w:rPr>
            </w:pPr>
          </w:p>
        </w:tc>
        <w:tc>
          <w:tcPr>
            <w:tcW w:w="306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6E3BC" w:themeFill="accent3" w:themeFillTint="66"/>
          </w:tcPr>
          <w:p w14:paraId="1606E5B1" w14:textId="5E8E68DF" w:rsidR="004A62F7" w:rsidRPr="00E74C77" w:rsidRDefault="004A62F7">
            <w:pPr>
              <w:snapToGrid w:val="0"/>
              <w:jc w:val="center"/>
              <w:rPr>
                <w:rFonts w:asciiTheme="minorHAnsi" w:hAnsiTheme="minorHAnsi"/>
                <w:color w:val="000000" w:themeColor="text1"/>
                <w:sz w:val="16"/>
                <w:szCs w:val="16"/>
                <w:lang w:val="en"/>
              </w:rPr>
            </w:pPr>
            <w:r w:rsidRPr="00E74C77">
              <w:rPr>
                <w:rFonts w:asciiTheme="minorHAnsi" w:hAnsiTheme="minorHAnsi"/>
                <w:color w:val="000000" w:themeColor="text1"/>
                <w:sz w:val="16"/>
                <w:szCs w:val="16"/>
              </w:rPr>
              <w:t xml:space="preserve">To examine good practices from advanced countries and assess potential application to PEMPAL countries in two subtopics: i) capturing citizens’ satisfaction, perceptions, and engagement in performance indicators used for budgeting and ii) technical methodology and process for spending reviews. The workshop speakers in part sourced with in coordination with the OECD, so that the speakers from Ministries of Finance who will attend OECD P&amp;R meeting speak at the BCOP workshop held prior to the OECD meeting. In addition, the workshop will serve for progressing work on knowledge products for both working groups.  </w:t>
            </w:r>
            <w:r w:rsidRPr="00E74C77">
              <w:rPr>
                <w:rFonts w:asciiTheme="minorHAnsi" w:hAnsiTheme="minorHAnsi"/>
                <w:color w:val="000000" w:themeColor="text1"/>
                <w:sz w:val="16"/>
                <w:szCs w:val="16"/>
                <w:lang w:val="en"/>
              </w:rPr>
              <w:t xml:space="preserve">Participation at the meeting of the </w:t>
            </w:r>
            <w:r w:rsidRPr="00E74C77">
              <w:rPr>
                <w:rFonts w:asciiTheme="minorHAnsi" w:hAnsiTheme="minorHAnsi"/>
                <w:color w:val="000000" w:themeColor="text1"/>
                <w:sz w:val="16"/>
                <w:szCs w:val="16"/>
              </w:rPr>
              <w:t>OECD Network on Performance and Results will allow to</w:t>
            </w:r>
            <w:r w:rsidRPr="00E74C77">
              <w:rPr>
                <w:rFonts w:asciiTheme="minorHAnsi" w:hAnsiTheme="minorHAnsi"/>
                <w:color w:val="000000" w:themeColor="text1"/>
                <w:sz w:val="16"/>
                <w:szCs w:val="16"/>
                <w:lang w:val="en"/>
              </w:rPr>
              <w:t xml:space="preserve"> learn about the current state of affairs and plans of OECD countries in performance budgeting reforms and to disseminate information about PEMPAL and PPBWG work. </w:t>
            </w:r>
          </w:p>
        </w:tc>
        <w:tc>
          <w:tcPr>
            <w:tcW w:w="1345" w:type="dxa"/>
            <w:tcBorders>
              <w:top w:val="single" w:sz="4" w:space="0" w:color="000000" w:themeColor="text1"/>
              <w:left w:val="single" w:sz="4" w:space="0" w:color="000000" w:themeColor="text1"/>
              <w:bottom w:val="single" w:sz="4" w:space="0" w:color="auto"/>
              <w:right w:val="single" w:sz="4" w:space="0" w:color="auto"/>
            </w:tcBorders>
            <w:shd w:val="clear" w:color="auto" w:fill="D6E3BC" w:themeFill="accent3" w:themeFillTint="66"/>
            <w:vAlign w:val="center"/>
          </w:tcPr>
          <w:p w14:paraId="21A66875" w14:textId="0753BF69" w:rsidR="004A62F7" w:rsidRPr="00E74C77" w:rsidRDefault="004A62F7" w:rsidP="0001540C">
            <w:pPr>
              <w:snapToGrid w:val="0"/>
              <w:spacing w:before="240"/>
              <w:jc w:val="center"/>
              <w:rPr>
                <w:rFonts w:asciiTheme="minorHAnsi" w:hAnsiTheme="minorHAnsi"/>
                <w:color w:val="000000" w:themeColor="text1"/>
                <w:sz w:val="16"/>
                <w:szCs w:val="16"/>
              </w:rPr>
            </w:pPr>
            <w:r w:rsidRPr="00E74C77">
              <w:rPr>
                <w:rFonts w:asciiTheme="minorHAnsi" w:hAnsiTheme="minorHAnsi"/>
                <w:color w:val="000000" w:themeColor="text1"/>
                <w:sz w:val="16"/>
                <w:szCs w:val="16"/>
              </w:rPr>
              <w:t>16 countries (approximately 30 participants attendees) for BCOP workshop and 6 members from PPBWG leadership for the OECD meeting</w:t>
            </w:r>
          </w:p>
        </w:tc>
        <w:tc>
          <w:tcPr>
            <w:tcW w:w="1429" w:type="dxa"/>
            <w:tcBorders>
              <w:top w:val="single" w:sz="4" w:space="0" w:color="000000" w:themeColor="text1"/>
              <w:left w:val="single" w:sz="4" w:space="0" w:color="000000" w:themeColor="text1"/>
              <w:bottom w:val="single" w:sz="4" w:space="0" w:color="auto"/>
              <w:right w:val="single" w:sz="4" w:space="0" w:color="auto"/>
            </w:tcBorders>
            <w:shd w:val="clear" w:color="auto" w:fill="D6E3BC" w:themeFill="accent3" w:themeFillTint="66"/>
            <w:vAlign w:val="center"/>
          </w:tcPr>
          <w:p w14:paraId="080209FA" w14:textId="08F63685" w:rsidR="004A62F7" w:rsidRPr="00E74C77" w:rsidRDefault="004A62F7" w:rsidP="0001540C">
            <w:pPr>
              <w:snapToGrid w:val="0"/>
              <w:spacing w:before="240"/>
              <w:jc w:val="center"/>
              <w:rPr>
                <w:rFonts w:asciiTheme="minorHAnsi" w:hAnsiTheme="minorHAnsi"/>
                <w:sz w:val="16"/>
                <w:szCs w:val="16"/>
              </w:rPr>
            </w:pPr>
            <w:r w:rsidRPr="00E74C77">
              <w:rPr>
                <w:rFonts w:asciiTheme="minorHAnsi" w:hAnsiTheme="minorHAnsi"/>
                <w:sz w:val="16"/>
                <w:szCs w:val="16"/>
              </w:rPr>
              <w:t xml:space="preserve">USD </w:t>
            </w:r>
            <w:r w:rsidR="00B12AAC">
              <w:rPr>
                <w:rFonts w:asciiTheme="minorHAnsi" w:hAnsiTheme="minorHAnsi"/>
                <w:sz w:val="16"/>
                <w:szCs w:val="16"/>
              </w:rPr>
              <w:t>9</w:t>
            </w:r>
            <w:r w:rsidRPr="00E74C77">
              <w:rPr>
                <w:rFonts w:asciiTheme="minorHAnsi" w:hAnsiTheme="minorHAnsi"/>
                <w:sz w:val="16"/>
                <w:szCs w:val="16"/>
              </w:rPr>
              <w:t>0,000</w:t>
            </w:r>
          </w:p>
        </w:tc>
        <w:tc>
          <w:tcPr>
            <w:tcW w:w="135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6E3BC" w:themeFill="accent3" w:themeFillTint="66"/>
          </w:tcPr>
          <w:p w14:paraId="4003A3BE" w14:textId="77777777" w:rsidR="004A62F7" w:rsidRPr="00E74C77" w:rsidRDefault="004A62F7" w:rsidP="0001540C">
            <w:pPr>
              <w:snapToGrid w:val="0"/>
              <w:jc w:val="center"/>
              <w:rPr>
                <w:rFonts w:asciiTheme="minorHAnsi" w:hAnsiTheme="minorHAnsi"/>
                <w:sz w:val="16"/>
                <w:szCs w:val="16"/>
              </w:rPr>
            </w:pPr>
          </w:p>
          <w:p w14:paraId="29DC7CFA" w14:textId="77777777" w:rsidR="004A62F7" w:rsidRPr="00E74C77" w:rsidRDefault="004A62F7" w:rsidP="0001540C">
            <w:pPr>
              <w:snapToGrid w:val="0"/>
              <w:jc w:val="center"/>
              <w:rPr>
                <w:rFonts w:asciiTheme="minorHAnsi" w:hAnsiTheme="minorHAnsi"/>
                <w:sz w:val="16"/>
                <w:szCs w:val="16"/>
              </w:rPr>
            </w:pPr>
          </w:p>
          <w:p w14:paraId="1BF12859" w14:textId="77777777" w:rsidR="004A62F7" w:rsidRPr="00E74C77" w:rsidRDefault="004A62F7" w:rsidP="0001540C">
            <w:pPr>
              <w:snapToGrid w:val="0"/>
              <w:jc w:val="center"/>
              <w:rPr>
                <w:rFonts w:asciiTheme="minorHAnsi" w:hAnsiTheme="minorHAnsi"/>
                <w:sz w:val="16"/>
                <w:szCs w:val="16"/>
              </w:rPr>
            </w:pPr>
          </w:p>
          <w:p w14:paraId="25B4AE68" w14:textId="77777777" w:rsidR="004A62F7" w:rsidRPr="00E74C77" w:rsidRDefault="004A62F7" w:rsidP="0001540C">
            <w:pPr>
              <w:snapToGrid w:val="0"/>
              <w:jc w:val="center"/>
              <w:rPr>
                <w:rFonts w:asciiTheme="minorHAnsi" w:hAnsiTheme="minorHAnsi"/>
                <w:sz w:val="16"/>
                <w:szCs w:val="16"/>
              </w:rPr>
            </w:pPr>
          </w:p>
          <w:p w14:paraId="796BCE4D" w14:textId="77777777" w:rsidR="004A62F7" w:rsidRPr="00E74C77" w:rsidRDefault="004A62F7" w:rsidP="0001540C">
            <w:pPr>
              <w:snapToGrid w:val="0"/>
              <w:jc w:val="center"/>
              <w:rPr>
                <w:rFonts w:asciiTheme="minorHAnsi" w:hAnsiTheme="minorHAnsi"/>
                <w:sz w:val="16"/>
                <w:szCs w:val="16"/>
              </w:rPr>
            </w:pPr>
          </w:p>
          <w:p w14:paraId="32B95830" w14:textId="77777777" w:rsidR="004A62F7" w:rsidRPr="00E74C77" w:rsidRDefault="004A62F7" w:rsidP="0001540C">
            <w:pPr>
              <w:snapToGrid w:val="0"/>
              <w:jc w:val="center"/>
              <w:rPr>
                <w:rFonts w:asciiTheme="minorHAnsi" w:hAnsiTheme="minorHAnsi"/>
                <w:sz w:val="16"/>
                <w:szCs w:val="16"/>
              </w:rPr>
            </w:pPr>
          </w:p>
          <w:p w14:paraId="39748F83" w14:textId="77777777" w:rsidR="004A62F7" w:rsidRPr="00E74C77" w:rsidRDefault="004A62F7" w:rsidP="0001540C">
            <w:pPr>
              <w:snapToGrid w:val="0"/>
              <w:jc w:val="center"/>
              <w:rPr>
                <w:rFonts w:asciiTheme="minorHAnsi" w:hAnsiTheme="minorHAnsi"/>
                <w:sz w:val="16"/>
                <w:szCs w:val="16"/>
              </w:rPr>
            </w:pPr>
          </w:p>
          <w:p w14:paraId="23D5DD0A" w14:textId="55A0051E" w:rsidR="004A62F7" w:rsidRPr="00E74C77" w:rsidRDefault="004A62F7" w:rsidP="0001540C">
            <w:pPr>
              <w:snapToGrid w:val="0"/>
              <w:jc w:val="center"/>
              <w:rPr>
                <w:rFonts w:asciiTheme="minorHAnsi" w:hAnsiTheme="minorHAnsi"/>
                <w:sz w:val="16"/>
                <w:szCs w:val="16"/>
              </w:rPr>
            </w:pPr>
          </w:p>
          <w:p w14:paraId="76F122FE" w14:textId="1BD854F9" w:rsidR="00E74C77" w:rsidRPr="00E74C77" w:rsidRDefault="00E74C77" w:rsidP="0001540C">
            <w:pPr>
              <w:snapToGrid w:val="0"/>
              <w:jc w:val="center"/>
              <w:rPr>
                <w:rFonts w:asciiTheme="minorHAnsi" w:hAnsiTheme="minorHAnsi"/>
                <w:sz w:val="16"/>
                <w:szCs w:val="16"/>
              </w:rPr>
            </w:pPr>
          </w:p>
          <w:p w14:paraId="5540A11C" w14:textId="2B71820B" w:rsidR="00E74C77" w:rsidRPr="00E74C77" w:rsidRDefault="00E74C77" w:rsidP="0001540C">
            <w:pPr>
              <w:snapToGrid w:val="0"/>
              <w:jc w:val="center"/>
              <w:rPr>
                <w:rFonts w:asciiTheme="minorHAnsi" w:hAnsiTheme="minorHAnsi"/>
                <w:sz w:val="16"/>
                <w:szCs w:val="16"/>
              </w:rPr>
            </w:pPr>
          </w:p>
          <w:p w14:paraId="3C96B5CA" w14:textId="77777777" w:rsidR="00E74C77" w:rsidRPr="00E74C77" w:rsidRDefault="00E74C77" w:rsidP="0001540C">
            <w:pPr>
              <w:snapToGrid w:val="0"/>
              <w:jc w:val="center"/>
              <w:rPr>
                <w:rFonts w:asciiTheme="minorHAnsi" w:hAnsiTheme="minorHAnsi"/>
                <w:sz w:val="16"/>
                <w:szCs w:val="16"/>
              </w:rPr>
            </w:pPr>
          </w:p>
          <w:p w14:paraId="77CD4E16" w14:textId="77777777" w:rsidR="004A62F7" w:rsidRPr="00E74C77" w:rsidRDefault="004A62F7" w:rsidP="0001540C">
            <w:pPr>
              <w:snapToGrid w:val="0"/>
              <w:jc w:val="center"/>
              <w:rPr>
                <w:rFonts w:asciiTheme="minorHAnsi" w:hAnsiTheme="minorHAnsi"/>
                <w:sz w:val="16"/>
                <w:szCs w:val="16"/>
              </w:rPr>
            </w:pPr>
          </w:p>
          <w:p w14:paraId="2FC84D38" w14:textId="77777777" w:rsidR="004A62F7" w:rsidRPr="00E74C77" w:rsidRDefault="004A62F7" w:rsidP="0001540C">
            <w:pPr>
              <w:snapToGrid w:val="0"/>
              <w:jc w:val="center"/>
              <w:rPr>
                <w:rFonts w:asciiTheme="minorHAnsi" w:hAnsiTheme="minorHAnsi"/>
                <w:sz w:val="2"/>
                <w:szCs w:val="2"/>
              </w:rPr>
            </w:pPr>
          </w:p>
          <w:p w14:paraId="2E71510B" w14:textId="053FF13F" w:rsidR="004A62F7" w:rsidRPr="00E74C77" w:rsidRDefault="004A62F7" w:rsidP="0001540C">
            <w:pPr>
              <w:snapToGrid w:val="0"/>
              <w:jc w:val="center"/>
              <w:rPr>
                <w:rFonts w:asciiTheme="minorHAnsi" w:hAnsiTheme="minorHAnsi"/>
                <w:sz w:val="16"/>
                <w:szCs w:val="16"/>
              </w:rPr>
            </w:pPr>
            <w:r w:rsidRPr="00E74C77">
              <w:rPr>
                <w:rFonts w:asciiTheme="minorHAnsi" w:hAnsiTheme="minorHAnsi"/>
                <w:sz w:val="16"/>
                <w:szCs w:val="16"/>
              </w:rPr>
              <w:t xml:space="preserve">USD </w:t>
            </w:r>
            <w:r w:rsidR="00A41D41">
              <w:rPr>
                <w:rFonts w:asciiTheme="minorHAnsi" w:hAnsiTheme="minorHAnsi"/>
                <w:sz w:val="16"/>
                <w:szCs w:val="16"/>
              </w:rPr>
              <w:t>9</w:t>
            </w:r>
            <w:r w:rsidRPr="00E74C77">
              <w:rPr>
                <w:rFonts w:asciiTheme="minorHAnsi" w:hAnsiTheme="minorHAnsi"/>
                <w:sz w:val="16"/>
                <w:szCs w:val="16"/>
              </w:rPr>
              <w:t>0,000</w:t>
            </w:r>
          </w:p>
        </w:tc>
        <w:tc>
          <w:tcPr>
            <w:tcW w:w="2610" w:type="dxa"/>
            <w:tcBorders>
              <w:top w:val="single" w:sz="4" w:space="0" w:color="000000" w:themeColor="text1"/>
              <w:left w:val="single" w:sz="4" w:space="0" w:color="000000" w:themeColor="text1"/>
              <w:bottom w:val="single" w:sz="4" w:space="0" w:color="auto"/>
              <w:right w:val="single" w:sz="4" w:space="0" w:color="auto"/>
            </w:tcBorders>
            <w:shd w:val="clear" w:color="auto" w:fill="D6E3BC" w:themeFill="accent3" w:themeFillTint="66"/>
            <w:vAlign w:val="center"/>
          </w:tcPr>
          <w:p w14:paraId="51457B82" w14:textId="2FA37FF9" w:rsidR="004A62F7" w:rsidRPr="00E74C77" w:rsidRDefault="004A62F7" w:rsidP="0001540C">
            <w:pPr>
              <w:snapToGrid w:val="0"/>
              <w:jc w:val="center"/>
              <w:rPr>
                <w:rFonts w:asciiTheme="minorHAnsi" w:hAnsiTheme="minorHAnsi"/>
                <w:sz w:val="16"/>
                <w:szCs w:val="16"/>
              </w:rPr>
            </w:pPr>
          </w:p>
          <w:p w14:paraId="71A01333" w14:textId="77777777" w:rsidR="004A62F7" w:rsidRPr="00E74C77" w:rsidRDefault="004A62F7" w:rsidP="00E74C77">
            <w:pPr>
              <w:snapToGrid w:val="0"/>
              <w:rPr>
                <w:rFonts w:asciiTheme="minorHAnsi" w:hAnsiTheme="minorHAnsi"/>
                <w:sz w:val="16"/>
                <w:szCs w:val="16"/>
              </w:rPr>
            </w:pPr>
          </w:p>
          <w:p w14:paraId="250D77BA" w14:textId="77777777" w:rsidR="004A62F7" w:rsidRPr="00E74C77" w:rsidRDefault="004A62F7" w:rsidP="00E74C77">
            <w:pPr>
              <w:snapToGrid w:val="0"/>
              <w:rPr>
                <w:rFonts w:asciiTheme="minorHAnsi" w:hAnsiTheme="minorHAnsi"/>
                <w:sz w:val="16"/>
                <w:szCs w:val="16"/>
              </w:rPr>
            </w:pPr>
          </w:p>
          <w:p w14:paraId="10B6D923" w14:textId="25CA7F8B" w:rsidR="004A62F7" w:rsidRPr="00E74C77" w:rsidRDefault="004A62F7" w:rsidP="00E74C77">
            <w:pPr>
              <w:snapToGrid w:val="0"/>
              <w:rPr>
                <w:rFonts w:asciiTheme="minorHAnsi" w:hAnsiTheme="minorHAnsi"/>
                <w:sz w:val="16"/>
                <w:szCs w:val="16"/>
              </w:rPr>
            </w:pPr>
            <w:r w:rsidRPr="00E74C77">
              <w:rPr>
                <w:rFonts w:asciiTheme="minorHAnsi" w:hAnsiTheme="minorHAnsi"/>
                <w:sz w:val="16"/>
                <w:szCs w:val="16"/>
              </w:rPr>
              <w:t>BCOP Priority 1. Sharpening tools for effective fiscal management</w:t>
            </w:r>
          </w:p>
          <w:p w14:paraId="648BCF89" w14:textId="62A5A504" w:rsidR="004A62F7" w:rsidRPr="00E74C77" w:rsidRDefault="004A62F7" w:rsidP="00E74C77">
            <w:pPr>
              <w:snapToGrid w:val="0"/>
              <w:rPr>
                <w:rFonts w:asciiTheme="minorHAnsi" w:hAnsiTheme="minorHAnsi"/>
                <w:sz w:val="16"/>
                <w:szCs w:val="16"/>
              </w:rPr>
            </w:pPr>
          </w:p>
          <w:p w14:paraId="51B4E0E4" w14:textId="3B38CDCB" w:rsidR="004A62F7" w:rsidRPr="00E74C77" w:rsidRDefault="004A62F7" w:rsidP="00E74C77">
            <w:pPr>
              <w:snapToGrid w:val="0"/>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BCOP Priority 2. Strengthening fiscal transparency and accountability</w:t>
            </w:r>
          </w:p>
          <w:p w14:paraId="2324681E" w14:textId="77777777" w:rsidR="004A62F7" w:rsidRPr="00E74C77" w:rsidRDefault="004A62F7" w:rsidP="00E74C77">
            <w:pPr>
              <w:snapToGrid w:val="0"/>
              <w:spacing w:before="240"/>
              <w:rPr>
                <w:rFonts w:asciiTheme="minorHAnsi" w:hAnsiTheme="minorHAnsi"/>
                <w:sz w:val="16"/>
                <w:szCs w:val="16"/>
              </w:rPr>
            </w:pPr>
            <w:r w:rsidRPr="00E74C77">
              <w:rPr>
                <w:rFonts w:asciiTheme="minorHAnsi" w:hAnsiTheme="minorHAnsi"/>
                <w:sz w:val="16"/>
                <w:szCs w:val="16"/>
              </w:rPr>
              <w:t>BCOP Priority 3: Expanding internationally available data on PEMPAL countries</w:t>
            </w:r>
          </w:p>
        </w:tc>
      </w:tr>
    </w:tbl>
    <w:p w14:paraId="78898021" w14:textId="3FF8B3DA" w:rsidR="00574B59" w:rsidRDefault="00574B59" w:rsidP="004A62F7">
      <w:pPr>
        <w:tabs>
          <w:tab w:val="left" w:pos="10247"/>
        </w:tabs>
        <w:jc w:val="both"/>
        <w:rPr>
          <w:rFonts w:ascii="Cambria" w:eastAsia="Cambria" w:hAnsi="Cambria" w:cs="Cambria"/>
          <w:b/>
          <w:bCs/>
          <w:color w:val="4F81BD" w:themeColor="accent1"/>
          <w:lang w:eastAsia="ar-SA"/>
        </w:rPr>
      </w:pPr>
    </w:p>
    <w:p w14:paraId="431877A7" w14:textId="1CB32A1F" w:rsidR="00153D0C" w:rsidRDefault="00153D0C" w:rsidP="004A62F7">
      <w:pPr>
        <w:tabs>
          <w:tab w:val="left" w:pos="10247"/>
        </w:tabs>
        <w:jc w:val="both"/>
        <w:rPr>
          <w:rFonts w:ascii="Cambria" w:eastAsia="Cambria" w:hAnsi="Cambria" w:cs="Cambria"/>
          <w:b/>
          <w:bCs/>
          <w:color w:val="4F81BD" w:themeColor="accent1"/>
          <w:lang w:eastAsia="ar-SA"/>
        </w:rPr>
      </w:pPr>
    </w:p>
    <w:p w14:paraId="2063A2AF" w14:textId="2964C8A0" w:rsidR="00153D0C" w:rsidRDefault="00153D0C" w:rsidP="004A62F7">
      <w:pPr>
        <w:tabs>
          <w:tab w:val="left" w:pos="10247"/>
        </w:tabs>
        <w:jc w:val="both"/>
        <w:rPr>
          <w:rFonts w:ascii="Cambria" w:eastAsia="Cambria" w:hAnsi="Cambria" w:cs="Cambria"/>
          <w:b/>
          <w:bCs/>
          <w:color w:val="4F81BD" w:themeColor="accent1"/>
          <w:lang w:eastAsia="ar-SA"/>
        </w:rPr>
      </w:pPr>
    </w:p>
    <w:p w14:paraId="1C6AB3DC" w14:textId="4482C56E" w:rsidR="00153D0C" w:rsidRDefault="00153D0C" w:rsidP="004A62F7">
      <w:pPr>
        <w:tabs>
          <w:tab w:val="left" w:pos="10247"/>
        </w:tabs>
        <w:jc w:val="both"/>
        <w:rPr>
          <w:rFonts w:ascii="Cambria" w:eastAsia="Cambria" w:hAnsi="Cambria" w:cs="Cambria"/>
          <w:b/>
          <w:bCs/>
          <w:color w:val="4F81BD" w:themeColor="accent1"/>
          <w:lang w:eastAsia="ar-SA"/>
        </w:rPr>
      </w:pPr>
    </w:p>
    <w:tbl>
      <w:tblPr>
        <w:tblW w:w="13830" w:type="dxa"/>
        <w:jc w:val="center"/>
        <w:tblLayout w:type="fixed"/>
        <w:tblLook w:val="0020" w:firstRow="1" w:lastRow="0" w:firstColumn="0" w:lastColumn="0" w:noHBand="0" w:noVBand="0"/>
      </w:tblPr>
      <w:tblGrid>
        <w:gridCol w:w="479"/>
        <w:gridCol w:w="70"/>
        <w:gridCol w:w="1036"/>
        <w:gridCol w:w="70"/>
        <w:gridCol w:w="2395"/>
        <w:gridCol w:w="18"/>
        <w:gridCol w:w="2969"/>
        <w:gridCol w:w="73"/>
        <w:gridCol w:w="1277"/>
        <w:gridCol w:w="73"/>
        <w:gridCol w:w="1350"/>
        <w:gridCol w:w="17"/>
        <w:gridCol w:w="1469"/>
        <w:gridCol w:w="44"/>
        <w:gridCol w:w="2446"/>
        <w:gridCol w:w="44"/>
      </w:tblGrid>
      <w:tr w:rsidR="00153D0C" w:rsidRPr="00E74C77" w14:paraId="0226AFE3" w14:textId="77777777" w:rsidTr="00153D0C">
        <w:trPr>
          <w:gridAfter w:val="1"/>
          <w:wAfter w:w="44" w:type="dxa"/>
          <w:trHeight w:val="557"/>
          <w:tblHeader/>
          <w:jc w:val="center"/>
        </w:trPr>
        <w:tc>
          <w:tcPr>
            <w:tcW w:w="479" w:type="dxa"/>
            <w:tcBorders>
              <w:top w:val="single" w:sz="4" w:space="0" w:color="000000" w:themeColor="text1"/>
              <w:left w:val="single" w:sz="4" w:space="0" w:color="000000" w:themeColor="text1"/>
              <w:bottom w:val="single" w:sz="4" w:space="0" w:color="000000" w:themeColor="text1"/>
            </w:tcBorders>
            <w:shd w:val="clear" w:color="auto" w:fill="FDE9D9" w:themeFill="accent6" w:themeFillTint="33"/>
            <w:vAlign w:val="center"/>
          </w:tcPr>
          <w:p w14:paraId="201EFD31" w14:textId="77777777" w:rsidR="00153D0C" w:rsidRPr="00E74C77" w:rsidRDefault="00153D0C" w:rsidP="00B028DC">
            <w:pPr>
              <w:snapToGrid w:val="0"/>
              <w:spacing w:before="240"/>
              <w:jc w:val="center"/>
              <w:rPr>
                <w:rFonts w:asciiTheme="minorHAnsi" w:hAnsiTheme="minorHAnsi"/>
                <w:sz w:val="16"/>
                <w:szCs w:val="16"/>
              </w:rPr>
            </w:pPr>
            <w:r w:rsidRPr="00E74C77">
              <w:rPr>
                <w:rFonts w:asciiTheme="minorHAnsi" w:hAnsiTheme="minorHAnsi"/>
                <w:sz w:val="16"/>
                <w:szCs w:val="16"/>
              </w:rPr>
              <w:lastRenderedPageBreak/>
              <w:t>3</w:t>
            </w:r>
          </w:p>
        </w:tc>
        <w:tc>
          <w:tcPr>
            <w:tcW w:w="1106" w:type="dxa"/>
            <w:gridSpan w:val="2"/>
            <w:tcBorders>
              <w:top w:val="single" w:sz="4" w:space="0" w:color="000000" w:themeColor="text1"/>
              <w:left w:val="single" w:sz="4" w:space="0" w:color="000000" w:themeColor="text1"/>
              <w:bottom w:val="single" w:sz="4" w:space="0" w:color="000000" w:themeColor="text1"/>
            </w:tcBorders>
            <w:shd w:val="clear" w:color="auto" w:fill="FDE9D9" w:themeFill="accent6" w:themeFillTint="33"/>
            <w:vAlign w:val="center"/>
          </w:tcPr>
          <w:p w14:paraId="5FE3FB18" w14:textId="77777777" w:rsidR="00153D0C" w:rsidRPr="00E74C77" w:rsidRDefault="00153D0C" w:rsidP="00B028DC">
            <w:pPr>
              <w:snapToGrid w:val="0"/>
              <w:spacing w:before="240"/>
              <w:jc w:val="center"/>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February/ March 2020</w:t>
            </w:r>
          </w:p>
        </w:tc>
        <w:tc>
          <w:tcPr>
            <w:tcW w:w="2483" w:type="dxa"/>
            <w:gridSpan w:val="3"/>
            <w:tcBorders>
              <w:top w:val="single" w:sz="4" w:space="0" w:color="000000" w:themeColor="text1"/>
              <w:left w:val="single" w:sz="4" w:space="0" w:color="000000" w:themeColor="text1"/>
              <w:bottom w:val="single" w:sz="4" w:space="0" w:color="000000" w:themeColor="text1"/>
              <w:right w:val="single" w:sz="4" w:space="0" w:color="auto"/>
            </w:tcBorders>
            <w:shd w:val="clear" w:color="auto" w:fill="FDE9D9" w:themeFill="accent6" w:themeFillTint="33"/>
            <w:vAlign w:val="center"/>
          </w:tcPr>
          <w:p w14:paraId="4F4F07ED" w14:textId="77777777" w:rsidR="00647EBE" w:rsidRDefault="00153D0C" w:rsidP="00B028DC">
            <w:pPr>
              <w:snapToGrid w:val="0"/>
              <w:spacing w:before="40"/>
              <w:jc w:val="center"/>
              <w:rPr>
                <w:rFonts w:asciiTheme="minorHAnsi" w:eastAsia="Cambria" w:hAnsiTheme="minorHAnsi" w:cs="Cambria"/>
                <w:b/>
                <w:bCs/>
                <w:color w:val="000000" w:themeColor="text1"/>
                <w:sz w:val="16"/>
                <w:szCs w:val="16"/>
              </w:rPr>
            </w:pPr>
            <w:r w:rsidRPr="00E74C77">
              <w:rPr>
                <w:rFonts w:asciiTheme="minorHAnsi" w:eastAsia="Cambria" w:hAnsiTheme="minorHAnsi" w:cs="Cambria"/>
                <w:b/>
                <w:bCs/>
                <w:color w:val="000000" w:themeColor="text1"/>
                <w:sz w:val="16"/>
                <w:szCs w:val="16"/>
              </w:rPr>
              <w:t xml:space="preserve">Annual face-to-face plenary meeting of all BCOP members to discuss thematic PFM priority issue chosen by members. Based on BCOP countries’ reform priorities collected in February 2019 the plenary will devote one day to the topics of each of the two BCOP WGs, while additional new topic </w:t>
            </w:r>
            <w:r w:rsidR="00647EBE">
              <w:rPr>
                <w:rFonts w:asciiTheme="minorHAnsi" w:eastAsia="Cambria" w:hAnsiTheme="minorHAnsi" w:cs="Cambria"/>
                <w:b/>
                <w:bCs/>
                <w:color w:val="000000" w:themeColor="text1"/>
                <w:sz w:val="16"/>
                <w:szCs w:val="16"/>
              </w:rPr>
              <w:t xml:space="preserve">- </w:t>
            </w:r>
            <w:r w:rsidRPr="00E74C77">
              <w:rPr>
                <w:rFonts w:asciiTheme="minorHAnsi" w:eastAsia="Cambria" w:hAnsiTheme="minorHAnsi" w:cs="Cambria"/>
                <w:b/>
                <w:bCs/>
                <w:color w:val="000000" w:themeColor="text1"/>
                <w:sz w:val="16"/>
                <w:szCs w:val="16"/>
              </w:rPr>
              <w:t>costing methodologies</w:t>
            </w:r>
            <w:r w:rsidR="00647EBE">
              <w:rPr>
                <w:rFonts w:asciiTheme="minorHAnsi" w:eastAsia="Cambria" w:hAnsiTheme="minorHAnsi" w:cs="Cambria"/>
                <w:b/>
                <w:bCs/>
                <w:color w:val="000000" w:themeColor="text1"/>
                <w:sz w:val="16"/>
                <w:szCs w:val="16"/>
              </w:rPr>
              <w:t xml:space="preserve"> </w:t>
            </w:r>
          </w:p>
          <w:p w14:paraId="3B41A27C" w14:textId="77777777" w:rsidR="00647EBE" w:rsidRDefault="00153D0C" w:rsidP="00647EBE">
            <w:pPr>
              <w:snapToGrid w:val="0"/>
              <w:spacing w:before="40"/>
              <w:jc w:val="center"/>
              <w:rPr>
                <w:rFonts w:asciiTheme="minorHAnsi" w:eastAsia="Cambria" w:hAnsiTheme="minorHAnsi" w:cs="Cambria"/>
                <w:b/>
                <w:bCs/>
                <w:color w:val="000000" w:themeColor="text1"/>
                <w:sz w:val="16"/>
                <w:szCs w:val="16"/>
              </w:rPr>
            </w:pPr>
            <w:r w:rsidRPr="00E74C77">
              <w:rPr>
                <w:rFonts w:asciiTheme="minorHAnsi" w:eastAsia="Cambria" w:hAnsiTheme="minorHAnsi" w:cs="Cambria"/>
                <w:b/>
                <w:bCs/>
                <w:color w:val="000000" w:themeColor="text1"/>
                <w:sz w:val="16"/>
                <w:szCs w:val="16"/>
              </w:rPr>
              <w:t xml:space="preserve"> or expansion of a topic </w:t>
            </w:r>
          </w:p>
          <w:p w14:paraId="422867AC" w14:textId="7F74B49B" w:rsidR="00153D0C" w:rsidRPr="00647EBE" w:rsidRDefault="00153D0C" w:rsidP="00647EBE">
            <w:pPr>
              <w:snapToGrid w:val="0"/>
              <w:spacing w:before="40"/>
              <w:jc w:val="center"/>
              <w:rPr>
                <w:rFonts w:asciiTheme="minorHAnsi" w:eastAsia="Cambria" w:hAnsiTheme="minorHAnsi" w:cs="Cambria"/>
                <w:i/>
                <w:iCs/>
                <w:color w:val="000000" w:themeColor="text1"/>
                <w:sz w:val="16"/>
                <w:szCs w:val="16"/>
              </w:rPr>
            </w:pPr>
            <w:r w:rsidRPr="00647EBE">
              <w:rPr>
                <w:rFonts w:asciiTheme="minorHAnsi" w:eastAsia="Cambria" w:hAnsiTheme="minorHAnsi" w:cs="Cambria"/>
                <w:i/>
                <w:iCs/>
                <w:color w:val="000000" w:themeColor="text1"/>
                <w:sz w:val="16"/>
                <w:szCs w:val="16"/>
              </w:rPr>
              <w:t xml:space="preserve">TBC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231DFB71" w14:textId="3A4F9133" w:rsidR="00153D0C" w:rsidRPr="00E74C77" w:rsidRDefault="00153D0C" w:rsidP="00B028DC">
            <w:pPr>
              <w:snapToGrid w:val="0"/>
              <w:jc w:val="center"/>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 xml:space="preserve">This meeting will: i) provide the opportunity for BCOP member countries to review approaches and trends in costing methodologies and discuss possible approaches and options for PEMPAL countries, ii) provide the opportunity for broad BCOP membership to review </w:t>
            </w:r>
            <w:r w:rsidR="00647EBE">
              <w:rPr>
                <w:rFonts w:asciiTheme="minorHAnsi" w:eastAsia="Cambria" w:hAnsiTheme="minorHAnsi" w:cs="Cambria"/>
                <w:color w:val="000000" w:themeColor="text1"/>
                <w:sz w:val="16"/>
                <w:szCs w:val="16"/>
              </w:rPr>
              <w:t xml:space="preserve">the work of </w:t>
            </w:r>
            <w:r w:rsidRPr="00E74C77">
              <w:rPr>
                <w:rFonts w:asciiTheme="minorHAnsi" w:eastAsia="Cambria" w:hAnsiTheme="minorHAnsi" w:cs="Cambria"/>
                <w:color w:val="000000" w:themeColor="text1"/>
                <w:sz w:val="16"/>
                <w:szCs w:val="16"/>
              </w:rPr>
              <w:t xml:space="preserve"> BCOP Working Groups</w:t>
            </w:r>
            <w:bookmarkStart w:id="0" w:name="_GoBack"/>
            <w:bookmarkEnd w:id="0"/>
            <w:r w:rsidRPr="00E74C77">
              <w:rPr>
                <w:rFonts w:asciiTheme="minorHAnsi" w:eastAsia="Cambria" w:hAnsiTheme="minorHAnsi" w:cs="Cambria"/>
                <w:color w:val="000000" w:themeColor="text1"/>
                <w:sz w:val="16"/>
                <w:szCs w:val="16"/>
              </w:rPr>
              <w:t>,  and iii) update members on BCOP progress since the last plenary meeting and report back on countries’ priorities gathered in the pre-meeting survey to inform the development of the BCOP FY2021 Action Plan.</w:t>
            </w:r>
          </w:p>
        </w:tc>
        <w:tc>
          <w:tcPr>
            <w:tcW w:w="1350"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FDE9D9" w:themeFill="accent6" w:themeFillTint="33"/>
            <w:vAlign w:val="center"/>
          </w:tcPr>
          <w:p w14:paraId="5043DC3E" w14:textId="77777777" w:rsidR="00153D0C" w:rsidRPr="00E74C77" w:rsidRDefault="00153D0C" w:rsidP="00B028DC">
            <w:pPr>
              <w:snapToGrid w:val="0"/>
              <w:spacing w:before="240"/>
              <w:jc w:val="center"/>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21 countries (approx. 70 attendees)</w:t>
            </w:r>
          </w:p>
        </w:tc>
        <w:tc>
          <w:tcPr>
            <w:tcW w:w="1440" w:type="dxa"/>
            <w:gridSpan w:val="3"/>
            <w:tcBorders>
              <w:top w:val="single" w:sz="4" w:space="0" w:color="000000" w:themeColor="text1"/>
              <w:left w:val="single" w:sz="4" w:space="0" w:color="000000" w:themeColor="text1"/>
              <w:bottom w:val="single" w:sz="4" w:space="0" w:color="000000" w:themeColor="text1"/>
              <w:right w:val="single" w:sz="4" w:space="0" w:color="auto"/>
            </w:tcBorders>
            <w:shd w:val="clear" w:color="auto" w:fill="FDE9D9" w:themeFill="accent6" w:themeFillTint="33"/>
            <w:vAlign w:val="center"/>
          </w:tcPr>
          <w:p w14:paraId="56650738" w14:textId="77777777" w:rsidR="00153D0C" w:rsidRPr="00E74C77" w:rsidRDefault="00153D0C" w:rsidP="00153D0C">
            <w:pPr>
              <w:snapToGrid w:val="0"/>
              <w:spacing w:before="240"/>
              <w:jc w:val="center"/>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USD 150,000</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7CD2E13B" w14:textId="77777777" w:rsidR="00153D0C" w:rsidRPr="00E74C77" w:rsidRDefault="00153D0C" w:rsidP="00B028DC">
            <w:pPr>
              <w:snapToGrid w:val="0"/>
              <w:rPr>
                <w:rFonts w:asciiTheme="minorHAnsi" w:eastAsia="Cambria" w:hAnsiTheme="minorHAnsi" w:cs="Cambria"/>
                <w:color w:val="000000" w:themeColor="text1"/>
                <w:sz w:val="16"/>
                <w:szCs w:val="16"/>
              </w:rPr>
            </w:pPr>
          </w:p>
          <w:p w14:paraId="4117983C" w14:textId="77777777" w:rsidR="00153D0C" w:rsidRPr="00E74C77" w:rsidRDefault="00153D0C" w:rsidP="00B028DC">
            <w:pPr>
              <w:snapToGrid w:val="0"/>
              <w:rPr>
                <w:rFonts w:asciiTheme="minorHAnsi" w:eastAsia="Cambria" w:hAnsiTheme="minorHAnsi" w:cs="Cambria"/>
                <w:color w:val="000000" w:themeColor="text1"/>
                <w:sz w:val="16"/>
                <w:szCs w:val="16"/>
              </w:rPr>
            </w:pPr>
          </w:p>
          <w:p w14:paraId="4137FCC1" w14:textId="77777777" w:rsidR="00153D0C" w:rsidRPr="00E74C77" w:rsidRDefault="00153D0C" w:rsidP="00B028DC">
            <w:pPr>
              <w:snapToGrid w:val="0"/>
              <w:rPr>
                <w:rFonts w:asciiTheme="minorHAnsi" w:eastAsia="Cambria" w:hAnsiTheme="minorHAnsi" w:cs="Cambria"/>
                <w:color w:val="000000" w:themeColor="text1"/>
                <w:sz w:val="16"/>
                <w:szCs w:val="16"/>
              </w:rPr>
            </w:pPr>
          </w:p>
          <w:p w14:paraId="1BE8527B" w14:textId="77777777" w:rsidR="00153D0C" w:rsidRPr="00E74C77" w:rsidRDefault="00153D0C" w:rsidP="00B028DC">
            <w:pPr>
              <w:snapToGrid w:val="0"/>
              <w:rPr>
                <w:rFonts w:asciiTheme="minorHAnsi" w:eastAsia="Cambria" w:hAnsiTheme="minorHAnsi" w:cs="Cambria"/>
                <w:color w:val="000000" w:themeColor="text1"/>
                <w:sz w:val="16"/>
                <w:szCs w:val="16"/>
              </w:rPr>
            </w:pPr>
          </w:p>
          <w:p w14:paraId="3AB0EE68" w14:textId="77777777" w:rsidR="00153D0C" w:rsidRPr="00E74C77" w:rsidRDefault="00153D0C" w:rsidP="00B028DC">
            <w:pPr>
              <w:snapToGrid w:val="0"/>
              <w:rPr>
                <w:rFonts w:asciiTheme="minorHAnsi" w:eastAsia="Cambria" w:hAnsiTheme="minorHAnsi" w:cs="Cambria"/>
                <w:color w:val="000000" w:themeColor="text1"/>
                <w:sz w:val="16"/>
                <w:szCs w:val="16"/>
              </w:rPr>
            </w:pPr>
          </w:p>
          <w:p w14:paraId="30B6EEB0" w14:textId="77777777" w:rsidR="00153D0C" w:rsidRPr="00E74C77" w:rsidRDefault="00153D0C" w:rsidP="00B028DC">
            <w:pPr>
              <w:snapToGrid w:val="0"/>
              <w:rPr>
                <w:rFonts w:asciiTheme="minorHAnsi" w:eastAsia="Cambria" w:hAnsiTheme="minorHAnsi" w:cs="Cambria"/>
                <w:color w:val="000000" w:themeColor="text1"/>
                <w:sz w:val="16"/>
                <w:szCs w:val="16"/>
              </w:rPr>
            </w:pPr>
          </w:p>
          <w:p w14:paraId="74EFA6C8" w14:textId="7CC8DF65" w:rsidR="00153D0C" w:rsidRDefault="00153D0C" w:rsidP="00B028DC">
            <w:pPr>
              <w:snapToGrid w:val="0"/>
              <w:rPr>
                <w:rFonts w:asciiTheme="minorHAnsi" w:eastAsia="Cambria" w:hAnsiTheme="minorHAnsi" w:cs="Cambria"/>
                <w:color w:val="000000" w:themeColor="text1"/>
                <w:sz w:val="16"/>
                <w:szCs w:val="16"/>
              </w:rPr>
            </w:pPr>
          </w:p>
          <w:p w14:paraId="412F1DCD" w14:textId="479721E8" w:rsidR="00E74C77" w:rsidRDefault="00E74C77" w:rsidP="00B028DC">
            <w:pPr>
              <w:snapToGrid w:val="0"/>
              <w:rPr>
                <w:rFonts w:asciiTheme="minorHAnsi" w:eastAsia="Cambria" w:hAnsiTheme="minorHAnsi" w:cs="Cambria"/>
                <w:color w:val="000000" w:themeColor="text1"/>
                <w:sz w:val="16"/>
                <w:szCs w:val="16"/>
              </w:rPr>
            </w:pPr>
          </w:p>
          <w:p w14:paraId="0BFC925B" w14:textId="77777777" w:rsidR="00E74C77" w:rsidRPr="00E74C77" w:rsidRDefault="00E74C77" w:rsidP="00B028DC">
            <w:pPr>
              <w:snapToGrid w:val="0"/>
              <w:rPr>
                <w:rFonts w:asciiTheme="minorHAnsi" w:eastAsia="Cambria" w:hAnsiTheme="minorHAnsi" w:cs="Cambria"/>
                <w:color w:val="000000" w:themeColor="text1"/>
                <w:sz w:val="4"/>
                <w:szCs w:val="4"/>
              </w:rPr>
            </w:pPr>
          </w:p>
          <w:p w14:paraId="28DE467C" w14:textId="3EAA77E5" w:rsidR="00153D0C" w:rsidRPr="00E74C77" w:rsidRDefault="00153D0C" w:rsidP="00B028DC">
            <w:pPr>
              <w:snapToGrid w:val="0"/>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USD 1</w:t>
            </w:r>
            <w:r w:rsidR="00B12AAC">
              <w:rPr>
                <w:rFonts w:asciiTheme="minorHAnsi" w:eastAsia="Cambria" w:hAnsiTheme="minorHAnsi" w:cs="Cambria"/>
                <w:color w:val="000000" w:themeColor="text1"/>
                <w:sz w:val="16"/>
                <w:szCs w:val="16"/>
              </w:rPr>
              <w:t>5</w:t>
            </w:r>
            <w:r w:rsidRPr="00E74C77">
              <w:rPr>
                <w:rFonts w:asciiTheme="minorHAnsi" w:eastAsia="Cambria" w:hAnsiTheme="minorHAnsi" w:cs="Cambria"/>
                <w:color w:val="000000" w:themeColor="text1"/>
                <w:sz w:val="16"/>
                <w:szCs w:val="16"/>
              </w:rPr>
              <w:t>0,000</w:t>
            </w:r>
          </w:p>
        </w:tc>
        <w:tc>
          <w:tcPr>
            <w:tcW w:w="2490"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FDE9D9" w:themeFill="accent6" w:themeFillTint="33"/>
            <w:vAlign w:val="center"/>
          </w:tcPr>
          <w:p w14:paraId="7242D863" w14:textId="77777777" w:rsidR="00153D0C" w:rsidRPr="00E74C77" w:rsidRDefault="00153D0C" w:rsidP="00B028DC">
            <w:pPr>
              <w:snapToGrid w:val="0"/>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BCOP Priority 1. Sharpening tools for effective fiscal management</w:t>
            </w:r>
          </w:p>
          <w:p w14:paraId="097449E6" w14:textId="77777777" w:rsidR="00153D0C" w:rsidRPr="00E74C77" w:rsidRDefault="00153D0C" w:rsidP="00B028DC">
            <w:pPr>
              <w:snapToGrid w:val="0"/>
              <w:rPr>
                <w:rFonts w:asciiTheme="minorHAnsi" w:eastAsia="Cambria" w:hAnsiTheme="minorHAnsi" w:cs="Cambria"/>
                <w:color w:val="000000" w:themeColor="text1"/>
                <w:sz w:val="16"/>
                <w:szCs w:val="16"/>
              </w:rPr>
            </w:pPr>
          </w:p>
          <w:p w14:paraId="4D43C0D0" w14:textId="77777777" w:rsidR="00153D0C" w:rsidRPr="00E74C77" w:rsidRDefault="00153D0C" w:rsidP="00B028DC">
            <w:pPr>
              <w:snapToGrid w:val="0"/>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BCOP Priority 2. Strengthening fiscal transparency and accountability</w:t>
            </w:r>
          </w:p>
          <w:p w14:paraId="3B48D79C" w14:textId="77777777" w:rsidR="00153D0C" w:rsidRPr="00E74C77" w:rsidRDefault="00153D0C" w:rsidP="00B028DC">
            <w:pPr>
              <w:snapToGrid w:val="0"/>
              <w:rPr>
                <w:rFonts w:asciiTheme="minorHAnsi" w:eastAsia="Cambria" w:hAnsiTheme="minorHAnsi" w:cs="Cambria"/>
                <w:color w:val="000000" w:themeColor="text1"/>
                <w:sz w:val="16"/>
                <w:szCs w:val="16"/>
              </w:rPr>
            </w:pPr>
          </w:p>
          <w:p w14:paraId="748452A9" w14:textId="77777777" w:rsidR="00153D0C" w:rsidRPr="00E74C77" w:rsidRDefault="00153D0C" w:rsidP="00B028DC">
            <w:pPr>
              <w:snapToGrid w:val="0"/>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 xml:space="preserve">BCOP Priority 3: Expanding internationally available data on PEMPAL countries  </w:t>
            </w:r>
          </w:p>
          <w:p w14:paraId="1364192E" w14:textId="77777777" w:rsidR="00153D0C" w:rsidRPr="00E74C77" w:rsidRDefault="00153D0C" w:rsidP="00B028DC">
            <w:pPr>
              <w:snapToGrid w:val="0"/>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Effective oversight and management of BCOP and PEMPAL by BCOP Executive Committee</w:t>
            </w:r>
          </w:p>
        </w:tc>
      </w:tr>
      <w:tr w:rsidR="00153D0C" w:rsidRPr="00E74C77" w14:paraId="51D703A3" w14:textId="77777777" w:rsidTr="00153D0C">
        <w:trPr>
          <w:gridAfter w:val="1"/>
          <w:wAfter w:w="44" w:type="dxa"/>
          <w:trHeight w:val="557"/>
          <w:tblHeader/>
          <w:jc w:val="center"/>
        </w:trPr>
        <w:tc>
          <w:tcPr>
            <w:tcW w:w="479" w:type="dxa"/>
            <w:tcBorders>
              <w:top w:val="single" w:sz="4" w:space="0" w:color="000000" w:themeColor="text1"/>
              <w:left w:val="single" w:sz="4" w:space="0" w:color="000000" w:themeColor="text1"/>
              <w:bottom w:val="single" w:sz="4" w:space="0" w:color="000000" w:themeColor="text1"/>
            </w:tcBorders>
            <w:shd w:val="clear" w:color="auto" w:fill="FDE9D9" w:themeFill="accent6" w:themeFillTint="33"/>
            <w:vAlign w:val="center"/>
          </w:tcPr>
          <w:p w14:paraId="730B0B0F" w14:textId="77777777" w:rsidR="004A62F7" w:rsidRPr="00E74C77" w:rsidRDefault="004A62F7" w:rsidP="0001540C">
            <w:pPr>
              <w:snapToGrid w:val="0"/>
              <w:spacing w:before="240"/>
              <w:jc w:val="center"/>
              <w:rPr>
                <w:rFonts w:asciiTheme="minorHAnsi" w:hAnsiTheme="minorHAnsi"/>
                <w:sz w:val="16"/>
                <w:szCs w:val="16"/>
              </w:rPr>
            </w:pPr>
            <w:r w:rsidRPr="00E74C77">
              <w:rPr>
                <w:rFonts w:asciiTheme="minorHAnsi" w:hAnsiTheme="minorHAnsi"/>
                <w:sz w:val="16"/>
                <w:szCs w:val="16"/>
              </w:rPr>
              <w:t>4</w:t>
            </w:r>
          </w:p>
        </w:tc>
        <w:tc>
          <w:tcPr>
            <w:tcW w:w="1106" w:type="dxa"/>
            <w:gridSpan w:val="2"/>
            <w:tcBorders>
              <w:top w:val="single" w:sz="4" w:space="0" w:color="000000" w:themeColor="text1"/>
              <w:left w:val="single" w:sz="4" w:space="0" w:color="000000" w:themeColor="text1"/>
              <w:bottom w:val="single" w:sz="4" w:space="0" w:color="000000" w:themeColor="text1"/>
            </w:tcBorders>
            <w:shd w:val="clear" w:color="auto" w:fill="FDE9D9" w:themeFill="accent6" w:themeFillTint="33"/>
            <w:vAlign w:val="center"/>
          </w:tcPr>
          <w:p w14:paraId="09B4251B" w14:textId="77777777" w:rsidR="004A62F7" w:rsidRPr="00E74C77" w:rsidRDefault="004A62F7" w:rsidP="0001540C">
            <w:pPr>
              <w:snapToGrid w:val="0"/>
              <w:spacing w:before="240"/>
              <w:jc w:val="center"/>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February/ March 2019</w:t>
            </w:r>
          </w:p>
        </w:tc>
        <w:tc>
          <w:tcPr>
            <w:tcW w:w="2483" w:type="dxa"/>
            <w:gridSpan w:val="3"/>
            <w:tcBorders>
              <w:top w:val="single" w:sz="4" w:space="0" w:color="000000" w:themeColor="text1"/>
              <w:left w:val="single" w:sz="4" w:space="0" w:color="000000" w:themeColor="text1"/>
              <w:bottom w:val="single" w:sz="4" w:space="0" w:color="000000" w:themeColor="text1"/>
              <w:right w:val="single" w:sz="4" w:space="0" w:color="auto"/>
            </w:tcBorders>
            <w:shd w:val="clear" w:color="auto" w:fill="FDE9D9" w:themeFill="accent6" w:themeFillTint="33"/>
            <w:vAlign w:val="center"/>
          </w:tcPr>
          <w:p w14:paraId="5F002A97" w14:textId="77777777" w:rsidR="004A62F7" w:rsidRPr="00E74C77" w:rsidRDefault="004A62F7" w:rsidP="0001540C">
            <w:pPr>
              <w:snapToGrid w:val="0"/>
              <w:spacing w:before="40"/>
              <w:jc w:val="center"/>
              <w:rPr>
                <w:rFonts w:asciiTheme="minorHAnsi" w:eastAsia="Cambria" w:hAnsiTheme="minorHAnsi" w:cs="Cambria"/>
                <w:color w:val="000000" w:themeColor="text1"/>
                <w:sz w:val="16"/>
                <w:szCs w:val="16"/>
              </w:rPr>
            </w:pPr>
            <w:r w:rsidRPr="00E74C77">
              <w:rPr>
                <w:rFonts w:asciiTheme="minorHAnsi" w:eastAsia="Cambria" w:hAnsiTheme="minorHAnsi" w:cs="Cambria"/>
                <w:b/>
                <w:bCs/>
                <w:color w:val="000000" w:themeColor="text1"/>
                <w:sz w:val="16"/>
                <w:szCs w:val="16"/>
              </w:rPr>
              <w:t>Face-to-face meeting of BCOP Executive Committee</w:t>
            </w:r>
            <w:r w:rsidRPr="00E74C77">
              <w:rPr>
                <w:rFonts w:asciiTheme="minorHAnsi" w:eastAsia="Cambria" w:hAnsiTheme="minorHAnsi" w:cs="Cambria"/>
                <w:color w:val="000000" w:themeColor="text1"/>
                <w:sz w:val="16"/>
                <w:szCs w:val="16"/>
              </w:rPr>
              <w:t xml:space="preserve"> held back-to-back to the annual BCOP plenary meeting</w:t>
            </w:r>
          </w:p>
          <w:p w14:paraId="246EBC06" w14:textId="56BF2C48" w:rsidR="004A62F7" w:rsidRPr="00E74C77" w:rsidRDefault="004A62F7" w:rsidP="0001540C">
            <w:pPr>
              <w:snapToGrid w:val="0"/>
              <w:spacing w:before="40"/>
              <w:jc w:val="center"/>
              <w:rPr>
                <w:rFonts w:asciiTheme="minorHAnsi" w:eastAsia="Cambria" w:hAnsiTheme="minorHAnsi" w:cs="Cambria"/>
                <w:b/>
                <w:bCs/>
                <w:color w:val="000000" w:themeColor="text1"/>
                <w:sz w:val="16"/>
                <w:szCs w:val="16"/>
              </w:rPr>
            </w:pPr>
            <w:r w:rsidRPr="00E74C77">
              <w:rPr>
                <w:rFonts w:asciiTheme="minorHAnsi" w:eastAsia="Cambria" w:hAnsiTheme="minorHAnsi" w:cs="Cambria"/>
                <w:i/>
                <w:iCs/>
                <w:color w:val="000000" w:themeColor="text1"/>
                <w:sz w:val="16"/>
                <w:szCs w:val="16"/>
              </w:rPr>
              <w:t>TBC</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472FEB80" w14:textId="77777777" w:rsidR="004A62F7" w:rsidRPr="00E74C77" w:rsidRDefault="004A62F7" w:rsidP="0001540C">
            <w:pPr>
              <w:snapToGrid w:val="0"/>
              <w:jc w:val="center"/>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 xml:space="preserve">To monitor and progress BCOP action plan implementation, including those activities in the PEMPAL Strategy 2017-22.  </w:t>
            </w:r>
            <w:r w:rsidRPr="00E74C77">
              <w:rPr>
                <w:rFonts w:asciiTheme="minorHAnsi" w:eastAsia="Cambria" w:hAnsiTheme="minorHAnsi" w:cs="Cambria"/>
                <w:sz w:val="16"/>
                <w:szCs w:val="16"/>
              </w:rPr>
              <w:t>Will include BCOP Chair/Deputy Chair report on decisions made in PEMPAL Steering Committee meetings.</w:t>
            </w:r>
          </w:p>
        </w:tc>
        <w:tc>
          <w:tcPr>
            <w:tcW w:w="1350"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FDE9D9" w:themeFill="accent6" w:themeFillTint="33"/>
            <w:vAlign w:val="center"/>
          </w:tcPr>
          <w:p w14:paraId="146A659E" w14:textId="77777777" w:rsidR="004A62F7" w:rsidRPr="00E74C77" w:rsidRDefault="004A62F7" w:rsidP="0001540C">
            <w:pPr>
              <w:snapToGrid w:val="0"/>
              <w:spacing w:before="240"/>
              <w:jc w:val="center"/>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9 countries (approx. 10 attendees)</w:t>
            </w:r>
          </w:p>
        </w:tc>
        <w:tc>
          <w:tcPr>
            <w:tcW w:w="1440" w:type="dxa"/>
            <w:gridSpan w:val="3"/>
            <w:tcBorders>
              <w:top w:val="single" w:sz="4" w:space="0" w:color="000000" w:themeColor="text1"/>
              <w:left w:val="single" w:sz="4" w:space="0" w:color="000000" w:themeColor="text1"/>
              <w:bottom w:val="single" w:sz="4" w:space="0" w:color="000000" w:themeColor="text1"/>
              <w:right w:val="single" w:sz="4" w:space="0" w:color="auto"/>
            </w:tcBorders>
            <w:shd w:val="clear" w:color="auto" w:fill="FDE9D9" w:themeFill="accent6" w:themeFillTint="33"/>
            <w:vAlign w:val="center"/>
          </w:tcPr>
          <w:p w14:paraId="50C92940" w14:textId="77777777" w:rsidR="004A62F7" w:rsidRPr="00E74C77" w:rsidRDefault="004A62F7" w:rsidP="0001540C">
            <w:pPr>
              <w:snapToGrid w:val="0"/>
              <w:spacing w:before="240"/>
              <w:jc w:val="center"/>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N/A Costs included in the plenary meeting above</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67A16112" w14:textId="77777777" w:rsidR="004A62F7" w:rsidRPr="00E74C77" w:rsidRDefault="004A62F7" w:rsidP="0001540C">
            <w:pPr>
              <w:snapToGrid w:val="0"/>
              <w:rPr>
                <w:rFonts w:asciiTheme="minorHAnsi" w:eastAsia="Cambria" w:hAnsiTheme="minorHAnsi" w:cs="Cambria"/>
                <w:color w:val="000000" w:themeColor="text1"/>
                <w:sz w:val="16"/>
                <w:szCs w:val="16"/>
              </w:rPr>
            </w:pPr>
          </w:p>
          <w:p w14:paraId="253C41F7" w14:textId="2EA2D602" w:rsidR="004A62F7" w:rsidRPr="00E74C77" w:rsidRDefault="004A62F7" w:rsidP="004A62F7">
            <w:pPr>
              <w:snapToGrid w:val="0"/>
              <w:jc w:val="center"/>
              <w:rPr>
                <w:rFonts w:asciiTheme="minorHAnsi" w:eastAsia="Cambria" w:hAnsiTheme="minorHAnsi" w:cs="Cambria"/>
                <w:color w:val="000000" w:themeColor="text1"/>
                <w:sz w:val="14"/>
                <w:szCs w:val="14"/>
              </w:rPr>
            </w:pPr>
          </w:p>
          <w:p w14:paraId="0498CC1D" w14:textId="3515ED45" w:rsidR="004A62F7" w:rsidRPr="00E74C77" w:rsidRDefault="004A62F7" w:rsidP="004A62F7">
            <w:pPr>
              <w:snapToGrid w:val="0"/>
              <w:jc w:val="center"/>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N/A Costs included in the plenary meeting above</w:t>
            </w:r>
          </w:p>
        </w:tc>
        <w:tc>
          <w:tcPr>
            <w:tcW w:w="2490"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FDE9D9" w:themeFill="accent6" w:themeFillTint="33"/>
            <w:vAlign w:val="center"/>
          </w:tcPr>
          <w:p w14:paraId="504067B2" w14:textId="3A08F481" w:rsidR="004A62F7" w:rsidRPr="00E74C77" w:rsidRDefault="004A62F7" w:rsidP="0001540C">
            <w:pPr>
              <w:snapToGrid w:val="0"/>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Effective oversight and management of BCOP and PEMPAL by BCOP Executive Committee</w:t>
            </w:r>
          </w:p>
        </w:tc>
      </w:tr>
      <w:tr w:rsidR="00B12AAC" w:rsidRPr="00E74C77" w14:paraId="1A5794BC" w14:textId="77777777" w:rsidTr="00B12AAC">
        <w:trPr>
          <w:gridAfter w:val="1"/>
          <w:wAfter w:w="44" w:type="dxa"/>
          <w:trHeight w:val="557"/>
          <w:tblHeader/>
          <w:jc w:val="center"/>
        </w:trPr>
        <w:tc>
          <w:tcPr>
            <w:tcW w:w="479" w:type="dxa"/>
            <w:tcBorders>
              <w:top w:val="single" w:sz="4" w:space="0" w:color="000000" w:themeColor="text1"/>
              <w:left w:val="single" w:sz="4" w:space="0" w:color="000000" w:themeColor="text1"/>
              <w:bottom w:val="single" w:sz="4" w:space="0" w:color="000000" w:themeColor="text1"/>
            </w:tcBorders>
            <w:shd w:val="clear" w:color="auto" w:fill="FDE9D9" w:themeFill="accent6" w:themeFillTint="33"/>
            <w:vAlign w:val="center"/>
          </w:tcPr>
          <w:p w14:paraId="39CC88C9" w14:textId="77777777" w:rsidR="00B12AAC" w:rsidRPr="00E74C77" w:rsidRDefault="00B12AAC" w:rsidP="0001540C">
            <w:pPr>
              <w:snapToGrid w:val="0"/>
              <w:spacing w:before="240"/>
              <w:jc w:val="center"/>
              <w:rPr>
                <w:rFonts w:asciiTheme="minorHAnsi" w:hAnsiTheme="minorHAnsi"/>
                <w:sz w:val="16"/>
                <w:szCs w:val="16"/>
              </w:rPr>
            </w:pPr>
            <w:r w:rsidRPr="00E74C77">
              <w:rPr>
                <w:rFonts w:asciiTheme="minorHAnsi" w:hAnsiTheme="minorHAnsi"/>
                <w:sz w:val="16"/>
                <w:szCs w:val="16"/>
              </w:rPr>
              <w:t>5</w:t>
            </w:r>
          </w:p>
        </w:tc>
        <w:tc>
          <w:tcPr>
            <w:tcW w:w="1106" w:type="dxa"/>
            <w:gridSpan w:val="2"/>
            <w:tcBorders>
              <w:top w:val="single" w:sz="4" w:space="0" w:color="000000" w:themeColor="text1"/>
              <w:left w:val="single" w:sz="4" w:space="0" w:color="000000" w:themeColor="text1"/>
              <w:bottom w:val="single" w:sz="4" w:space="0" w:color="000000" w:themeColor="text1"/>
            </w:tcBorders>
            <w:shd w:val="clear" w:color="auto" w:fill="FDE9D9" w:themeFill="accent6" w:themeFillTint="33"/>
            <w:vAlign w:val="center"/>
          </w:tcPr>
          <w:p w14:paraId="76A86AAC" w14:textId="77777777" w:rsidR="00B12AAC" w:rsidRPr="00E74C77" w:rsidRDefault="00B12AAC" w:rsidP="0001540C">
            <w:pPr>
              <w:snapToGrid w:val="0"/>
              <w:spacing w:before="240"/>
              <w:jc w:val="center"/>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May/June 2020</w:t>
            </w:r>
          </w:p>
        </w:tc>
        <w:tc>
          <w:tcPr>
            <w:tcW w:w="2483" w:type="dxa"/>
            <w:gridSpan w:val="3"/>
            <w:tcBorders>
              <w:top w:val="single" w:sz="4" w:space="0" w:color="000000" w:themeColor="text1"/>
              <w:left w:val="single" w:sz="4" w:space="0" w:color="000000" w:themeColor="text1"/>
              <w:bottom w:val="single" w:sz="4" w:space="0" w:color="000000" w:themeColor="text1"/>
              <w:right w:val="single" w:sz="4" w:space="0" w:color="auto"/>
            </w:tcBorders>
            <w:shd w:val="clear" w:color="auto" w:fill="FDE9D9" w:themeFill="accent6" w:themeFillTint="33"/>
            <w:vAlign w:val="center"/>
          </w:tcPr>
          <w:p w14:paraId="361138A7" w14:textId="29999CA2" w:rsidR="00B12AAC" w:rsidRPr="00E74C77" w:rsidRDefault="00B12AAC" w:rsidP="00D05941">
            <w:pPr>
              <w:snapToGrid w:val="0"/>
              <w:spacing w:before="40"/>
              <w:jc w:val="center"/>
              <w:rPr>
                <w:rFonts w:asciiTheme="minorHAnsi" w:eastAsia="Cambria" w:hAnsiTheme="minorHAnsi" w:cs="Cambria"/>
                <w:color w:val="000000" w:themeColor="text1"/>
                <w:sz w:val="16"/>
                <w:szCs w:val="16"/>
              </w:rPr>
            </w:pPr>
            <w:r w:rsidRPr="00E74C77">
              <w:rPr>
                <w:rFonts w:asciiTheme="minorHAnsi" w:eastAsia="Cambria" w:hAnsiTheme="minorHAnsi" w:cs="Cambria"/>
                <w:b/>
                <w:bCs/>
                <w:color w:val="000000" w:themeColor="text1"/>
                <w:sz w:val="16"/>
                <w:szCs w:val="16"/>
              </w:rPr>
              <w:t xml:space="preserve">Small group meeting – </w:t>
            </w:r>
            <w:r w:rsidRPr="00E74C77">
              <w:rPr>
                <w:rFonts w:asciiTheme="minorHAnsi" w:eastAsia="Cambria" w:hAnsiTheme="minorHAnsi" w:cs="Cambria"/>
                <w:color w:val="000000" w:themeColor="text1"/>
                <w:sz w:val="16"/>
                <w:szCs w:val="16"/>
              </w:rPr>
              <w:t>Participation at annual OECD SBO CESEE meeting</w:t>
            </w:r>
          </w:p>
          <w:p w14:paraId="4DB7355C" w14:textId="77777777" w:rsidR="00B12AAC" w:rsidRPr="00E74C77" w:rsidRDefault="00B12AAC" w:rsidP="00D05941">
            <w:pPr>
              <w:snapToGrid w:val="0"/>
              <w:spacing w:before="40"/>
              <w:jc w:val="center"/>
              <w:rPr>
                <w:rFonts w:asciiTheme="minorHAnsi" w:eastAsia="Cambria" w:hAnsiTheme="minorHAnsi" w:cs="Cambria"/>
                <w:b/>
                <w:bCs/>
                <w:color w:val="000000" w:themeColor="text1"/>
                <w:sz w:val="16"/>
                <w:szCs w:val="16"/>
              </w:rPr>
            </w:pPr>
          </w:p>
          <w:p w14:paraId="0886EA55" w14:textId="4536FF76" w:rsidR="00B12AAC" w:rsidRPr="00E74C77" w:rsidRDefault="00B12AAC" w:rsidP="0071417D">
            <w:pPr>
              <w:snapToGrid w:val="0"/>
              <w:spacing w:before="240"/>
              <w:jc w:val="center"/>
              <w:rPr>
                <w:rFonts w:asciiTheme="minorHAnsi" w:hAnsiTheme="minorHAnsi"/>
                <w:i/>
                <w:iCs/>
                <w:color w:val="000000" w:themeColor="text1"/>
                <w:sz w:val="16"/>
                <w:szCs w:val="16"/>
              </w:rPr>
            </w:pPr>
            <w:r w:rsidRPr="00E74C77">
              <w:rPr>
                <w:rFonts w:asciiTheme="minorHAnsi" w:hAnsiTheme="minorHAnsi"/>
                <w:i/>
                <w:iCs/>
                <w:color w:val="000000" w:themeColor="text1"/>
                <w:sz w:val="16"/>
                <w:szCs w:val="16"/>
              </w:rPr>
              <w:t>TBD (possibly Sofia, Bulgaria)</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1F87BDA0" w14:textId="77777777" w:rsidR="00B12AAC" w:rsidRPr="00E74C77" w:rsidRDefault="00B12AAC" w:rsidP="004A62F7">
            <w:pPr>
              <w:snapToGrid w:val="0"/>
              <w:rPr>
                <w:rFonts w:asciiTheme="minorHAnsi" w:eastAsia="Cambria" w:hAnsiTheme="minorHAnsi" w:cs="Cambria"/>
                <w:color w:val="000000" w:themeColor="text1"/>
                <w:sz w:val="16"/>
                <w:szCs w:val="16"/>
              </w:rPr>
            </w:pPr>
          </w:p>
          <w:p w14:paraId="35826955" w14:textId="77777777" w:rsidR="00B12AAC" w:rsidRPr="00E74C77" w:rsidRDefault="00B12AAC" w:rsidP="0001540C">
            <w:pPr>
              <w:snapToGrid w:val="0"/>
              <w:jc w:val="center"/>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Topics of the OECD CESEE SBO meeting to be chosen by OECD with PEMPAL input collected from meeting held year before.  Exact time and location to be confirmed by OECD.</w:t>
            </w:r>
          </w:p>
        </w:tc>
        <w:tc>
          <w:tcPr>
            <w:tcW w:w="1350"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FDE9D9" w:themeFill="accent6" w:themeFillTint="33"/>
            <w:vAlign w:val="center"/>
          </w:tcPr>
          <w:p w14:paraId="670FC349" w14:textId="7B33E344" w:rsidR="00B12AAC" w:rsidRPr="00E74C77" w:rsidRDefault="00B12AAC" w:rsidP="005F51D4">
            <w:pPr>
              <w:snapToGrid w:val="0"/>
              <w:spacing w:before="240"/>
              <w:jc w:val="center"/>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9 countries (approx. 10 attendees)</w:t>
            </w:r>
          </w:p>
        </w:tc>
        <w:tc>
          <w:tcPr>
            <w:tcW w:w="1440" w:type="dxa"/>
            <w:gridSpan w:val="3"/>
            <w:tcBorders>
              <w:top w:val="single" w:sz="4" w:space="0" w:color="000000" w:themeColor="text1"/>
              <w:left w:val="single" w:sz="4" w:space="0" w:color="000000" w:themeColor="text1"/>
              <w:bottom w:val="single" w:sz="4" w:space="0" w:color="000000" w:themeColor="text1"/>
              <w:right w:val="single" w:sz="4" w:space="0" w:color="auto"/>
            </w:tcBorders>
            <w:shd w:val="clear" w:color="auto" w:fill="FDE9D9" w:themeFill="accent6" w:themeFillTint="33"/>
            <w:vAlign w:val="center"/>
          </w:tcPr>
          <w:p w14:paraId="62C3A674" w14:textId="6A0E1E67" w:rsidR="00B12AAC" w:rsidRPr="00E74C77" w:rsidRDefault="00B12AAC" w:rsidP="0001540C">
            <w:pPr>
              <w:snapToGrid w:val="0"/>
              <w:spacing w:before="240"/>
              <w:jc w:val="center"/>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 xml:space="preserve">USD </w:t>
            </w:r>
            <w:r>
              <w:rPr>
                <w:rFonts w:asciiTheme="minorHAnsi" w:eastAsia="Cambria" w:hAnsiTheme="minorHAnsi" w:cs="Cambria"/>
                <w:color w:val="000000" w:themeColor="text1"/>
                <w:sz w:val="16"/>
                <w:szCs w:val="16"/>
              </w:rPr>
              <w:t>3</w:t>
            </w:r>
            <w:r w:rsidRPr="00E74C77">
              <w:rPr>
                <w:rFonts w:asciiTheme="minorHAnsi" w:eastAsia="Cambria" w:hAnsiTheme="minorHAnsi" w:cs="Cambria"/>
                <w:color w:val="000000" w:themeColor="text1"/>
                <w:sz w:val="16"/>
                <w:szCs w:val="16"/>
              </w:rPr>
              <w:t>0,000</w:t>
            </w:r>
          </w:p>
          <w:p w14:paraId="06D58F4E" w14:textId="77777777" w:rsidR="00B12AAC" w:rsidRPr="00E74C77" w:rsidRDefault="00B12AAC" w:rsidP="0001540C">
            <w:pPr>
              <w:snapToGrid w:val="0"/>
              <w:spacing w:before="240"/>
              <w:jc w:val="center"/>
              <w:rPr>
                <w:rFonts w:asciiTheme="minorHAnsi" w:eastAsia="Cambria" w:hAnsiTheme="minorHAnsi" w:cs="Cambria"/>
                <w:color w:val="000000" w:themeColor="text1"/>
                <w:sz w:val="16"/>
                <w:szCs w:val="16"/>
              </w:rPr>
            </w:pPr>
          </w:p>
        </w:tc>
        <w:tc>
          <w:tcPr>
            <w:tcW w:w="1469"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0A214504" w14:textId="77777777" w:rsidR="00B12AAC" w:rsidRPr="00E74C77" w:rsidRDefault="00B12AAC" w:rsidP="0001540C">
            <w:pPr>
              <w:snapToGrid w:val="0"/>
              <w:rPr>
                <w:rFonts w:asciiTheme="minorHAnsi" w:eastAsia="Cambria" w:hAnsiTheme="minorHAnsi" w:cs="Cambria"/>
                <w:color w:val="000000" w:themeColor="text1"/>
                <w:sz w:val="16"/>
                <w:szCs w:val="16"/>
              </w:rPr>
            </w:pPr>
          </w:p>
          <w:p w14:paraId="69FDFDDD" w14:textId="77777777" w:rsidR="00B12AAC" w:rsidRPr="00E74C77" w:rsidRDefault="00B12AAC" w:rsidP="0001540C">
            <w:pPr>
              <w:snapToGrid w:val="0"/>
              <w:rPr>
                <w:rFonts w:asciiTheme="minorHAnsi" w:eastAsia="Cambria" w:hAnsiTheme="minorHAnsi" w:cs="Cambria"/>
                <w:color w:val="000000" w:themeColor="text1"/>
                <w:sz w:val="16"/>
                <w:szCs w:val="16"/>
              </w:rPr>
            </w:pPr>
          </w:p>
          <w:p w14:paraId="4E086BF1" w14:textId="77777777" w:rsidR="00B12AAC" w:rsidRPr="00E74C77" w:rsidRDefault="00B12AAC" w:rsidP="00B12AAC">
            <w:pPr>
              <w:shd w:val="clear" w:color="auto" w:fill="FFFFFF" w:themeFill="background1"/>
              <w:snapToGrid w:val="0"/>
              <w:rPr>
                <w:rFonts w:asciiTheme="minorHAnsi" w:eastAsia="Cambria" w:hAnsiTheme="minorHAnsi" w:cs="Cambria"/>
                <w:color w:val="000000" w:themeColor="text1"/>
                <w:sz w:val="16"/>
                <w:szCs w:val="16"/>
              </w:rPr>
            </w:pPr>
          </w:p>
          <w:p w14:paraId="118967BC" w14:textId="77777777" w:rsidR="00B12AAC" w:rsidRPr="00E74C77" w:rsidRDefault="00B12AAC" w:rsidP="00B12AAC">
            <w:pPr>
              <w:shd w:val="clear" w:color="auto" w:fill="FFFFFF" w:themeFill="background1"/>
              <w:snapToGrid w:val="0"/>
              <w:rPr>
                <w:rFonts w:asciiTheme="minorHAnsi" w:eastAsia="Cambria" w:hAnsiTheme="minorHAnsi" w:cs="Cambria"/>
                <w:color w:val="000000" w:themeColor="text1"/>
                <w:sz w:val="16"/>
                <w:szCs w:val="16"/>
              </w:rPr>
            </w:pPr>
          </w:p>
          <w:p w14:paraId="74E4EA38" w14:textId="77777777" w:rsidR="00B12AAC" w:rsidRPr="00E74C77" w:rsidRDefault="00B12AAC" w:rsidP="00B12AAC">
            <w:pPr>
              <w:shd w:val="clear" w:color="auto" w:fill="FFFFFF" w:themeFill="background1"/>
              <w:snapToGrid w:val="0"/>
              <w:rPr>
                <w:rFonts w:asciiTheme="minorHAnsi" w:eastAsia="Cambria" w:hAnsiTheme="minorHAnsi" w:cs="Cambria"/>
                <w:color w:val="000000" w:themeColor="text1"/>
                <w:sz w:val="16"/>
                <w:szCs w:val="16"/>
              </w:rPr>
            </w:pPr>
          </w:p>
          <w:p w14:paraId="61E66F93" w14:textId="77777777" w:rsidR="00B12AAC" w:rsidRPr="00E74C77" w:rsidRDefault="00B12AAC" w:rsidP="00B12AAC">
            <w:pPr>
              <w:shd w:val="clear" w:color="auto" w:fill="FFFFFF" w:themeFill="background1"/>
              <w:snapToGrid w:val="0"/>
              <w:rPr>
                <w:rFonts w:asciiTheme="minorHAnsi" w:eastAsia="Cambria" w:hAnsiTheme="minorHAnsi" w:cs="Cambria"/>
                <w:color w:val="000000" w:themeColor="text1"/>
                <w:sz w:val="16"/>
                <w:szCs w:val="16"/>
              </w:rPr>
            </w:pPr>
          </w:p>
          <w:p w14:paraId="60534D0A" w14:textId="77777777" w:rsidR="00B12AAC" w:rsidRPr="00E74C77" w:rsidRDefault="00B12AAC" w:rsidP="00B12AAC">
            <w:pPr>
              <w:shd w:val="clear" w:color="auto" w:fill="FFFFFF" w:themeFill="background1"/>
              <w:snapToGrid w:val="0"/>
              <w:rPr>
                <w:rFonts w:asciiTheme="minorHAnsi" w:eastAsia="Cambria" w:hAnsiTheme="minorHAnsi" w:cs="Cambria"/>
                <w:color w:val="000000" w:themeColor="text1"/>
                <w:sz w:val="16"/>
                <w:szCs w:val="16"/>
              </w:rPr>
            </w:pPr>
          </w:p>
          <w:p w14:paraId="76BF7563" w14:textId="77777777" w:rsidR="00B12AAC" w:rsidRPr="00E74C77" w:rsidRDefault="00B12AAC" w:rsidP="00B12AAC">
            <w:pPr>
              <w:shd w:val="clear" w:color="auto" w:fill="FFFFFF" w:themeFill="background1"/>
              <w:snapToGrid w:val="0"/>
              <w:rPr>
                <w:rFonts w:asciiTheme="minorHAnsi" w:eastAsia="Cambria" w:hAnsiTheme="minorHAnsi" w:cs="Cambria"/>
                <w:color w:val="000000" w:themeColor="text1"/>
                <w:sz w:val="16"/>
                <w:szCs w:val="16"/>
              </w:rPr>
            </w:pPr>
          </w:p>
          <w:p w14:paraId="2A07415D" w14:textId="77777777" w:rsidR="00B12AAC" w:rsidRPr="00E74C77" w:rsidRDefault="00B12AAC" w:rsidP="00B12AAC">
            <w:pPr>
              <w:shd w:val="clear" w:color="auto" w:fill="FFFFFF" w:themeFill="background1"/>
              <w:snapToGrid w:val="0"/>
              <w:rPr>
                <w:rFonts w:asciiTheme="minorHAnsi" w:eastAsia="Cambria" w:hAnsiTheme="minorHAnsi" w:cs="Cambria"/>
                <w:color w:val="000000" w:themeColor="text1"/>
                <w:sz w:val="16"/>
                <w:szCs w:val="16"/>
              </w:rPr>
            </w:pPr>
          </w:p>
          <w:p w14:paraId="736363ED" w14:textId="77777777" w:rsidR="00B12AAC" w:rsidRPr="00E74C77" w:rsidRDefault="00B12AAC" w:rsidP="00B12AAC">
            <w:pPr>
              <w:shd w:val="clear" w:color="auto" w:fill="FFFFFF" w:themeFill="background1"/>
              <w:snapToGrid w:val="0"/>
              <w:rPr>
                <w:rFonts w:asciiTheme="minorHAnsi" w:eastAsia="Cambria" w:hAnsiTheme="minorHAnsi" w:cs="Cambria"/>
                <w:color w:val="000000" w:themeColor="text1"/>
                <w:sz w:val="16"/>
                <w:szCs w:val="16"/>
              </w:rPr>
            </w:pPr>
          </w:p>
          <w:p w14:paraId="46FD5E74" w14:textId="77777777" w:rsidR="00B12AAC" w:rsidRPr="00E74C77" w:rsidRDefault="00B12AAC" w:rsidP="00B12AAC">
            <w:pPr>
              <w:shd w:val="clear" w:color="auto" w:fill="FFFFFF" w:themeFill="background1"/>
              <w:snapToGrid w:val="0"/>
              <w:rPr>
                <w:rFonts w:asciiTheme="minorHAnsi" w:eastAsia="Cambria" w:hAnsiTheme="minorHAnsi" w:cs="Cambria"/>
                <w:color w:val="000000" w:themeColor="text1"/>
                <w:sz w:val="16"/>
                <w:szCs w:val="16"/>
              </w:rPr>
            </w:pPr>
          </w:p>
          <w:p w14:paraId="011D5C97" w14:textId="77777777" w:rsidR="00B12AAC" w:rsidRPr="00E74C77" w:rsidRDefault="00B12AAC" w:rsidP="00B12AAC">
            <w:pPr>
              <w:shd w:val="clear" w:color="auto" w:fill="FFFFFF" w:themeFill="background1"/>
              <w:snapToGrid w:val="0"/>
              <w:rPr>
                <w:rFonts w:asciiTheme="minorHAnsi" w:eastAsia="Cambria" w:hAnsiTheme="minorHAnsi" w:cs="Cambria"/>
                <w:color w:val="000000" w:themeColor="text1"/>
                <w:sz w:val="16"/>
                <w:szCs w:val="16"/>
              </w:rPr>
            </w:pPr>
          </w:p>
          <w:p w14:paraId="5E75B52A" w14:textId="77777777" w:rsidR="00B12AAC" w:rsidRPr="00E74C77" w:rsidRDefault="00B12AAC" w:rsidP="00B12AAC">
            <w:pPr>
              <w:shd w:val="clear" w:color="auto" w:fill="FFFFFF" w:themeFill="background1"/>
              <w:snapToGrid w:val="0"/>
              <w:rPr>
                <w:rFonts w:asciiTheme="minorHAnsi" w:eastAsia="Cambria" w:hAnsiTheme="minorHAnsi" w:cs="Cambria"/>
                <w:color w:val="000000" w:themeColor="text1"/>
                <w:sz w:val="16"/>
                <w:szCs w:val="16"/>
              </w:rPr>
            </w:pPr>
          </w:p>
          <w:p w14:paraId="64B401D2" w14:textId="45188343" w:rsidR="00B12AAC" w:rsidRPr="00E74C77" w:rsidRDefault="00B12AAC" w:rsidP="00B12AAC">
            <w:pPr>
              <w:shd w:val="clear" w:color="auto" w:fill="FFFFFF" w:themeFill="background1"/>
              <w:snapToGrid w:val="0"/>
              <w:spacing w:before="240"/>
              <w:jc w:val="center"/>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 xml:space="preserve">USD </w:t>
            </w:r>
            <w:r>
              <w:rPr>
                <w:rFonts w:asciiTheme="minorHAnsi" w:eastAsia="Cambria" w:hAnsiTheme="minorHAnsi" w:cs="Cambria"/>
                <w:color w:val="000000" w:themeColor="text1"/>
                <w:sz w:val="16"/>
                <w:szCs w:val="16"/>
              </w:rPr>
              <w:t>7</w:t>
            </w:r>
            <w:r w:rsidRPr="00E74C77">
              <w:rPr>
                <w:rFonts w:asciiTheme="minorHAnsi" w:eastAsia="Cambria" w:hAnsiTheme="minorHAnsi" w:cs="Cambria"/>
                <w:color w:val="000000" w:themeColor="text1"/>
                <w:sz w:val="16"/>
                <w:szCs w:val="16"/>
              </w:rPr>
              <w:t>0,000</w:t>
            </w:r>
          </w:p>
          <w:p w14:paraId="157879D4" w14:textId="30F2FD1C" w:rsidR="00B12AAC" w:rsidRPr="00E74C77" w:rsidRDefault="00B12AAC" w:rsidP="0071417D">
            <w:pPr>
              <w:snapToGrid w:val="0"/>
              <w:rPr>
                <w:rFonts w:asciiTheme="minorHAnsi" w:eastAsia="Cambria" w:hAnsiTheme="minorHAnsi" w:cs="Cambria"/>
                <w:color w:val="000000" w:themeColor="text1"/>
                <w:sz w:val="16"/>
                <w:szCs w:val="16"/>
              </w:rPr>
            </w:pPr>
          </w:p>
        </w:tc>
        <w:tc>
          <w:tcPr>
            <w:tcW w:w="2490"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FDE9D9" w:themeFill="accent6" w:themeFillTint="33"/>
            <w:vAlign w:val="center"/>
          </w:tcPr>
          <w:p w14:paraId="49E74AAC" w14:textId="74DB2071" w:rsidR="00B12AAC" w:rsidRPr="00E74C77" w:rsidRDefault="00B12AAC" w:rsidP="0001540C">
            <w:pPr>
              <w:snapToGrid w:val="0"/>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BCOP Priority 2. Strengthening fiscal transparency and accountability</w:t>
            </w:r>
          </w:p>
          <w:p w14:paraId="4928902F" w14:textId="77777777" w:rsidR="00B12AAC" w:rsidRPr="00E74C77" w:rsidRDefault="00B12AAC" w:rsidP="0001540C">
            <w:pPr>
              <w:snapToGrid w:val="0"/>
              <w:rPr>
                <w:rFonts w:asciiTheme="minorHAnsi" w:eastAsia="Cambria" w:hAnsiTheme="minorHAnsi" w:cs="Cambria"/>
                <w:color w:val="000000" w:themeColor="text1"/>
                <w:sz w:val="16"/>
                <w:szCs w:val="16"/>
              </w:rPr>
            </w:pPr>
          </w:p>
          <w:p w14:paraId="343043E6" w14:textId="77777777" w:rsidR="00B12AAC" w:rsidRPr="00E74C77" w:rsidRDefault="00B12AAC" w:rsidP="0001540C">
            <w:pPr>
              <w:snapToGrid w:val="0"/>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BCOP Priority 1. Sharpening tools for effective fiscal management</w:t>
            </w:r>
          </w:p>
          <w:p w14:paraId="3AA9ACD1" w14:textId="77777777" w:rsidR="00B12AAC" w:rsidRPr="00E74C77" w:rsidRDefault="00B12AAC" w:rsidP="0001540C">
            <w:pPr>
              <w:snapToGrid w:val="0"/>
              <w:rPr>
                <w:rFonts w:asciiTheme="minorHAnsi" w:eastAsia="Cambria" w:hAnsiTheme="minorHAnsi" w:cs="Cambria"/>
                <w:color w:val="000000" w:themeColor="text1"/>
                <w:sz w:val="16"/>
                <w:szCs w:val="16"/>
              </w:rPr>
            </w:pPr>
          </w:p>
        </w:tc>
      </w:tr>
      <w:tr w:rsidR="00B12AAC" w:rsidRPr="00E74C77" w14:paraId="27D581DC" w14:textId="77777777" w:rsidTr="00B12AAC">
        <w:trPr>
          <w:gridAfter w:val="1"/>
          <w:wAfter w:w="44" w:type="dxa"/>
          <w:trHeight w:val="557"/>
          <w:tblHeader/>
          <w:jc w:val="center"/>
        </w:trPr>
        <w:tc>
          <w:tcPr>
            <w:tcW w:w="479" w:type="dxa"/>
            <w:tcBorders>
              <w:top w:val="single" w:sz="4" w:space="0" w:color="000000" w:themeColor="text1"/>
              <w:left w:val="single" w:sz="4" w:space="0" w:color="000000" w:themeColor="text1"/>
              <w:bottom w:val="single" w:sz="4" w:space="0" w:color="000000" w:themeColor="text1"/>
            </w:tcBorders>
            <w:shd w:val="clear" w:color="auto" w:fill="D6E3BC" w:themeFill="accent3" w:themeFillTint="66"/>
            <w:vAlign w:val="center"/>
          </w:tcPr>
          <w:p w14:paraId="3BBCCCEF" w14:textId="79F2D1D0" w:rsidR="00B12AAC" w:rsidRPr="00E74C77" w:rsidRDefault="00B12AAC" w:rsidP="0071417D">
            <w:pPr>
              <w:snapToGrid w:val="0"/>
              <w:spacing w:before="240"/>
              <w:jc w:val="center"/>
              <w:rPr>
                <w:rFonts w:asciiTheme="minorHAnsi" w:hAnsiTheme="minorHAnsi"/>
                <w:sz w:val="16"/>
                <w:szCs w:val="16"/>
              </w:rPr>
            </w:pPr>
            <w:r w:rsidRPr="00E74C77">
              <w:rPr>
                <w:rFonts w:asciiTheme="minorHAnsi" w:hAnsiTheme="minorHAnsi"/>
                <w:sz w:val="16"/>
                <w:szCs w:val="16"/>
              </w:rPr>
              <w:t>6</w:t>
            </w:r>
          </w:p>
        </w:tc>
        <w:tc>
          <w:tcPr>
            <w:tcW w:w="1106" w:type="dxa"/>
            <w:gridSpan w:val="2"/>
            <w:tcBorders>
              <w:top w:val="single" w:sz="4" w:space="0" w:color="000000" w:themeColor="text1"/>
              <w:left w:val="single" w:sz="4" w:space="0" w:color="000000" w:themeColor="text1"/>
              <w:bottom w:val="single" w:sz="4" w:space="0" w:color="000000" w:themeColor="text1"/>
            </w:tcBorders>
            <w:shd w:val="clear" w:color="auto" w:fill="D6E3BC" w:themeFill="accent3" w:themeFillTint="66"/>
            <w:vAlign w:val="center"/>
          </w:tcPr>
          <w:p w14:paraId="550EC803" w14:textId="4D3449CC" w:rsidR="00B12AAC" w:rsidRPr="00E74C77" w:rsidRDefault="00B12AAC" w:rsidP="0071417D">
            <w:pPr>
              <w:snapToGrid w:val="0"/>
              <w:spacing w:before="240"/>
              <w:jc w:val="center"/>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May/June 2020</w:t>
            </w:r>
          </w:p>
        </w:tc>
        <w:tc>
          <w:tcPr>
            <w:tcW w:w="2483" w:type="dxa"/>
            <w:gridSpan w:val="3"/>
            <w:tcBorders>
              <w:top w:val="single" w:sz="4" w:space="0" w:color="000000" w:themeColor="text1"/>
              <w:left w:val="single" w:sz="4" w:space="0" w:color="000000" w:themeColor="text1"/>
              <w:bottom w:val="single" w:sz="4" w:space="0" w:color="000000" w:themeColor="text1"/>
              <w:right w:val="single" w:sz="4" w:space="0" w:color="auto"/>
            </w:tcBorders>
            <w:shd w:val="clear" w:color="auto" w:fill="D6E3BC" w:themeFill="accent3" w:themeFillTint="66"/>
            <w:vAlign w:val="center"/>
          </w:tcPr>
          <w:p w14:paraId="69FFFC69" w14:textId="13D6E751" w:rsidR="00B12AAC" w:rsidRPr="00E74C77" w:rsidRDefault="00B12AAC" w:rsidP="0071417D">
            <w:pPr>
              <w:snapToGrid w:val="0"/>
              <w:spacing w:before="240"/>
              <w:jc w:val="center"/>
              <w:rPr>
                <w:rFonts w:asciiTheme="minorHAnsi" w:hAnsiTheme="minorHAnsi"/>
                <w:color w:val="000000" w:themeColor="text1"/>
                <w:sz w:val="16"/>
                <w:szCs w:val="16"/>
              </w:rPr>
            </w:pPr>
            <w:r w:rsidRPr="00E74C77">
              <w:rPr>
                <w:rFonts w:asciiTheme="minorHAnsi" w:hAnsiTheme="minorHAnsi"/>
                <w:b/>
                <w:color w:val="000000" w:themeColor="text1"/>
                <w:sz w:val="16"/>
                <w:szCs w:val="16"/>
              </w:rPr>
              <w:t>Small group meeting</w:t>
            </w:r>
            <w:r w:rsidRPr="00E74C77">
              <w:rPr>
                <w:rFonts w:asciiTheme="minorHAnsi" w:hAnsiTheme="minorHAnsi"/>
                <w:color w:val="000000" w:themeColor="text1"/>
                <w:sz w:val="16"/>
                <w:szCs w:val="16"/>
              </w:rPr>
              <w:t xml:space="preserve"> – Two-day joint workshop of PPBWG and BLTWG held back to back with the participation of BCOP Executive Committee at the meeting of the OECD SBO CESEE Network</w:t>
            </w:r>
          </w:p>
          <w:p w14:paraId="1C83382A" w14:textId="77777777" w:rsidR="00B12AAC" w:rsidRPr="00E74C77" w:rsidRDefault="00B12AAC" w:rsidP="0071417D">
            <w:pPr>
              <w:snapToGrid w:val="0"/>
              <w:spacing w:before="240"/>
              <w:jc w:val="center"/>
              <w:rPr>
                <w:rFonts w:asciiTheme="minorHAnsi" w:hAnsiTheme="minorHAnsi"/>
                <w:i/>
                <w:iCs/>
                <w:color w:val="000000" w:themeColor="text1"/>
                <w:sz w:val="16"/>
                <w:szCs w:val="16"/>
              </w:rPr>
            </w:pPr>
            <w:r w:rsidRPr="00E74C77">
              <w:rPr>
                <w:rFonts w:asciiTheme="minorHAnsi" w:hAnsiTheme="minorHAnsi"/>
                <w:i/>
                <w:iCs/>
                <w:color w:val="000000" w:themeColor="text1"/>
                <w:sz w:val="16"/>
                <w:szCs w:val="16"/>
              </w:rPr>
              <w:t>TBD (possibly Sofia, Bulgaria)</w:t>
            </w:r>
          </w:p>
          <w:p w14:paraId="331BF71A" w14:textId="77777777" w:rsidR="00B12AAC" w:rsidRPr="00E74C77" w:rsidRDefault="00B12AAC" w:rsidP="0071417D">
            <w:pPr>
              <w:snapToGrid w:val="0"/>
              <w:spacing w:before="40"/>
              <w:jc w:val="center"/>
              <w:rPr>
                <w:rFonts w:asciiTheme="minorHAnsi" w:eastAsia="Cambria" w:hAnsiTheme="minorHAnsi" w:cs="Cambria"/>
                <w:b/>
                <w:bCs/>
                <w:color w:val="000000" w:themeColor="text1"/>
                <w:sz w:val="16"/>
                <w:szCs w:val="16"/>
              </w:rPr>
            </w:pP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14:paraId="52E37C62" w14:textId="01533BB4" w:rsidR="00B12AAC" w:rsidRPr="00E74C77" w:rsidRDefault="00B12AAC" w:rsidP="00153D0C">
            <w:pPr>
              <w:snapToGrid w:val="0"/>
              <w:jc w:val="center"/>
              <w:rPr>
                <w:rFonts w:asciiTheme="minorHAnsi" w:eastAsia="Cambria" w:hAnsiTheme="minorHAnsi" w:cs="Cambria"/>
                <w:color w:val="000000" w:themeColor="text1"/>
                <w:sz w:val="16"/>
                <w:szCs w:val="16"/>
              </w:rPr>
            </w:pPr>
            <w:r w:rsidRPr="00E74C77">
              <w:rPr>
                <w:rFonts w:asciiTheme="minorHAnsi" w:hAnsiTheme="minorHAnsi"/>
                <w:color w:val="000000" w:themeColor="text1"/>
                <w:sz w:val="16"/>
                <w:szCs w:val="16"/>
              </w:rPr>
              <w:t xml:space="preserve">To finalize WG new knowledge products on spending reviews (PPBWG) and public participation at local level (BLTWG) in this meeting, as well as to hold joint working sessions (to either deepen their examination on the joint topics started to be examined in the Fall 2019 joint WG meeting or to examine new topic - will be determined during the Fall 2019 joint WG meeting). Participation at the meetings of the OECD CESEE SBO provides BCOP an important opportunity for PEMPAL BCOP countries to share and benchmark their progress and challenges in budgeting </w:t>
            </w:r>
            <w:r w:rsidRPr="00E74C77">
              <w:rPr>
                <w:rFonts w:asciiTheme="minorHAnsi" w:hAnsiTheme="minorHAnsi"/>
                <w:color w:val="000000" w:themeColor="text1"/>
                <w:sz w:val="16"/>
                <w:szCs w:val="16"/>
                <w:shd w:val="clear" w:color="auto" w:fill="D6E3BC" w:themeFill="accent3" w:themeFillTint="66"/>
              </w:rPr>
              <w:t>reforms with countries from other networks on a regular basis and to learn and discuss newest trends in budgeting areas in OECD and CESEE countries.</w:t>
            </w:r>
          </w:p>
        </w:tc>
        <w:tc>
          <w:tcPr>
            <w:tcW w:w="1350"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D6E3BC" w:themeFill="accent3" w:themeFillTint="66"/>
            <w:vAlign w:val="center"/>
          </w:tcPr>
          <w:p w14:paraId="7C279091" w14:textId="0CE442F6" w:rsidR="00B12AAC" w:rsidRPr="00E74C77" w:rsidRDefault="00B12AAC" w:rsidP="0071417D">
            <w:pPr>
              <w:snapToGrid w:val="0"/>
              <w:spacing w:before="240"/>
              <w:jc w:val="center"/>
              <w:rPr>
                <w:rFonts w:asciiTheme="minorHAnsi" w:eastAsia="Cambria" w:hAnsiTheme="minorHAnsi" w:cs="Cambria"/>
                <w:color w:val="000000" w:themeColor="text1"/>
                <w:sz w:val="16"/>
                <w:szCs w:val="16"/>
              </w:rPr>
            </w:pPr>
            <w:r w:rsidRPr="00E74C77">
              <w:rPr>
                <w:rFonts w:asciiTheme="minorHAnsi" w:hAnsiTheme="minorHAnsi"/>
                <w:color w:val="000000" w:themeColor="text1"/>
                <w:sz w:val="16"/>
                <w:szCs w:val="16"/>
              </w:rPr>
              <w:t xml:space="preserve">16 countries (approximately 30 participants attendees) for BCOP workshop and 9 countries (approximately 10 attendees) from BCOP Executive </w:t>
            </w:r>
            <w:proofErr w:type="gramStart"/>
            <w:r w:rsidRPr="00E74C77">
              <w:rPr>
                <w:rFonts w:asciiTheme="minorHAnsi" w:hAnsiTheme="minorHAnsi"/>
                <w:color w:val="000000" w:themeColor="text1"/>
                <w:sz w:val="16"/>
                <w:szCs w:val="16"/>
              </w:rPr>
              <w:t>Committee  for</w:t>
            </w:r>
            <w:proofErr w:type="gramEnd"/>
            <w:r w:rsidRPr="00E74C77">
              <w:rPr>
                <w:rFonts w:asciiTheme="minorHAnsi" w:hAnsiTheme="minorHAnsi"/>
                <w:color w:val="000000" w:themeColor="text1"/>
                <w:sz w:val="16"/>
                <w:szCs w:val="16"/>
              </w:rPr>
              <w:t xml:space="preserve"> the OECD meeting</w:t>
            </w:r>
          </w:p>
        </w:tc>
        <w:tc>
          <w:tcPr>
            <w:tcW w:w="1440" w:type="dxa"/>
            <w:gridSpan w:val="3"/>
            <w:tcBorders>
              <w:top w:val="single" w:sz="4" w:space="0" w:color="000000" w:themeColor="text1"/>
              <w:left w:val="single" w:sz="4" w:space="0" w:color="000000" w:themeColor="text1"/>
              <w:bottom w:val="single" w:sz="4" w:space="0" w:color="000000" w:themeColor="text1"/>
              <w:right w:val="single" w:sz="4" w:space="0" w:color="auto"/>
            </w:tcBorders>
            <w:shd w:val="clear" w:color="auto" w:fill="D6E3BC" w:themeFill="accent3" w:themeFillTint="66"/>
            <w:vAlign w:val="center"/>
          </w:tcPr>
          <w:p w14:paraId="14E20A22" w14:textId="77777777" w:rsidR="00B12AAC" w:rsidRPr="00E74C77" w:rsidRDefault="00B12AAC" w:rsidP="0071417D">
            <w:pPr>
              <w:snapToGrid w:val="0"/>
              <w:spacing w:before="240"/>
              <w:jc w:val="center"/>
              <w:rPr>
                <w:rFonts w:asciiTheme="minorHAnsi" w:eastAsia="Cambria" w:hAnsiTheme="minorHAnsi" w:cs="Cambria"/>
                <w:color w:val="000000" w:themeColor="text1"/>
                <w:sz w:val="16"/>
                <w:szCs w:val="16"/>
              </w:rPr>
            </w:pPr>
          </w:p>
        </w:tc>
        <w:tc>
          <w:tcPr>
            <w:tcW w:w="1469"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tcPr>
          <w:p w14:paraId="3EAB6CC7" w14:textId="182259F9" w:rsidR="00B12AAC" w:rsidRPr="00E74C77" w:rsidRDefault="00B12AAC" w:rsidP="0071417D">
            <w:pPr>
              <w:snapToGrid w:val="0"/>
              <w:rPr>
                <w:rFonts w:asciiTheme="minorHAnsi" w:eastAsia="Cambria" w:hAnsiTheme="minorHAnsi" w:cs="Cambria"/>
                <w:color w:val="000000" w:themeColor="text1"/>
                <w:sz w:val="16"/>
                <w:szCs w:val="16"/>
              </w:rPr>
            </w:pPr>
          </w:p>
        </w:tc>
        <w:tc>
          <w:tcPr>
            <w:tcW w:w="2490"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D6E3BC" w:themeFill="accent3" w:themeFillTint="66"/>
            <w:vAlign w:val="center"/>
          </w:tcPr>
          <w:p w14:paraId="3AE650E2" w14:textId="77777777" w:rsidR="00B12AAC" w:rsidRPr="00E74C77" w:rsidRDefault="00B12AAC" w:rsidP="00E74C77">
            <w:pPr>
              <w:snapToGrid w:val="0"/>
              <w:rPr>
                <w:rFonts w:asciiTheme="minorHAnsi" w:hAnsiTheme="minorHAnsi"/>
                <w:sz w:val="16"/>
                <w:szCs w:val="16"/>
              </w:rPr>
            </w:pPr>
            <w:r w:rsidRPr="00E74C77">
              <w:rPr>
                <w:rFonts w:asciiTheme="minorHAnsi" w:hAnsiTheme="minorHAnsi"/>
                <w:sz w:val="16"/>
                <w:szCs w:val="16"/>
              </w:rPr>
              <w:t>BCOP Priority 1. Sharpening tools for effective fiscal management</w:t>
            </w:r>
          </w:p>
          <w:p w14:paraId="30B9D009" w14:textId="77777777" w:rsidR="00B12AAC" w:rsidRPr="00E74C77" w:rsidRDefault="00B12AAC" w:rsidP="00E74C77">
            <w:pPr>
              <w:snapToGrid w:val="0"/>
              <w:rPr>
                <w:rFonts w:asciiTheme="minorHAnsi" w:hAnsiTheme="minorHAnsi"/>
                <w:sz w:val="16"/>
                <w:szCs w:val="16"/>
              </w:rPr>
            </w:pPr>
          </w:p>
          <w:p w14:paraId="636EAC41" w14:textId="77777777" w:rsidR="00B12AAC" w:rsidRPr="00E74C77" w:rsidRDefault="00B12AAC" w:rsidP="00E74C77">
            <w:pPr>
              <w:snapToGrid w:val="0"/>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BCOP Priority 2. Strengthening fiscal transparency and accountability</w:t>
            </w:r>
          </w:p>
          <w:p w14:paraId="27D3224A" w14:textId="77777777" w:rsidR="00B12AAC" w:rsidRPr="00E74C77" w:rsidRDefault="00B12AAC" w:rsidP="00E74C77">
            <w:pPr>
              <w:snapToGrid w:val="0"/>
              <w:rPr>
                <w:rFonts w:asciiTheme="minorHAnsi" w:hAnsiTheme="minorHAnsi"/>
                <w:sz w:val="16"/>
                <w:szCs w:val="16"/>
              </w:rPr>
            </w:pPr>
          </w:p>
          <w:p w14:paraId="5178F17F" w14:textId="69D74134" w:rsidR="00B12AAC" w:rsidRPr="00E74C77" w:rsidRDefault="00B12AAC" w:rsidP="00E74C77">
            <w:pPr>
              <w:snapToGrid w:val="0"/>
              <w:rPr>
                <w:rFonts w:asciiTheme="minorHAnsi" w:eastAsia="Cambria" w:hAnsiTheme="minorHAnsi" w:cs="Cambria"/>
                <w:color w:val="000000" w:themeColor="text1"/>
                <w:sz w:val="16"/>
                <w:szCs w:val="16"/>
              </w:rPr>
            </w:pPr>
            <w:r w:rsidRPr="00E74C77">
              <w:rPr>
                <w:rFonts w:asciiTheme="minorHAnsi" w:hAnsiTheme="minorHAnsi"/>
                <w:sz w:val="16"/>
                <w:szCs w:val="16"/>
              </w:rPr>
              <w:t>BCOP Priority 3: Expanding internationally available data on PEMPAL countries</w:t>
            </w:r>
          </w:p>
        </w:tc>
      </w:tr>
      <w:tr w:rsidR="00153D0C" w:rsidRPr="00832377" w14:paraId="2EDEBEA0" w14:textId="77777777" w:rsidTr="00153D0C">
        <w:trPr>
          <w:trHeight w:val="557"/>
          <w:tblHeader/>
          <w:jc w:val="center"/>
        </w:trPr>
        <w:tc>
          <w:tcPr>
            <w:tcW w:w="549" w:type="dxa"/>
            <w:gridSpan w:val="2"/>
            <w:tcBorders>
              <w:top w:val="single" w:sz="4" w:space="0" w:color="000000" w:themeColor="text1"/>
              <w:left w:val="single" w:sz="4" w:space="0" w:color="000000" w:themeColor="text1"/>
              <w:bottom w:val="single" w:sz="4" w:space="0" w:color="000000" w:themeColor="text1"/>
            </w:tcBorders>
            <w:shd w:val="clear" w:color="auto" w:fill="FDE9D9" w:themeFill="accent6" w:themeFillTint="33"/>
            <w:vAlign w:val="center"/>
          </w:tcPr>
          <w:p w14:paraId="2CF1BCBA" w14:textId="7AF84F78" w:rsidR="0071417D" w:rsidRPr="00E74C77" w:rsidRDefault="0071417D" w:rsidP="0071417D">
            <w:pPr>
              <w:snapToGrid w:val="0"/>
              <w:spacing w:before="240"/>
              <w:jc w:val="center"/>
              <w:rPr>
                <w:rFonts w:asciiTheme="minorHAnsi" w:hAnsiTheme="minorHAnsi"/>
                <w:sz w:val="16"/>
                <w:szCs w:val="16"/>
              </w:rPr>
            </w:pPr>
            <w:r w:rsidRPr="00E74C77">
              <w:rPr>
                <w:rFonts w:asciiTheme="minorHAnsi" w:hAnsiTheme="minorHAnsi"/>
                <w:sz w:val="16"/>
                <w:szCs w:val="16"/>
              </w:rPr>
              <w:lastRenderedPageBreak/>
              <w:t>7</w:t>
            </w:r>
          </w:p>
        </w:tc>
        <w:tc>
          <w:tcPr>
            <w:tcW w:w="1106" w:type="dxa"/>
            <w:gridSpan w:val="2"/>
            <w:tcBorders>
              <w:top w:val="single" w:sz="4" w:space="0" w:color="000000" w:themeColor="text1"/>
              <w:left w:val="single" w:sz="4" w:space="0" w:color="000000" w:themeColor="text1"/>
              <w:bottom w:val="single" w:sz="4" w:space="0" w:color="000000" w:themeColor="text1"/>
            </w:tcBorders>
            <w:shd w:val="clear" w:color="auto" w:fill="FDE9D9" w:themeFill="accent6" w:themeFillTint="33"/>
            <w:vAlign w:val="center"/>
          </w:tcPr>
          <w:p w14:paraId="50E1E989" w14:textId="77777777" w:rsidR="0071417D" w:rsidRPr="00E74C77" w:rsidRDefault="0071417D" w:rsidP="0071417D">
            <w:pPr>
              <w:snapToGrid w:val="0"/>
              <w:spacing w:before="240"/>
              <w:jc w:val="center"/>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May/June 2020</w:t>
            </w:r>
          </w:p>
        </w:tc>
        <w:tc>
          <w:tcPr>
            <w:tcW w:w="239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DE9D9" w:themeFill="accent6" w:themeFillTint="33"/>
            <w:vAlign w:val="center"/>
          </w:tcPr>
          <w:p w14:paraId="05C90EEE" w14:textId="77777777" w:rsidR="0071417D" w:rsidRPr="00E74C77" w:rsidRDefault="0071417D" w:rsidP="0071417D">
            <w:pPr>
              <w:snapToGrid w:val="0"/>
              <w:spacing w:before="40"/>
              <w:jc w:val="center"/>
              <w:rPr>
                <w:rFonts w:asciiTheme="minorHAnsi" w:eastAsia="Cambria" w:hAnsiTheme="minorHAnsi" w:cs="Cambria"/>
                <w:b/>
                <w:bCs/>
                <w:color w:val="000000" w:themeColor="text1"/>
                <w:sz w:val="16"/>
                <w:szCs w:val="16"/>
              </w:rPr>
            </w:pPr>
            <w:r w:rsidRPr="00E74C77">
              <w:rPr>
                <w:rFonts w:asciiTheme="minorHAnsi" w:eastAsia="Cambria" w:hAnsiTheme="minorHAnsi" w:cs="Cambria"/>
                <w:b/>
                <w:bCs/>
                <w:color w:val="000000" w:themeColor="text1"/>
                <w:sz w:val="16"/>
                <w:szCs w:val="16"/>
              </w:rPr>
              <w:t>Face-to-face meeting of BCOP Executive Committee held back-to-back to the OECD CESEE SBO meeting and BLTWG workshop</w:t>
            </w:r>
          </w:p>
          <w:p w14:paraId="0D4E71FE" w14:textId="77777777" w:rsidR="0071417D" w:rsidRPr="00E74C77" w:rsidRDefault="0071417D" w:rsidP="0071417D">
            <w:pPr>
              <w:snapToGrid w:val="0"/>
              <w:spacing w:before="40"/>
              <w:jc w:val="center"/>
              <w:rPr>
                <w:rFonts w:asciiTheme="minorHAnsi" w:eastAsia="Cambria" w:hAnsiTheme="minorHAnsi" w:cs="Cambria"/>
                <w:b/>
                <w:bCs/>
                <w:color w:val="000000" w:themeColor="text1"/>
                <w:sz w:val="16"/>
                <w:szCs w:val="16"/>
              </w:rPr>
            </w:pPr>
            <w:r w:rsidRPr="00E74C77">
              <w:rPr>
                <w:rFonts w:asciiTheme="minorHAnsi" w:eastAsia="Cambria" w:hAnsiTheme="minorHAnsi" w:cs="Cambria"/>
                <w:b/>
                <w:bCs/>
                <w:color w:val="000000" w:themeColor="text1"/>
                <w:sz w:val="16"/>
                <w:szCs w:val="16"/>
              </w:rPr>
              <w:t xml:space="preserve">TBD </w:t>
            </w:r>
          </w:p>
        </w:tc>
        <w:tc>
          <w:tcPr>
            <w:tcW w:w="30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1577D33A" w14:textId="77777777" w:rsidR="0071417D" w:rsidRPr="00E74C77" w:rsidRDefault="0071417D" w:rsidP="0071417D">
            <w:pPr>
              <w:snapToGrid w:val="0"/>
              <w:jc w:val="center"/>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To monitor and progress BCOP action plan implementation, including those activities in the PEMPAL Strategy 2017-22.  Will include BCOP Chair/Deputy Chair report on decisions made in PEMPAL Steering Committee meetings.</w:t>
            </w:r>
          </w:p>
        </w:tc>
        <w:tc>
          <w:tcPr>
            <w:tcW w:w="1350"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FDE9D9" w:themeFill="accent6" w:themeFillTint="33"/>
            <w:vAlign w:val="center"/>
          </w:tcPr>
          <w:p w14:paraId="30EF0328" w14:textId="77777777" w:rsidR="0071417D" w:rsidRPr="00E74C77" w:rsidRDefault="0071417D" w:rsidP="0071417D">
            <w:pPr>
              <w:snapToGrid w:val="0"/>
              <w:spacing w:before="240"/>
              <w:jc w:val="center"/>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9 countries (approx. 10 attendees)</w:t>
            </w:r>
          </w:p>
        </w:tc>
        <w:tc>
          <w:tcPr>
            <w:tcW w:w="135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DE9D9" w:themeFill="accent6" w:themeFillTint="33"/>
            <w:vAlign w:val="center"/>
          </w:tcPr>
          <w:p w14:paraId="5C58DA04" w14:textId="37F8D37C" w:rsidR="0071417D" w:rsidRPr="00E74C77" w:rsidRDefault="0071417D" w:rsidP="0071417D">
            <w:pPr>
              <w:snapToGrid w:val="0"/>
              <w:spacing w:before="240"/>
              <w:jc w:val="center"/>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N/A Costs included in the OECD CESEE SBO meeting above</w:t>
            </w:r>
          </w:p>
        </w:tc>
        <w:tc>
          <w:tcPr>
            <w:tcW w:w="15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5498DB50" w14:textId="77777777" w:rsidR="0071417D" w:rsidRPr="00E74C77" w:rsidRDefault="0071417D" w:rsidP="0071417D">
            <w:pPr>
              <w:snapToGrid w:val="0"/>
              <w:jc w:val="center"/>
              <w:rPr>
                <w:rFonts w:asciiTheme="minorHAnsi" w:eastAsia="Cambria" w:hAnsiTheme="minorHAnsi" w:cs="Cambria"/>
                <w:color w:val="000000" w:themeColor="text1"/>
                <w:sz w:val="4"/>
                <w:szCs w:val="4"/>
              </w:rPr>
            </w:pPr>
          </w:p>
          <w:p w14:paraId="4ED71324" w14:textId="77777777" w:rsidR="0071417D" w:rsidRPr="00E74C77" w:rsidRDefault="0071417D" w:rsidP="0071417D">
            <w:pPr>
              <w:snapToGrid w:val="0"/>
              <w:jc w:val="center"/>
              <w:rPr>
                <w:rFonts w:asciiTheme="minorHAnsi" w:eastAsia="Cambria" w:hAnsiTheme="minorHAnsi" w:cs="Cambria"/>
                <w:color w:val="000000" w:themeColor="text1"/>
                <w:sz w:val="16"/>
                <w:szCs w:val="16"/>
              </w:rPr>
            </w:pPr>
          </w:p>
          <w:p w14:paraId="2717970D" w14:textId="7183491F" w:rsidR="0071417D" w:rsidRPr="00E74C77" w:rsidRDefault="0071417D" w:rsidP="0071417D">
            <w:pPr>
              <w:snapToGrid w:val="0"/>
              <w:jc w:val="center"/>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 xml:space="preserve">N/A Costs included in </w:t>
            </w:r>
            <w:proofErr w:type="gramStart"/>
            <w:r w:rsidR="00E74C77">
              <w:rPr>
                <w:rFonts w:asciiTheme="minorHAnsi" w:eastAsia="Cambria" w:hAnsiTheme="minorHAnsi" w:cs="Cambria"/>
                <w:color w:val="000000" w:themeColor="text1"/>
                <w:sz w:val="16"/>
                <w:szCs w:val="16"/>
              </w:rPr>
              <w:t xml:space="preserve">the </w:t>
            </w:r>
            <w:r w:rsidRPr="00E74C77">
              <w:rPr>
                <w:rFonts w:asciiTheme="minorHAnsi" w:eastAsia="Cambria" w:hAnsiTheme="minorHAnsi" w:cs="Cambria"/>
                <w:color w:val="000000" w:themeColor="text1"/>
                <w:sz w:val="16"/>
                <w:szCs w:val="16"/>
              </w:rPr>
              <w:t xml:space="preserve"> OECD</w:t>
            </w:r>
            <w:proofErr w:type="gramEnd"/>
            <w:r w:rsidRPr="00E74C77">
              <w:rPr>
                <w:rFonts w:asciiTheme="minorHAnsi" w:eastAsia="Cambria" w:hAnsiTheme="minorHAnsi" w:cs="Cambria"/>
                <w:color w:val="000000" w:themeColor="text1"/>
                <w:sz w:val="16"/>
                <w:szCs w:val="16"/>
              </w:rPr>
              <w:t xml:space="preserve"> CESEE</w:t>
            </w:r>
            <w:r w:rsidR="00E74C77">
              <w:rPr>
                <w:rFonts w:asciiTheme="minorHAnsi" w:eastAsia="Cambria" w:hAnsiTheme="minorHAnsi" w:cs="Cambria"/>
                <w:color w:val="000000" w:themeColor="text1"/>
                <w:sz w:val="16"/>
                <w:szCs w:val="16"/>
              </w:rPr>
              <w:t xml:space="preserve">     </w:t>
            </w:r>
            <w:r w:rsidRPr="00E74C77">
              <w:rPr>
                <w:rFonts w:asciiTheme="minorHAnsi" w:eastAsia="Cambria" w:hAnsiTheme="minorHAnsi" w:cs="Cambria"/>
                <w:color w:val="000000" w:themeColor="text1"/>
                <w:sz w:val="16"/>
                <w:szCs w:val="16"/>
              </w:rPr>
              <w:t xml:space="preserve"> SBO meeting above</w:t>
            </w:r>
          </w:p>
        </w:tc>
        <w:tc>
          <w:tcPr>
            <w:tcW w:w="2490"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FDE9D9" w:themeFill="accent6" w:themeFillTint="33"/>
            <w:vAlign w:val="center"/>
          </w:tcPr>
          <w:p w14:paraId="57B0A60A" w14:textId="49E66759" w:rsidR="0071417D" w:rsidRPr="00E74C77" w:rsidRDefault="0071417D" w:rsidP="0071417D">
            <w:pPr>
              <w:snapToGrid w:val="0"/>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Effective oversight and management of BCOP and PEMPAL by BCOP Executive Committee</w:t>
            </w:r>
          </w:p>
        </w:tc>
      </w:tr>
      <w:tr w:rsidR="00153D0C" w:rsidRPr="00832377" w14:paraId="31267A46" w14:textId="77777777" w:rsidTr="00153D0C">
        <w:trPr>
          <w:trHeight w:val="557"/>
          <w:tblHeader/>
          <w:jc w:val="center"/>
        </w:trPr>
        <w:tc>
          <w:tcPr>
            <w:tcW w:w="549" w:type="dxa"/>
            <w:gridSpan w:val="2"/>
            <w:tcBorders>
              <w:top w:val="single" w:sz="4" w:space="0" w:color="000000" w:themeColor="text1"/>
              <w:left w:val="single" w:sz="4" w:space="0" w:color="000000" w:themeColor="text1"/>
              <w:bottom w:val="single" w:sz="4" w:space="0" w:color="000000" w:themeColor="text1"/>
            </w:tcBorders>
            <w:shd w:val="clear" w:color="auto" w:fill="FDE9D9" w:themeFill="accent6" w:themeFillTint="33"/>
            <w:vAlign w:val="center"/>
          </w:tcPr>
          <w:p w14:paraId="6C4186CC" w14:textId="5BE9BD08" w:rsidR="0071417D" w:rsidRPr="00E74C77" w:rsidRDefault="0071417D" w:rsidP="0071417D">
            <w:pPr>
              <w:snapToGrid w:val="0"/>
              <w:spacing w:before="240"/>
              <w:jc w:val="center"/>
              <w:rPr>
                <w:rFonts w:asciiTheme="minorHAnsi" w:hAnsiTheme="minorHAnsi"/>
                <w:sz w:val="16"/>
                <w:szCs w:val="16"/>
              </w:rPr>
            </w:pPr>
            <w:r w:rsidRPr="00E74C77">
              <w:rPr>
                <w:rFonts w:asciiTheme="minorHAnsi" w:hAnsiTheme="minorHAnsi"/>
                <w:sz w:val="16"/>
                <w:szCs w:val="16"/>
              </w:rPr>
              <w:t>8</w:t>
            </w:r>
          </w:p>
        </w:tc>
        <w:tc>
          <w:tcPr>
            <w:tcW w:w="1106" w:type="dxa"/>
            <w:gridSpan w:val="2"/>
            <w:tcBorders>
              <w:top w:val="single" w:sz="4" w:space="0" w:color="000000" w:themeColor="text1"/>
              <w:left w:val="single" w:sz="4" w:space="0" w:color="000000" w:themeColor="text1"/>
              <w:bottom w:val="single" w:sz="4" w:space="0" w:color="000000" w:themeColor="text1"/>
            </w:tcBorders>
            <w:shd w:val="clear" w:color="auto" w:fill="FDE9D9" w:themeFill="accent6" w:themeFillTint="33"/>
            <w:vAlign w:val="center"/>
          </w:tcPr>
          <w:p w14:paraId="28DD24E4" w14:textId="77777777" w:rsidR="0071417D" w:rsidRPr="00E74C77" w:rsidRDefault="0071417D" w:rsidP="0071417D">
            <w:pPr>
              <w:snapToGrid w:val="0"/>
              <w:spacing w:before="240"/>
              <w:jc w:val="center"/>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October 2019</w:t>
            </w:r>
          </w:p>
        </w:tc>
        <w:tc>
          <w:tcPr>
            <w:tcW w:w="239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DE9D9" w:themeFill="accent6" w:themeFillTint="33"/>
            <w:vAlign w:val="center"/>
          </w:tcPr>
          <w:p w14:paraId="46DCFE24" w14:textId="77777777" w:rsidR="0071417D" w:rsidRPr="00E74C77" w:rsidRDefault="0071417D" w:rsidP="0071417D">
            <w:pPr>
              <w:snapToGrid w:val="0"/>
              <w:spacing w:before="40"/>
              <w:jc w:val="center"/>
              <w:rPr>
                <w:rFonts w:asciiTheme="minorHAnsi" w:eastAsia="Cambria" w:hAnsiTheme="minorHAnsi" w:cs="Cambria"/>
                <w:b/>
                <w:bCs/>
                <w:color w:val="000000" w:themeColor="text1"/>
                <w:sz w:val="16"/>
                <w:szCs w:val="16"/>
              </w:rPr>
            </w:pPr>
          </w:p>
          <w:p w14:paraId="270E9793" w14:textId="77777777" w:rsidR="0071417D" w:rsidRPr="00E74C77" w:rsidRDefault="0071417D" w:rsidP="0071417D">
            <w:pPr>
              <w:snapToGrid w:val="0"/>
              <w:spacing w:before="40"/>
              <w:jc w:val="center"/>
              <w:rPr>
                <w:rFonts w:asciiTheme="minorHAnsi" w:eastAsia="Cambria" w:hAnsiTheme="minorHAnsi" w:cs="Cambria"/>
                <w:b/>
                <w:bCs/>
                <w:color w:val="000000" w:themeColor="text1"/>
                <w:sz w:val="16"/>
                <w:szCs w:val="16"/>
              </w:rPr>
            </w:pPr>
          </w:p>
          <w:p w14:paraId="75D9BCD6" w14:textId="77777777" w:rsidR="0071417D" w:rsidRPr="00E74C77" w:rsidRDefault="0071417D" w:rsidP="0071417D">
            <w:pPr>
              <w:snapToGrid w:val="0"/>
              <w:spacing w:before="40"/>
              <w:jc w:val="center"/>
              <w:rPr>
                <w:rFonts w:asciiTheme="minorHAnsi" w:eastAsia="Cambria" w:hAnsiTheme="minorHAnsi" w:cs="Cambria"/>
                <w:b/>
                <w:bCs/>
                <w:color w:val="000000" w:themeColor="text1"/>
                <w:sz w:val="16"/>
                <w:szCs w:val="16"/>
              </w:rPr>
            </w:pPr>
            <w:r w:rsidRPr="00E74C77">
              <w:rPr>
                <w:rFonts w:asciiTheme="minorHAnsi" w:eastAsia="Cambria" w:hAnsiTheme="minorHAnsi" w:cs="Cambria"/>
                <w:b/>
                <w:bCs/>
                <w:color w:val="000000" w:themeColor="text1"/>
                <w:sz w:val="16"/>
                <w:szCs w:val="16"/>
              </w:rPr>
              <w:t xml:space="preserve">VC meeting of BCOP Executive Committee </w:t>
            </w:r>
          </w:p>
          <w:p w14:paraId="3D2E6729" w14:textId="77777777" w:rsidR="0071417D" w:rsidRPr="00E74C77" w:rsidRDefault="0071417D" w:rsidP="0071417D">
            <w:pPr>
              <w:snapToGrid w:val="0"/>
              <w:spacing w:before="40"/>
              <w:jc w:val="center"/>
              <w:rPr>
                <w:rFonts w:asciiTheme="minorHAnsi" w:eastAsia="Cambria" w:hAnsiTheme="minorHAnsi" w:cs="Cambria"/>
                <w:b/>
                <w:bCs/>
                <w:color w:val="000000" w:themeColor="text1"/>
                <w:sz w:val="16"/>
                <w:szCs w:val="16"/>
              </w:rPr>
            </w:pPr>
          </w:p>
        </w:tc>
        <w:tc>
          <w:tcPr>
            <w:tcW w:w="30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38386ED4" w14:textId="77777777" w:rsidR="0071417D" w:rsidRPr="00E74C77" w:rsidRDefault="0071417D" w:rsidP="0071417D">
            <w:pPr>
              <w:snapToGrid w:val="0"/>
              <w:jc w:val="center"/>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To monitor and progress BCOP action plan implementation, including those activities in the PEMPAL Strategy 2017-22.  Will include BCOP Chair/Deputy Chair report on decisions made in PEMPAL Steering Committee meetings.</w:t>
            </w:r>
          </w:p>
        </w:tc>
        <w:tc>
          <w:tcPr>
            <w:tcW w:w="1350"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FDE9D9" w:themeFill="accent6" w:themeFillTint="33"/>
            <w:vAlign w:val="center"/>
          </w:tcPr>
          <w:p w14:paraId="68009A2C" w14:textId="77777777" w:rsidR="0071417D" w:rsidRPr="00E74C77" w:rsidRDefault="0071417D" w:rsidP="0071417D">
            <w:pPr>
              <w:snapToGrid w:val="0"/>
              <w:spacing w:before="240"/>
              <w:jc w:val="center"/>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9 countries (approx. 10 attendees)</w:t>
            </w:r>
          </w:p>
        </w:tc>
        <w:tc>
          <w:tcPr>
            <w:tcW w:w="1350" w:type="dxa"/>
            <w:vMerge w:val="restart"/>
            <w:tcBorders>
              <w:left w:val="single" w:sz="4" w:space="0" w:color="000000" w:themeColor="text1"/>
              <w:right w:val="single" w:sz="4" w:space="0" w:color="auto"/>
            </w:tcBorders>
            <w:shd w:val="clear" w:color="auto" w:fill="FFFFFF" w:themeFill="background1"/>
            <w:vAlign w:val="center"/>
          </w:tcPr>
          <w:p w14:paraId="7A277E0C" w14:textId="233B532D" w:rsidR="0071417D" w:rsidRPr="00E74C77" w:rsidRDefault="0071417D" w:rsidP="0071417D">
            <w:pPr>
              <w:snapToGrid w:val="0"/>
              <w:spacing w:before="240"/>
              <w:jc w:val="center"/>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USD 5,600*</w:t>
            </w:r>
          </w:p>
        </w:tc>
        <w:tc>
          <w:tcPr>
            <w:tcW w:w="1530" w:type="dxa"/>
            <w:gridSpan w:val="3"/>
            <w:vMerge w:val="restart"/>
            <w:tcBorders>
              <w:left w:val="single" w:sz="4" w:space="0" w:color="000000" w:themeColor="text1"/>
              <w:right w:val="single" w:sz="4" w:space="0" w:color="000000" w:themeColor="text1"/>
            </w:tcBorders>
            <w:shd w:val="clear" w:color="auto" w:fill="auto"/>
          </w:tcPr>
          <w:p w14:paraId="725FD61D" w14:textId="77777777" w:rsidR="0071417D" w:rsidRPr="00E74C77" w:rsidRDefault="0071417D" w:rsidP="0071417D">
            <w:pPr>
              <w:snapToGrid w:val="0"/>
              <w:rPr>
                <w:rFonts w:asciiTheme="minorHAnsi" w:eastAsia="Cambria" w:hAnsiTheme="minorHAnsi" w:cs="Cambria"/>
                <w:color w:val="000000" w:themeColor="text1"/>
                <w:sz w:val="16"/>
                <w:szCs w:val="16"/>
              </w:rPr>
            </w:pPr>
          </w:p>
          <w:p w14:paraId="3B58C744" w14:textId="77777777" w:rsidR="0071417D" w:rsidRPr="00E74C77" w:rsidRDefault="0071417D" w:rsidP="0071417D">
            <w:pPr>
              <w:snapToGrid w:val="0"/>
              <w:rPr>
                <w:rFonts w:asciiTheme="minorHAnsi" w:eastAsia="Cambria" w:hAnsiTheme="minorHAnsi" w:cs="Cambria"/>
                <w:color w:val="000000" w:themeColor="text1"/>
                <w:sz w:val="16"/>
                <w:szCs w:val="16"/>
              </w:rPr>
            </w:pPr>
          </w:p>
          <w:p w14:paraId="7C7B9191" w14:textId="77777777" w:rsidR="0071417D" w:rsidRPr="00E74C77" w:rsidRDefault="0071417D" w:rsidP="0071417D">
            <w:pPr>
              <w:snapToGrid w:val="0"/>
              <w:rPr>
                <w:rFonts w:asciiTheme="minorHAnsi" w:eastAsia="Cambria" w:hAnsiTheme="minorHAnsi" w:cs="Cambria"/>
                <w:color w:val="000000" w:themeColor="text1"/>
                <w:sz w:val="16"/>
                <w:szCs w:val="16"/>
              </w:rPr>
            </w:pPr>
          </w:p>
          <w:p w14:paraId="44C1D12D" w14:textId="77777777" w:rsidR="0071417D" w:rsidRPr="00E74C77" w:rsidRDefault="0071417D" w:rsidP="0071417D">
            <w:pPr>
              <w:snapToGrid w:val="0"/>
              <w:rPr>
                <w:rFonts w:asciiTheme="minorHAnsi" w:eastAsia="Cambria" w:hAnsiTheme="minorHAnsi" w:cs="Cambria"/>
                <w:color w:val="000000" w:themeColor="text1"/>
                <w:sz w:val="16"/>
                <w:szCs w:val="16"/>
              </w:rPr>
            </w:pPr>
          </w:p>
          <w:p w14:paraId="5DF9E010" w14:textId="77777777" w:rsidR="0071417D" w:rsidRPr="00E74C77" w:rsidRDefault="0071417D" w:rsidP="0071417D">
            <w:pPr>
              <w:snapToGrid w:val="0"/>
              <w:rPr>
                <w:rFonts w:asciiTheme="minorHAnsi" w:eastAsia="Cambria" w:hAnsiTheme="minorHAnsi" w:cs="Cambria"/>
                <w:color w:val="000000" w:themeColor="text1"/>
                <w:sz w:val="16"/>
                <w:szCs w:val="16"/>
              </w:rPr>
            </w:pPr>
          </w:p>
          <w:p w14:paraId="188BE4F8" w14:textId="77777777" w:rsidR="0071417D" w:rsidRPr="00E74C77" w:rsidRDefault="0071417D" w:rsidP="0071417D">
            <w:pPr>
              <w:snapToGrid w:val="0"/>
              <w:rPr>
                <w:rFonts w:asciiTheme="minorHAnsi" w:eastAsia="Cambria" w:hAnsiTheme="minorHAnsi" w:cs="Cambria"/>
                <w:color w:val="000000" w:themeColor="text1"/>
                <w:sz w:val="16"/>
                <w:szCs w:val="16"/>
              </w:rPr>
            </w:pPr>
          </w:p>
          <w:p w14:paraId="0E8B04F2" w14:textId="5499157C" w:rsidR="0071417D" w:rsidRDefault="0071417D" w:rsidP="0071417D">
            <w:pPr>
              <w:snapToGrid w:val="0"/>
              <w:rPr>
                <w:rFonts w:asciiTheme="minorHAnsi" w:eastAsia="Cambria" w:hAnsiTheme="minorHAnsi" w:cs="Cambria"/>
                <w:color w:val="000000" w:themeColor="text1"/>
                <w:sz w:val="16"/>
                <w:szCs w:val="16"/>
              </w:rPr>
            </w:pPr>
          </w:p>
          <w:p w14:paraId="0FDA0D31" w14:textId="77777777" w:rsidR="00E74C77" w:rsidRPr="00E74C77" w:rsidRDefault="00E74C77" w:rsidP="0071417D">
            <w:pPr>
              <w:snapToGrid w:val="0"/>
              <w:rPr>
                <w:rFonts w:asciiTheme="minorHAnsi" w:eastAsia="Cambria" w:hAnsiTheme="minorHAnsi" w:cs="Cambria"/>
                <w:color w:val="000000" w:themeColor="text1"/>
                <w:sz w:val="14"/>
                <w:szCs w:val="14"/>
              </w:rPr>
            </w:pPr>
          </w:p>
          <w:p w14:paraId="483C9D6D" w14:textId="77777777" w:rsidR="0071417D" w:rsidRPr="00E74C77" w:rsidRDefault="0071417D" w:rsidP="0071417D">
            <w:pPr>
              <w:snapToGrid w:val="0"/>
              <w:rPr>
                <w:rFonts w:asciiTheme="minorHAnsi" w:eastAsia="Cambria" w:hAnsiTheme="minorHAnsi" w:cs="Cambria"/>
                <w:color w:val="000000" w:themeColor="text1"/>
                <w:sz w:val="16"/>
                <w:szCs w:val="16"/>
              </w:rPr>
            </w:pPr>
          </w:p>
          <w:p w14:paraId="65A01E6F" w14:textId="08E31679" w:rsidR="0071417D" w:rsidRPr="00E74C77" w:rsidRDefault="00B12AAC" w:rsidP="0071417D">
            <w:pPr>
              <w:snapToGrid w:val="0"/>
              <w:rPr>
                <w:rFonts w:asciiTheme="minorHAnsi" w:eastAsia="Cambria" w:hAnsiTheme="minorHAnsi" w:cs="Cambria"/>
                <w:color w:val="000000" w:themeColor="text1"/>
                <w:sz w:val="16"/>
                <w:szCs w:val="16"/>
              </w:rPr>
            </w:pPr>
            <w:r>
              <w:rPr>
                <w:rFonts w:asciiTheme="minorHAnsi" w:eastAsia="Cambria" w:hAnsiTheme="minorHAnsi" w:cs="Cambria"/>
                <w:color w:val="000000" w:themeColor="text1"/>
                <w:sz w:val="16"/>
                <w:szCs w:val="16"/>
              </w:rPr>
              <w:t xml:space="preserve">      </w:t>
            </w:r>
            <w:r w:rsidR="0071417D" w:rsidRPr="00E74C77">
              <w:rPr>
                <w:rFonts w:asciiTheme="minorHAnsi" w:eastAsia="Cambria" w:hAnsiTheme="minorHAnsi" w:cs="Cambria"/>
                <w:color w:val="000000" w:themeColor="text1"/>
                <w:sz w:val="16"/>
                <w:szCs w:val="16"/>
              </w:rPr>
              <w:t xml:space="preserve">USD </w:t>
            </w:r>
            <w:r>
              <w:rPr>
                <w:rFonts w:asciiTheme="minorHAnsi" w:eastAsia="Cambria" w:hAnsiTheme="minorHAnsi" w:cs="Cambria"/>
                <w:color w:val="000000" w:themeColor="text1"/>
                <w:sz w:val="16"/>
                <w:szCs w:val="16"/>
              </w:rPr>
              <w:t>1</w:t>
            </w:r>
            <w:r w:rsidR="0071417D" w:rsidRPr="00E74C77">
              <w:rPr>
                <w:rFonts w:asciiTheme="minorHAnsi" w:eastAsia="Cambria" w:hAnsiTheme="minorHAnsi" w:cs="Cambria"/>
                <w:color w:val="000000" w:themeColor="text1"/>
                <w:sz w:val="16"/>
                <w:szCs w:val="16"/>
              </w:rPr>
              <w:t>5,600*</w:t>
            </w:r>
          </w:p>
        </w:tc>
        <w:tc>
          <w:tcPr>
            <w:tcW w:w="2490"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FDE9D9" w:themeFill="accent6" w:themeFillTint="33"/>
            <w:vAlign w:val="center"/>
          </w:tcPr>
          <w:p w14:paraId="581B7A0F" w14:textId="4F0A9FC5" w:rsidR="0071417D" w:rsidRPr="00E74C77" w:rsidRDefault="0071417D" w:rsidP="0071417D">
            <w:pPr>
              <w:snapToGrid w:val="0"/>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Effective oversight and management of BCOP and PEMPAL by BCOP Executive Committee</w:t>
            </w:r>
          </w:p>
        </w:tc>
      </w:tr>
      <w:tr w:rsidR="00153D0C" w:rsidRPr="00832377" w14:paraId="374A136B" w14:textId="77777777" w:rsidTr="00153D0C">
        <w:trPr>
          <w:trHeight w:val="557"/>
          <w:tblHeader/>
          <w:jc w:val="center"/>
        </w:trPr>
        <w:tc>
          <w:tcPr>
            <w:tcW w:w="549" w:type="dxa"/>
            <w:gridSpan w:val="2"/>
            <w:tcBorders>
              <w:top w:val="single" w:sz="4" w:space="0" w:color="000000" w:themeColor="text1"/>
              <w:left w:val="single" w:sz="4" w:space="0" w:color="000000" w:themeColor="text1"/>
              <w:bottom w:val="single" w:sz="4" w:space="0" w:color="000000" w:themeColor="text1"/>
            </w:tcBorders>
            <w:shd w:val="clear" w:color="auto" w:fill="F2DBDB" w:themeFill="accent2" w:themeFillTint="33"/>
            <w:vAlign w:val="center"/>
          </w:tcPr>
          <w:p w14:paraId="2C2DADB1" w14:textId="45563853" w:rsidR="0071417D" w:rsidRPr="00E74C77" w:rsidRDefault="0071417D" w:rsidP="0071417D">
            <w:pPr>
              <w:snapToGrid w:val="0"/>
              <w:spacing w:before="240"/>
              <w:jc w:val="center"/>
              <w:rPr>
                <w:rFonts w:asciiTheme="minorHAnsi" w:hAnsiTheme="minorHAnsi"/>
                <w:sz w:val="16"/>
                <w:szCs w:val="16"/>
              </w:rPr>
            </w:pPr>
            <w:r w:rsidRPr="00E74C77">
              <w:rPr>
                <w:rFonts w:asciiTheme="minorHAnsi" w:hAnsiTheme="minorHAnsi"/>
                <w:sz w:val="16"/>
                <w:szCs w:val="16"/>
              </w:rPr>
              <w:t xml:space="preserve">   9</w:t>
            </w:r>
          </w:p>
        </w:tc>
        <w:tc>
          <w:tcPr>
            <w:tcW w:w="1106" w:type="dxa"/>
            <w:gridSpan w:val="2"/>
            <w:tcBorders>
              <w:top w:val="single" w:sz="4" w:space="0" w:color="000000" w:themeColor="text1"/>
              <w:left w:val="single" w:sz="4" w:space="0" w:color="000000" w:themeColor="text1"/>
              <w:bottom w:val="single" w:sz="4" w:space="0" w:color="000000" w:themeColor="text1"/>
            </w:tcBorders>
            <w:shd w:val="clear" w:color="auto" w:fill="F2DBDB" w:themeFill="accent2" w:themeFillTint="33"/>
            <w:vAlign w:val="center"/>
          </w:tcPr>
          <w:p w14:paraId="6F6D261B" w14:textId="77777777" w:rsidR="0071417D" w:rsidRPr="00E74C77" w:rsidRDefault="0071417D" w:rsidP="0071417D">
            <w:pPr>
              <w:snapToGrid w:val="0"/>
              <w:spacing w:before="240"/>
              <w:jc w:val="center"/>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May 2020</w:t>
            </w:r>
          </w:p>
        </w:tc>
        <w:tc>
          <w:tcPr>
            <w:tcW w:w="239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2DBDB" w:themeFill="accent2" w:themeFillTint="33"/>
            <w:vAlign w:val="center"/>
          </w:tcPr>
          <w:p w14:paraId="495BCC99" w14:textId="77777777" w:rsidR="0071417D" w:rsidRPr="00E74C77" w:rsidRDefault="0071417D" w:rsidP="0071417D">
            <w:pPr>
              <w:snapToGrid w:val="0"/>
              <w:spacing w:before="40"/>
              <w:jc w:val="center"/>
              <w:rPr>
                <w:rFonts w:asciiTheme="minorHAnsi" w:eastAsia="Cambria" w:hAnsiTheme="minorHAnsi" w:cs="Cambria"/>
                <w:b/>
                <w:bCs/>
                <w:color w:val="000000" w:themeColor="text1"/>
                <w:sz w:val="16"/>
                <w:szCs w:val="16"/>
              </w:rPr>
            </w:pPr>
            <w:r w:rsidRPr="00E74C77">
              <w:rPr>
                <w:rFonts w:asciiTheme="minorHAnsi" w:eastAsia="Cambria" w:hAnsiTheme="minorHAnsi" w:cs="Cambria"/>
                <w:b/>
                <w:bCs/>
                <w:color w:val="000000" w:themeColor="text1"/>
                <w:sz w:val="16"/>
                <w:szCs w:val="16"/>
              </w:rPr>
              <w:t>VC meeting of Program and Performance Budgeting Working Group</w:t>
            </w:r>
          </w:p>
        </w:tc>
        <w:tc>
          <w:tcPr>
            <w:tcW w:w="30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14:paraId="61C4EDE9" w14:textId="77777777" w:rsidR="0071417D" w:rsidRPr="00E74C77" w:rsidRDefault="0071417D" w:rsidP="0071417D">
            <w:pPr>
              <w:snapToGrid w:val="0"/>
              <w:jc w:val="center"/>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To work on knowledge product on spending reviews.</w:t>
            </w:r>
          </w:p>
        </w:tc>
        <w:tc>
          <w:tcPr>
            <w:tcW w:w="1350"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F2DBDB" w:themeFill="accent2" w:themeFillTint="33"/>
            <w:vAlign w:val="center"/>
          </w:tcPr>
          <w:p w14:paraId="5AE7E5CD" w14:textId="3265951E" w:rsidR="0071417D" w:rsidRPr="00E74C77" w:rsidRDefault="0071417D" w:rsidP="0071417D">
            <w:pPr>
              <w:snapToGrid w:val="0"/>
              <w:spacing w:before="240"/>
              <w:jc w:val="center"/>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16 countries (approx. 32 attendees)</w:t>
            </w:r>
          </w:p>
        </w:tc>
        <w:tc>
          <w:tcPr>
            <w:tcW w:w="1350" w:type="dxa"/>
            <w:vMerge/>
            <w:tcBorders>
              <w:left w:val="single" w:sz="4" w:space="0" w:color="000000" w:themeColor="text1"/>
              <w:right w:val="single" w:sz="4" w:space="0" w:color="auto"/>
            </w:tcBorders>
            <w:shd w:val="clear" w:color="auto" w:fill="FFFFFF" w:themeFill="background1"/>
            <w:vAlign w:val="center"/>
          </w:tcPr>
          <w:p w14:paraId="0D67C15E" w14:textId="77777777" w:rsidR="0071417D" w:rsidRPr="00E74C77" w:rsidRDefault="0071417D" w:rsidP="0071417D">
            <w:pPr>
              <w:snapToGrid w:val="0"/>
              <w:spacing w:before="240"/>
              <w:jc w:val="center"/>
              <w:rPr>
                <w:rFonts w:asciiTheme="minorHAnsi" w:eastAsia="Cambria" w:hAnsiTheme="minorHAnsi" w:cs="Cambria"/>
                <w:color w:val="000000" w:themeColor="text1"/>
                <w:sz w:val="16"/>
                <w:szCs w:val="16"/>
              </w:rPr>
            </w:pPr>
          </w:p>
        </w:tc>
        <w:tc>
          <w:tcPr>
            <w:tcW w:w="1530" w:type="dxa"/>
            <w:gridSpan w:val="3"/>
            <w:vMerge/>
            <w:tcBorders>
              <w:left w:val="single" w:sz="4" w:space="0" w:color="000000" w:themeColor="text1"/>
              <w:right w:val="single" w:sz="4" w:space="0" w:color="000000" w:themeColor="text1"/>
            </w:tcBorders>
            <w:shd w:val="clear" w:color="auto" w:fill="auto"/>
          </w:tcPr>
          <w:p w14:paraId="38FA6C53" w14:textId="77777777" w:rsidR="0071417D" w:rsidRPr="00E74C77" w:rsidRDefault="0071417D" w:rsidP="0071417D">
            <w:pPr>
              <w:snapToGrid w:val="0"/>
              <w:rPr>
                <w:rFonts w:asciiTheme="minorHAnsi" w:eastAsia="Cambria" w:hAnsiTheme="minorHAnsi" w:cs="Cambria"/>
                <w:color w:val="000000" w:themeColor="text1"/>
                <w:sz w:val="16"/>
                <w:szCs w:val="16"/>
              </w:rPr>
            </w:pPr>
          </w:p>
        </w:tc>
        <w:tc>
          <w:tcPr>
            <w:tcW w:w="2490"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F2DBDB" w:themeFill="accent2" w:themeFillTint="33"/>
            <w:vAlign w:val="center"/>
          </w:tcPr>
          <w:p w14:paraId="6071E918" w14:textId="4ABC684F" w:rsidR="0071417D" w:rsidRPr="00E74C77" w:rsidRDefault="0071417D" w:rsidP="0071417D">
            <w:pPr>
              <w:snapToGrid w:val="0"/>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BCOP Priority 1. Sharpening tools for effective fiscal management</w:t>
            </w:r>
          </w:p>
          <w:p w14:paraId="0D083588" w14:textId="77777777" w:rsidR="0071417D" w:rsidRPr="00E74C77" w:rsidRDefault="0071417D" w:rsidP="0071417D">
            <w:pPr>
              <w:snapToGrid w:val="0"/>
              <w:rPr>
                <w:rFonts w:asciiTheme="minorHAnsi" w:eastAsia="Cambria" w:hAnsiTheme="minorHAnsi" w:cs="Cambria"/>
                <w:color w:val="000000" w:themeColor="text1"/>
                <w:sz w:val="16"/>
                <w:szCs w:val="16"/>
              </w:rPr>
            </w:pPr>
          </w:p>
          <w:p w14:paraId="0EFA66E5" w14:textId="77777777" w:rsidR="0071417D" w:rsidRPr="00E74C77" w:rsidRDefault="0071417D" w:rsidP="0071417D">
            <w:pPr>
              <w:snapToGrid w:val="0"/>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 xml:space="preserve">BCOP Priority 3: Expanding internationally available data on PEMPAL countries  </w:t>
            </w:r>
          </w:p>
        </w:tc>
      </w:tr>
      <w:tr w:rsidR="00153D0C" w:rsidRPr="00832377" w14:paraId="202FACA6" w14:textId="77777777" w:rsidTr="00153D0C">
        <w:trPr>
          <w:trHeight w:val="557"/>
          <w:tblHeader/>
          <w:jc w:val="center"/>
        </w:trPr>
        <w:tc>
          <w:tcPr>
            <w:tcW w:w="549" w:type="dxa"/>
            <w:gridSpan w:val="2"/>
            <w:tcBorders>
              <w:top w:val="single" w:sz="4" w:space="0" w:color="000000" w:themeColor="text1"/>
              <w:left w:val="single" w:sz="4" w:space="0" w:color="000000" w:themeColor="text1"/>
              <w:bottom w:val="single" w:sz="4" w:space="0" w:color="000000" w:themeColor="text1"/>
            </w:tcBorders>
            <w:shd w:val="clear" w:color="auto" w:fill="DBE5F1" w:themeFill="accent1" w:themeFillTint="33"/>
            <w:vAlign w:val="center"/>
          </w:tcPr>
          <w:p w14:paraId="2CE3A4AE" w14:textId="1884F310" w:rsidR="0071417D" w:rsidRPr="00E74C77" w:rsidRDefault="0071417D" w:rsidP="0071417D">
            <w:pPr>
              <w:snapToGrid w:val="0"/>
              <w:spacing w:before="240"/>
              <w:jc w:val="center"/>
              <w:rPr>
                <w:rFonts w:asciiTheme="minorHAnsi" w:hAnsiTheme="minorHAnsi"/>
                <w:sz w:val="16"/>
                <w:szCs w:val="16"/>
              </w:rPr>
            </w:pPr>
            <w:r w:rsidRPr="00E74C77">
              <w:rPr>
                <w:rFonts w:asciiTheme="minorHAnsi" w:hAnsiTheme="minorHAnsi"/>
                <w:sz w:val="16"/>
                <w:szCs w:val="16"/>
              </w:rPr>
              <w:t>10</w:t>
            </w:r>
          </w:p>
        </w:tc>
        <w:tc>
          <w:tcPr>
            <w:tcW w:w="1106" w:type="dxa"/>
            <w:gridSpan w:val="2"/>
            <w:tcBorders>
              <w:top w:val="single" w:sz="4" w:space="0" w:color="000000" w:themeColor="text1"/>
              <w:left w:val="single" w:sz="4" w:space="0" w:color="000000" w:themeColor="text1"/>
              <w:bottom w:val="single" w:sz="4" w:space="0" w:color="000000" w:themeColor="text1"/>
            </w:tcBorders>
            <w:shd w:val="clear" w:color="auto" w:fill="DBE5F1" w:themeFill="accent1" w:themeFillTint="33"/>
            <w:vAlign w:val="center"/>
          </w:tcPr>
          <w:p w14:paraId="34317E34" w14:textId="2C35DE5C" w:rsidR="0071417D" w:rsidRPr="00E74C77" w:rsidRDefault="0071417D" w:rsidP="0071417D">
            <w:pPr>
              <w:snapToGrid w:val="0"/>
              <w:spacing w:before="240"/>
              <w:jc w:val="center"/>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 xml:space="preserve">June 2020 </w:t>
            </w:r>
          </w:p>
        </w:tc>
        <w:tc>
          <w:tcPr>
            <w:tcW w:w="239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BE5F1" w:themeFill="accent1" w:themeFillTint="33"/>
            <w:vAlign w:val="center"/>
          </w:tcPr>
          <w:p w14:paraId="69C3664F" w14:textId="31E40F50" w:rsidR="0071417D" w:rsidRPr="00E74C77" w:rsidRDefault="0071417D" w:rsidP="0071417D">
            <w:pPr>
              <w:snapToGrid w:val="0"/>
              <w:spacing w:before="40"/>
              <w:jc w:val="center"/>
              <w:rPr>
                <w:rFonts w:asciiTheme="minorHAnsi" w:eastAsia="Cambria" w:hAnsiTheme="minorHAnsi" w:cs="Cambria"/>
                <w:b/>
                <w:bCs/>
                <w:color w:val="000000" w:themeColor="text1"/>
                <w:sz w:val="16"/>
                <w:szCs w:val="16"/>
              </w:rPr>
            </w:pPr>
            <w:r w:rsidRPr="00E74C77">
              <w:rPr>
                <w:rFonts w:asciiTheme="minorHAnsi" w:eastAsia="Cambria" w:hAnsiTheme="minorHAnsi" w:cs="Cambria"/>
                <w:b/>
                <w:bCs/>
                <w:color w:val="000000" w:themeColor="text1"/>
                <w:sz w:val="16"/>
                <w:szCs w:val="16"/>
              </w:rPr>
              <w:t>VC meeting of Program and Budget Literacy and Transparency Working Group</w:t>
            </w:r>
          </w:p>
        </w:tc>
        <w:tc>
          <w:tcPr>
            <w:tcW w:w="30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838C13D" w14:textId="319EF7B2" w:rsidR="0071417D" w:rsidRPr="00E74C77" w:rsidRDefault="0071417D" w:rsidP="0071417D">
            <w:pPr>
              <w:snapToGrid w:val="0"/>
              <w:jc w:val="center"/>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To work on knowledge product on public participation at local level.</w:t>
            </w:r>
          </w:p>
        </w:tc>
        <w:tc>
          <w:tcPr>
            <w:tcW w:w="1350"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DBE5F1" w:themeFill="accent1" w:themeFillTint="33"/>
            <w:vAlign w:val="center"/>
          </w:tcPr>
          <w:p w14:paraId="045A0127" w14:textId="66ADD931" w:rsidR="0071417D" w:rsidRPr="00E74C77" w:rsidRDefault="0071417D" w:rsidP="0071417D">
            <w:pPr>
              <w:snapToGrid w:val="0"/>
              <w:spacing w:before="240"/>
              <w:jc w:val="center"/>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17 countries (approx. 34 attendees)</w:t>
            </w:r>
          </w:p>
        </w:tc>
        <w:tc>
          <w:tcPr>
            <w:tcW w:w="1350" w:type="dxa"/>
            <w:vMerge/>
            <w:tcBorders>
              <w:left w:val="single" w:sz="4" w:space="0" w:color="000000" w:themeColor="text1"/>
              <w:bottom w:val="single" w:sz="4" w:space="0" w:color="000000" w:themeColor="text1"/>
              <w:right w:val="single" w:sz="4" w:space="0" w:color="auto"/>
            </w:tcBorders>
            <w:shd w:val="clear" w:color="auto" w:fill="FFFFFF" w:themeFill="background1"/>
            <w:vAlign w:val="center"/>
          </w:tcPr>
          <w:p w14:paraId="0BEAED4B" w14:textId="77777777" w:rsidR="0071417D" w:rsidRPr="00E74C77" w:rsidRDefault="0071417D" w:rsidP="0071417D">
            <w:pPr>
              <w:snapToGrid w:val="0"/>
              <w:spacing w:before="240"/>
              <w:jc w:val="center"/>
              <w:rPr>
                <w:rFonts w:asciiTheme="minorHAnsi" w:eastAsia="Cambria" w:hAnsiTheme="minorHAnsi" w:cs="Cambria"/>
                <w:color w:val="000000" w:themeColor="text1"/>
                <w:sz w:val="16"/>
                <w:szCs w:val="16"/>
              </w:rPr>
            </w:pPr>
          </w:p>
        </w:tc>
        <w:tc>
          <w:tcPr>
            <w:tcW w:w="1530" w:type="dxa"/>
            <w:gridSpan w:val="3"/>
            <w:vMerge/>
            <w:tcBorders>
              <w:left w:val="single" w:sz="4" w:space="0" w:color="000000" w:themeColor="text1"/>
              <w:bottom w:val="single" w:sz="4" w:space="0" w:color="000000" w:themeColor="text1"/>
              <w:right w:val="single" w:sz="4" w:space="0" w:color="000000" w:themeColor="text1"/>
            </w:tcBorders>
            <w:shd w:val="clear" w:color="auto" w:fill="auto"/>
          </w:tcPr>
          <w:p w14:paraId="679BA70C" w14:textId="77777777" w:rsidR="0071417D" w:rsidRPr="00E74C77" w:rsidRDefault="0071417D" w:rsidP="0071417D">
            <w:pPr>
              <w:snapToGrid w:val="0"/>
              <w:jc w:val="center"/>
              <w:rPr>
                <w:rFonts w:asciiTheme="minorHAnsi" w:eastAsia="Cambria" w:hAnsiTheme="minorHAnsi" w:cs="Cambria"/>
                <w:color w:val="000000" w:themeColor="text1"/>
                <w:sz w:val="16"/>
                <w:szCs w:val="16"/>
              </w:rPr>
            </w:pPr>
          </w:p>
        </w:tc>
        <w:tc>
          <w:tcPr>
            <w:tcW w:w="2490"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DBE5F1" w:themeFill="accent1" w:themeFillTint="33"/>
            <w:vAlign w:val="center"/>
          </w:tcPr>
          <w:p w14:paraId="4548566D" w14:textId="7A1A8CE2" w:rsidR="0071417D" w:rsidRPr="00E74C77" w:rsidRDefault="0071417D" w:rsidP="00E74C77">
            <w:pPr>
              <w:snapToGrid w:val="0"/>
              <w:rPr>
                <w:rFonts w:asciiTheme="minorHAnsi" w:eastAsia="Cambria" w:hAnsiTheme="minorHAnsi" w:cs="Cambria"/>
                <w:color w:val="000000" w:themeColor="text1"/>
                <w:sz w:val="16"/>
                <w:szCs w:val="16"/>
              </w:rPr>
            </w:pPr>
            <w:r w:rsidRPr="00E74C77">
              <w:rPr>
                <w:rFonts w:asciiTheme="minorHAnsi" w:eastAsia="Cambria" w:hAnsiTheme="minorHAnsi" w:cs="Cambria"/>
                <w:color w:val="000000" w:themeColor="text1"/>
                <w:sz w:val="16"/>
                <w:szCs w:val="16"/>
              </w:rPr>
              <w:t>BCOP Priority 2. Strengthening fiscal transparency and accountability</w:t>
            </w:r>
          </w:p>
          <w:p w14:paraId="4E9E0B98" w14:textId="77777777" w:rsidR="0071417D" w:rsidRPr="00E74C77" w:rsidRDefault="0071417D" w:rsidP="0071417D">
            <w:pPr>
              <w:snapToGrid w:val="0"/>
              <w:rPr>
                <w:rFonts w:asciiTheme="minorHAnsi" w:eastAsia="Cambria" w:hAnsiTheme="minorHAnsi" w:cs="Cambria"/>
                <w:color w:val="000000" w:themeColor="text1"/>
                <w:sz w:val="16"/>
                <w:szCs w:val="16"/>
              </w:rPr>
            </w:pPr>
          </w:p>
        </w:tc>
      </w:tr>
    </w:tbl>
    <w:p w14:paraId="000825D3" w14:textId="15C96BDE" w:rsidR="003C6962" w:rsidRPr="00832377" w:rsidRDefault="004A62F7" w:rsidP="004A62F7">
      <w:pPr>
        <w:jc w:val="both"/>
        <w:rPr>
          <w:b/>
          <w:bCs/>
          <w:sz w:val="21"/>
          <w:szCs w:val="21"/>
        </w:rPr>
      </w:pPr>
      <w:r>
        <w:rPr>
          <w:b/>
          <w:bCs/>
          <w:sz w:val="21"/>
          <w:szCs w:val="21"/>
        </w:rPr>
        <w:t xml:space="preserve">                                                                                                  </w:t>
      </w:r>
      <w:r w:rsidR="003C6962" w:rsidRPr="00832377">
        <w:rPr>
          <w:b/>
          <w:bCs/>
          <w:sz w:val="21"/>
          <w:szCs w:val="21"/>
        </w:rPr>
        <w:t xml:space="preserve">TOTAL BCOP PLAN: </w:t>
      </w:r>
      <w:r>
        <w:rPr>
          <w:b/>
          <w:bCs/>
          <w:sz w:val="21"/>
          <w:szCs w:val="21"/>
        </w:rPr>
        <w:t xml:space="preserve">                          </w:t>
      </w:r>
      <w:r w:rsidR="003C6962" w:rsidRPr="00832377">
        <w:rPr>
          <w:b/>
          <w:bCs/>
          <w:sz w:val="21"/>
          <w:szCs w:val="21"/>
        </w:rPr>
        <w:t xml:space="preserve">USD </w:t>
      </w:r>
      <w:r w:rsidR="003C6962">
        <w:rPr>
          <w:b/>
          <w:bCs/>
          <w:sz w:val="21"/>
          <w:szCs w:val="21"/>
        </w:rPr>
        <w:t>30</w:t>
      </w:r>
      <w:r w:rsidR="00D563A2">
        <w:rPr>
          <w:b/>
          <w:bCs/>
          <w:sz w:val="21"/>
          <w:szCs w:val="21"/>
        </w:rPr>
        <w:t>4</w:t>
      </w:r>
      <w:r w:rsidR="003C6962" w:rsidRPr="00832377">
        <w:rPr>
          <w:b/>
          <w:bCs/>
          <w:sz w:val="21"/>
          <w:szCs w:val="21"/>
        </w:rPr>
        <w:t>,</w:t>
      </w:r>
      <w:r w:rsidR="00D563A2">
        <w:rPr>
          <w:b/>
          <w:bCs/>
          <w:sz w:val="21"/>
          <w:szCs w:val="21"/>
        </w:rPr>
        <w:t>0</w:t>
      </w:r>
      <w:r w:rsidR="003C6962" w:rsidRPr="00832377">
        <w:rPr>
          <w:b/>
          <w:bCs/>
          <w:sz w:val="21"/>
          <w:szCs w:val="21"/>
        </w:rPr>
        <w:t xml:space="preserve">00* </w:t>
      </w:r>
      <w:r>
        <w:rPr>
          <w:b/>
          <w:bCs/>
          <w:sz w:val="21"/>
          <w:szCs w:val="21"/>
        </w:rPr>
        <w:t xml:space="preserve">    </w:t>
      </w:r>
      <w:r w:rsidRPr="00832377">
        <w:rPr>
          <w:b/>
          <w:bCs/>
          <w:sz w:val="21"/>
          <w:szCs w:val="21"/>
        </w:rPr>
        <w:t xml:space="preserve">USD </w:t>
      </w:r>
      <w:r>
        <w:rPr>
          <w:b/>
          <w:bCs/>
          <w:sz w:val="21"/>
          <w:szCs w:val="21"/>
        </w:rPr>
        <w:t>3</w:t>
      </w:r>
      <w:r w:rsidR="00B12AAC">
        <w:rPr>
          <w:b/>
          <w:bCs/>
          <w:sz w:val="21"/>
          <w:szCs w:val="21"/>
        </w:rPr>
        <w:t>5</w:t>
      </w:r>
      <w:r>
        <w:rPr>
          <w:b/>
          <w:bCs/>
          <w:sz w:val="21"/>
          <w:szCs w:val="21"/>
        </w:rPr>
        <w:t>4</w:t>
      </w:r>
      <w:r w:rsidRPr="00832377">
        <w:rPr>
          <w:b/>
          <w:bCs/>
          <w:sz w:val="21"/>
          <w:szCs w:val="21"/>
        </w:rPr>
        <w:t>,</w:t>
      </w:r>
      <w:r>
        <w:rPr>
          <w:b/>
          <w:bCs/>
          <w:sz w:val="21"/>
          <w:szCs w:val="21"/>
        </w:rPr>
        <w:t>0</w:t>
      </w:r>
      <w:r w:rsidRPr="00832377">
        <w:rPr>
          <w:b/>
          <w:bCs/>
          <w:sz w:val="21"/>
          <w:szCs w:val="21"/>
        </w:rPr>
        <w:t>00*</w:t>
      </w:r>
    </w:p>
    <w:tbl>
      <w:tblPr>
        <w:tblW w:w="9484" w:type="dxa"/>
        <w:tblInd w:w="108" w:type="dxa"/>
        <w:tblLook w:val="04A0" w:firstRow="1" w:lastRow="0" w:firstColumn="1" w:lastColumn="0" w:noHBand="0" w:noVBand="1"/>
      </w:tblPr>
      <w:tblGrid>
        <w:gridCol w:w="8952"/>
        <w:gridCol w:w="266"/>
        <w:gridCol w:w="266"/>
      </w:tblGrid>
      <w:tr w:rsidR="003C6962" w:rsidRPr="00832377" w14:paraId="0E6E8002" w14:textId="77777777" w:rsidTr="0001540C">
        <w:trPr>
          <w:trHeight w:val="300"/>
        </w:trPr>
        <w:tc>
          <w:tcPr>
            <w:tcW w:w="9484" w:type="dxa"/>
            <w:gridSpan w:val="3"/>
            <w:tcBorders>
              <w:top w:val="nil"/>
              <w:left w:val="nil"/>
              <w:bottom w:val="nil"/>
              <w:right w:val="nil"/>
            </w:tcBorders>
            <w:shd w:val="clear" w:color="auto" w:fill="auto"/>
            <w:vAlign w:val="bottom"/>
            <w:hideMark/>
          </w:tcPr>
          <w:p w14:paraId="2069C724" w14:textId="77777777" w:rsidR="00153D0C" w:rsidRDefault="00153D0C" w:rsidP="0001540C">
            <w:pPr>
              <w:rPr>
                <w:rFonts w:ascii="Cambria" w:eastAsia="Cambria" w:hAnsi="Cambria" w:cs="Cambria"/>
                <w:b/>
                <w:bCs/>
                <w:color w:val="000000" w:themeColor="text1"/>
                <w:sz w:val="16"/>
                <w:szCs w:val="16"/>
              </w:rPr>
            </w:pPr>
          </w:p>
          <w:p w14:paraId="539FAEAC" w14:textId="5BB095A5" w:rsidR="003C6962" w:rsidRPr="00832377" w:rsidRDefault="003C6962" w:rsidP="0001540C">
            <w:pPr>
              <w:rPr>
                <w:rFonts w:ascii="Cambria" w:eastAsia="Cambria" w:hAnsi="Cambria" w:cs="Cambria"/>
                <w:b/>
                <w:bCs/>
                <w:color w:val="000000" w:themeColor="text1"/>
                <w:sz w:val="16"/>
                <w:szCs w:val="16"/>
              </w:rPr>
            </w:pPr>
            <w:r w:rsidRPr="00832377">
              <w:rPr>
                <w:rFonts w:ascii="Cambria" w:eastAsia="Cambria" w:hAnsi="Cambria" w:cs="Cambria"/>
                <w:b/>
                <w:bCs/>
                <w:color w:val="000000" w:themeColor="text1"/>
                <w:sz w:val="16"/>
                <w:szCs w:val="16"/>
              </w:rPr>
              <w:t>N/A Not Applicable; TBC To be confirmed</w:t>
            </w:r>
            <w:r>
              <w:rPr>
                <w:rFonts w:ascii="Cambria" w:eastAsia="Cambria" w:hAnsi="Cambria" w:cs="Cambria"/>
                <w:b/>
                <w:bCs/>
                <w:color w:val="000000" w:themeColor="text1"/>
                <w:sz w:val="16"/>
                <w:szCs w:val="16"/>
              </w:rPr>
              <w:t xml:space="preserve">; TBD </w:t>
            </w:r>
            <w:proofErr w:type="gramStart"/>
            <w:r>
              <w:rPr>
                <w:rFonts w:ascii="Cambria" w:eastAsia="Cambria" w:hAnsi="Cambria" w:cs="Cambria"/>
                <w:b/>
                <w:bCs/>
                <w:color w:val="000000" w:themeColor="text1"/>
                <w:sz w:val="16"/>
                <w:szCs w:val="16"/>
              </w:rPr>
              <w:t>To</w:t>
            </w:r>
            <w:proofErr w:type="gramEnd"/>
            <w:r>
              <w:rPr>
                <w:rFonts w:ascii="Cambria" w:eastAsia="Cambria" w:hAnsi="Cambria" w:cs="Cambria"/>
                <w:b/>
                <w:bCs/>
                <w:color w:val="000000" w:themeColor="text1"/>
                <w:sz w:val="16"/>
                <w:szCs w:val="16"/>
              </w:rPr>
              <w:t xml:space="preserve"> be determined</w:t>
            </w:r>
          </w:p>
          <w:p w14:paraId="2FFCDDF8" w14:textId="47630FF2" w:rsidR="003C6962" w:rsidRPr="00832377" w:rsidRDefault="003C6962" w:rsidP="0001540C">
            <w:pPr>
              <w:rPr>
                <w:rFonts w:ascii="Cambria" w:eastAsia="Cambria" w:hAnsi="Cambria" w:cs="Cambria"/>
                <w:b/>
                <w:bCs/>
                <w:color w:val="000000" w:themeColor="text1"/>
                <w:sz w:val="16"/>
                <w:szCs w:val="16"/>
              </w:rPr>
            </w:pPr>
            <w:r w:rsidRPr="00832377">
              <w:rPr>
                <w:rFonts w:ascii="Cambria" w:eastAsia="Cambria" w:hAnsi="Cambria" w:cs="Cambria"/>
                <w:b/>
                <w:bCs/>
                <w:color w:val="000000" w:themeColor="text1"/>
                <w:sz w:val="16"/>
                <w:szCs w:val="16"/>
              </w:rPr>
              <w:t>*</w:t>
            </w:r>
            <w:r w:rsidRPr="00CF1417">
              <w:rPr>
                <w:rFonts w:ascii="Arial" w:hAnsi="Arial" w:cs="Arial"/>
                <w:b/>
                <w:bCs/>
                <w:color w:val="FF0000"/>
                <w:shd w:val="clear" w:color="auto" w:fill="FFFFFF"/>
              </w:rPr>
              <w:t xml:space="preserve"> </w:t>
            </w:r>
            <w:r w:rsidR="005F5DB5" w:rsidRPr="00CF1417">
              <w:rPr>
                <w:rFonts w:ascii="Cambria" w:eastAsia="Cambria" w:hAnsi="Cambria" w:cs="Cambria"/>
                <w:b/>
                <w:bCs/>
                <w:color w:val="000000" w:themeColor="text1"/>
                <w:sz w:val="16"/>
                <w:szCs w:val="16"/>
              </w:rPr>
              <w:t xml:space="preserve">Costs related to </w:t>
            </w:r>
            <w:r w:rsidR="005F5DB5">
              <w:rPr>
                <w:rFonts w:ascii="Cambria" w:eastAsia="Cambria" w:hAnsi="Cambria" w:cs="Cambria"/>
                <w:b/>
                <w:bCs/>
                <w:color w:val="000000" w:themeColor="text1"/>
                <w:sz w:val="16"/>
                <w:szCs w:val="16"/>
              </w:rPr>
              <w:t xml:space="preserve">development of </w:t>
            </w:r>
            <w:r w:rsidR="005F5DB5" w:rsidRPr="00CF1417">
              <w:rPr>
                <w:rFonts w:ascii="Cambria" w:eastAsia="Cambria" w:hAnsi="Cambria" w:cs="Cambria"/>
                <w:b/>
                <w:bCs/>
                <w:color w:val="000000" w:themeColor="text1"/>
                <w:sz w:val="16"/>
                <w:szCs w:val="16"/>
              </w:rPr>
              <w:t>knowledge products (including translation</w:t>
            </w:r>
            <w:r w:rsidR="00A41D41">
              <w:rPr>
                <w:rFonts w:ascii="Cambria" w:eastAsia="Cambria" w:hAnsi="Cambria" w:cs="Cambria"/>
                <w:b/>
                <w:bCs/>
                <w:color w:val="000000" w:themeColor="text1"/>
                <w:sz w:val="16"/>
                <w:szCs w:val="16"/>
              </w:rPr>
              <w:t xml:space="preserve"> and design</w:t>
            </w:r>
            <w:r w:rsidR="005F5DB5" w:rsidRPr="00CF1417">
              <w:rPr>
                <w:rFonts w:ascii="Cambria" w:eastAsia="Cambria" w:hAnsi="Cambria" w:cs="Cambria"/>
                <w:b/>
                <w:bCs/>
                <w:color w:val="000000" w:themeColor="text1"/>
                <w:sz w:val="16"/>
                <w:szCs w:val="16"/>
              </w:rPr>
              <w:t xml:space="preserve">) are </w:t>
            </w:r>
            <w:r w:rsidR="00A41D41">
              <w:rPr>
                <w:rFonts w:ascii="Cambria" w:eastAsia="Cambria" w:hAnsi="Cambria" w:cs="Cambria"/>
                <w:b/>
                <w:bCs/>
                <w:color w:val="000000" w:themeColor="text1"/>
                <w:sz w:val="16"/>
                <w:szCs w:val="16"/>
              </w:rPr>
              <w:t xml:space="preserve">also </w:t>
            </w:r>
            <w:r w:rsidR="005F5DB5" w:rsidRPr="00CF1417">
              <w:rPr>
                <w:rFonts w:ascii="Cambria" w:eastAsia="Cambria" w:hAnsi="Cambria" w:cs="Cambria"/>
                <w:b/>
                <w:bCs/>
                <w:color w:val="000000" w:themeColor="text1"/>
                <w:sz w:val="16"/>
                <w:szCs w:val="16"/>
              </w:rPr>
              <w:t>included</w:t>
            </w:r>
            <w:r w:rsidR="00A41D41">
              <w:rPr>
                <w:rFonts w:ascii="Cambria" w:eastAsia="Cambria" w:hAnsi="Cambria" w:cs="Cambria"/>
                <w:b/>
                <w:bCs/>
                <w:color w:val="000000" w:themeColor="text1"/>
                <w:sz w:val="16"/>
                <w:szCs w:val="16"/>
              </w:rPr>
              <w:t xml:space="preserve"> here</w:t>
            </w:r>
            <w:r>
              <w:rPr>
                <w:rFonts w:ascii="Cambria" w:eastAsia="Cambria" w:hAnsi="Cambria" w:cs="Cambria"/>
                <w:b/>
                <w:bCs/>
                <w:color w:val="000000" w:themeColor="text1"/>
                <w:sz w:val="16"/>
                <w:szCs w:val="16"/>
              </w:rPr>
              <w:t>.</w:t>
            </w:r>
          </w:p>
          <w:p w14:paraId="25E67D1F" w14:textId="334B7B62" w:rsidR="00153D0C" w:rsidRDefault="003C6962" w:rsidP="0001540C">
            <w:pPr>
              <w:rPr>
                <w:rFonts w:ascii="Cambria" w:eastAsia="Cambria" w:hAnsi="Cambria" w:cs="Cambria"/>
                <w:b/>
                <w:bCs/>
                <w:color w:val="000000" w:themeColor="text1"/>
                <w:sz w:val="16"/>
                <w:szCs w:val="16"/>
              </w:rPr>
            </w:pPr>
            <w:r w:rsidRPr="00832377">
              <w:rPr>
                <w:rFonts w:ascii="Cambria" w:eastAsia="Cambria" w:hAnsi="Cambria" w:cs="Cambria"/>
                <w:b/>
                <w:bCs/>
                <w:color w:val="000000" w:themeColor="text1"/>
                <w:sz w:val="16"/>
                <w:szCs w:val="16"/>
              </w:rPr>
              <w:t>** Includes carried over BCOP FY</w:t>
            </w:r>
            <w:r>
              <w:rPr>
                <w:rFonts w:ascii="Cambria" w:eastAsia="Cambria" w:hAnsi="Cambria" w:cs="Cambria"/>
                <w:b/>
                <w:bCs/>
                <w:color w:val="000000" w:themeColor="text1"/>
                <w:sz w:val="16"/>
                <w:szCs w:val="16"/>
              </w:rPr>
              <w:t>19</w:t>
            </w:r>
            <w:r w:rsidRPr="00832377">
              <w:rPr>
                <w:rFonts w:ascii="Cambria" w:eastAsia="Cambria" w:hAnsi="Cambria" w:cs="Cambria"/>
                <w:b/>
                <w:bCs/>
                <w:color w:val="000000" w:themeColor="text1"/>
                <w:sz w:val="16"/>
                <w:szCs w:val="16"/>
              </w:rPr>
              <w:t xml:space="preserve"> savings in the amount of USD</w:t>
            </w:r>
            <w:r>
              <w:rPr>
                <w:rFonts w:ascii="Cambria" w:eastAsia="Cambria" w:hAnsi="Cambria" w:cs="Cambria"/>
                <w:b/>
                <w:bCs/>
                <w:color w:val="000000" w:themeColor="text1"/>
                <w:sz w:val="16"/>
                <w:szCs w:val="16"/>
              </w:rPr>
              <w:t xml:space="preserve"> 5</w:t>
            </w:r>
            <w:r w:rsidR="00D563A2">
              <w:rPr>
                <w:rFonts w:ascii="Cambria" w:eastAsia="Cambria" w:hAnsi="Cambria" w:cs="Cambria"/>
                <w:b/>
                <w:bCs/>
                <w:color w:val="000000" w:themeColor="text1"/>
                <w:sz w:val="16"/>
                <w:szCs w:val="16"/>
              </w:rPr>
              <w:t>4</w:t>
            </w:r>
            <w:r>
              <w:rPr>
                <w:rFonts w:ascii="Cambria" w:eastAsia="Cambria" w:hAnsi="Cambria" w:cs="Cambria"/>
                <w:b/>
                <w:bCs/>
                <w:color w:val="000000" w:themeColor="text1"/>
                <w:sz w:val="16"/>
                <w:szCs w:val="16"/>
              </w:rPr>
              <w:t>K, most of which is directed towards the July 2019 OECD SBO CESEE meeting.</w:t>
            </w:r>
          </w:p>
          <w:p w14:paraId="71C93A3C" w14:textId="77777777" w:rsidR="00153D0C" w:rsidRPr="00832377" w:rsidRDefault="00153D0C" w:rsidP="0001540C">
            <w:pPr>
              <w:rPr>
                <w:rFonts w:ascii="Cambria" w:eastAsia="Cambria" w:hAnsi="Cambria" w:cs="Cambria"/>
                <w:b/>
                <w:bCs/>
                <w:color w:val="000000" w:themeColor="text1"/>
                <w:sz w:val="16"/>
                <w:szCs w:val="16"/>
              </w:rPr>
            </w:pPr>
          </w:p>
          <w:p w14:paraId="269A745B" w14:textId="77777777" w:rsidR="003C6962" w:rsidRPr="00832377" w:rsidRDefault="003C6962" w:rsidP="0001540C">
            <w:pPr>
              <w:rPr>
                <w:rFonts w:ascii="Cambria" w:hAnsi="Cambria"/>
                <w:b/>
                <w:bCs/>
                <w:color w:val="000000"/>
                <w:sz w:val="16"/>
                <w:szCs w:val="16"/>
              </w:rPr>
            </w:pPr>
          </w:p>
        </w:tc>
      </w:tr>
      <w:tr w:rsidR="003C6962" w:rsidRPr="00832377" w14:paraId="46551975" w14:textId="77777777" w:rsidTr="004A62F7">
        <w:trPr>
          <w:trHeight w:val="315"/>
        </w:trPr>
        <w:tc>
          <w:tcPr>
            <w:tcW w:w="9484" w:type="dxa"/>
            <w:gridSpan w:val="3"/>
            <w:tcBorders>
              <w:top w:val="nil"/>
              <w:left w:val="nil"/>
              <w:right w:val="nil"/>
            </w:tcBorders>
            <w:shd w:val="clear" w:color="auto" w:fill="DBE5F1" w:themeFill="accent1" w:themeFillTint="33"/>
            <w:vAlign w:val="bottom"/>
            <w:hideMark/>
          </w:tcPr>
          <w:p w14:paraId="40318200" w14:textId="77777777" w:rsidR="003C6962" w:rsidRPr="00832377" w:rsidRDefault="003C6962" w:rsidP="0001540C">
            <w:pPr>
              <w:rPr>
                <w:rFonts w:ascii="Cambria" w:eastAsia="Cambria" w:hAnsi="Cambria" w:cs="Cambria"/>
                <w:color w:val="000000" w:themeColor="text1"/>
                <w:sz w:val="16"/>
                <w:szCs w:val="16"/>
              </w:rPr>
            </w:pPr>
            <w:r w:rsidRPr="00832377">
              <w:rPr>
                <w:rFonts w:ascii="Cambria" w:eastAsia="Cambria" w:hAnsi="Cambria" w:cs="Cambria"/>
                <w:b/>
                <w:bCs/>
                <w:color w:val="000000" w:themeColor="text1"/>
                <w:sz w:val="16"/>
                <w:szCs w:val="16"/>
              </w:rPr>
              <w:t>Cells in blue denote events planned for Budget Literacy and Transparency Working Group</w:t>
            </w:r>
          </w:p>
        </w:tc>
      </w:tr>
      <w:tr w:rsidR="003C6962" w:rsidRPr="00832377" w14:paraId="2D50E17C" w14:textId="77777777" w:rsidTr="0001540C">
        <w:trPr>
          <w:trHeight w:val="300"/>
        </w:trPr>
        <w:tc>
          <w:tcPr>
            <w:tcW w:w="9484" w:type="dxa"/>
            <w:gridSpan w:val="3"/>
            <w:tcBorders>
              <w:top w:val="nil"/>
              <w:left w:val="nil"/>
              <w:bottom w:val="nil"/>
              <w:right w:val="nil"/>
            </w:tcBorders>
            <w:shd w:val="clear" w:color="auto" w:fill="F2DBDB" w:themeFill="accent2" w:themeFillTint="33"/>
            <w:vAlign w:val="bottom"/>
            <w:hideMark/>
          </w:tcPr>
          <w:p w14:paraId="49BE8714" w14:textId="3B976FFA" w:rsidR="003C6962" w:rsidRPr="00832377" w:rsidRDefault="003C6962" w:rsidP="0001540C">
            <w:pPr>
              <w:rPr>
                <w:rFonts w:ascii="Cambria" w:eastAsia="Cambria" w:hAnsi="Cambria" w:cs="Cambria"/>
                <w:color w:val="000000" w:themeColor="text1"/>
                <w:sz w:val="16"/>
                <w:szCs w:val="16"/>
              </w:rPr>
            </w:pPr>
            <w:r w:rsidRPr="00832377">
              <w:rPr>
                <w:rFonts w:ascii="Cambria" w:eastAsia="Cambria" w:hAnsi="Cambria" w:cs="Cambria"/>
                <w:b/>
                <w:bCs/>
                <w:color w:val="000000" w:themeColor="text1"/>
                <w:sz w:val="16"/>
                <w:szCs w:val="16"/>
              </w:rPr>
              <w:t>Cells in</w:t>
            </w:r>
            <w:r w:rsidR="0024241B">
              <w:rPr>
                <w:rFonts w:ascii="Cambria" w:eastAsia="Cambria" w:hAnsi="Cambria" w:cs="Cambria"/>
                <w:b/>
                <w:bCs/>
                <w:color w:val="000000" w:themeColor="text1"/>
                <w:sz w:val="16"/>
                <w:szCs w:val="16"/>
              </w:rPr>
              <w:t xml:space="preserve"> red</w:t>
            </w:r>
            <w:r w:rsidRPr="00832377">
              <w:rPr>
                <w:rFonts w:ascii="Cambria" w:eastAsia="Cambria" w:hAnsi="Cambria" w:cs="Cambria"/>
                <w:b/>
                <w:bCs/>
                <w:color w:val="000000" w:themeColor="text1"/>
                <w:sz w:val="16"/>
                <w:szCs w:val="16"/>
              </w:rPr>
              <w:t xml:space="preserve"> denote events planned for Program and Performance Budgeting Working Group</w:t>
            </w:r>
          </w:p>
        </w:tc>
      </w:tr>
      <w:tr w:rsidR="003C6962" w14:paraId="5C07F3D3" w14:textId="77777777" w:rsidTr="0001540C">
        <w:trPr>
          <w:trHeight w:val="300"/>
        </w:trPr>
        <w:tc>
          <w:tcPr>
            <w:tcW w:w="8952" w:type="dxa"/>
            <w:tcBorders>
              <w:top w:val="nil"/>
              <w:left w:val="nil"/>
              <w:bottom w:val="nil"/>
              <w:right w:val="nil"/>
            </w:tcBorders>
            <w:shd w:val="clear" w:color="auto" w:fill="FDE9D9" w:themeFill="accent6" w:themeFillTint="33"/>
            <w:noWrap/>
            <w:vAlign w:val="bottom"/>
            <w:hideMark/>
          </w:tcPr>
          <w:p w14:paraId="12E71603" w14:textId="5DF8071D" w:rsidR="003C6962" w:rsidRDefault="003C6962" w:rsidP="0001540C">
            <w:pPr>
              <w:rPr>
                <w:rFonts w:ascii="Cambria" w:eastAsia="Cambria" w:hAnsi="Cambria" w:cs="Cambria"/>
                <w:b/>
                <w:bCs/>
                <w:color w:val="000000" w:themeColor="text1"/>
                <w:sz w:val="16"/>
                <w:szCs w:val="16"/>
              </w:rPr>
            </w:pPr>
            <w:r w:rsidRPr="00832377">
              <w:rPr>
                <w:rFonts w:ascii="Cambria" w:eastAsia="Cambria" w:hAnsi="Cambria" w:cs="Cambria"/>
                <w:b/>
                <w:bCs/>
                <w:color w:val="000000" w:themeColor="text1"/>
                <w:sz w:val="16"/>
                <w:szCs w:val="16"/>
              </w:rPr>
              <w:t xml:space="preserve">Cells in </w:t>
            </w:r>
            <w:r w:rsidR="0024241B">
              <w:rPr>
                <w:rFonts w:ascii="Cambria" w:eastAsia="Cambria" w:hAnsi="Cambria" w:cs="Cambria"/>
                <w:b/>
                <w:bCs/>
                <w:color w:val="000000" w:themeColor="text1"/>
                <w:sz w:val="16"/>
                <w:szCs w:val="16"/>
              </w:rPr>
              <w:t xml:space="preserve">orange </w:t>
            </w:r>
            <w:r w:rsidRPr="00832377">
              <w:rPr>
                <w:rFonts w:ascii="Cambria" w:eastAsia="Cambria" w:hAnsi="Cambria" w:cs="Cambria"/>
                <w:b/>
                <w:bCs/>
                <w:color w:val="000000" w:themeColor="text1"/>
                <w:sz w:val="16"/>
                <w:szCs w:val="16"/>
              </w:rPr>
              <w:t>denote events planned for the BCOP Executive Committee</w:t>
            </w:r>
          </w:p>
        </w:tc>
        <w:tc>
          <w:tcPr>
            <w:tcW w:w="266" w:type="dxa"/>
            <w:tcBorders>
              <w:top w:val="nil"/>
              <w:left w:val="nil"/>
              <w:bottom w:val="nil"/>
              <w:right w:val="nil"/>
            </w:tcBorders>
            <w:shd w:val="clear" w:color="auto" w:fill="FDE9D9" w:themeFill="accent6" w:themeFillTint="33"/>
            <w:noWrap/>
            <w:vAlign w:val="bottom"/>
            <w:hideMark/>
          </w:tcPr>
          <w:p w14:paraId="46441AE6" w14:textId="77777777" w:rsidR="003C6962" w:rsidRDefault="003C6962" w:rsidP="0001540C">
            <w:pPr>
              <w:rPr>
                <w:rFonts w:ascii="Calibri" w:eastAsia="Calibri" w:hAnsi="Calibri" w:cs="Calibri"/>
                <w:color w:val="000000" w:themeColor="text1"/>
                <w:sz w:val="22"/>
                <w:szCs w:val="22"/>
              </w:rPr>
            </w:pPr>
            <w:r w:rsidRPr="2323E778">
              <w:rPr>
                <w:rFonts w:ascii="Calibri" w:eastAsia="Calibri" w:hAnsi="Calibri" w:cs="Calibri"/>
                <w:color w:val="000000" w:themeColor="text1"/>
                <w:sz w:val="22"/>
                <w:szCs w:val="22"/>
              </w:rPr>
              <w:t> </w:t>
            </w:r>
          </w:p>
        </w:tc>
        <w:tc>
          <w:tcPr>
            <w:tcW w:w="266" w:type="dxa"/>
            <w:tcBorders>
              <w:top w:val="nil"/>
              <w:left w:val="nil"/>
              <w:bottom w:val="nil"/>
              <w:right w:val="nil"/>
            </w:tcBorders>
            <w:shd w:val="clear" w:color="auto" w:fill="FDE9D9" w:themeFill="accent6" w:themeFillTint="33"/>
            <w:noWrap/>
            <w:vAlign w:val="bottom"/>
            <w:hideMark/>
          </w:tcPr>
          <w:p w14:paraId="3DC8D108" w14:textId="77777777" w:rsidR="003C6962" w:rsidRDefault="003C6962" w:rsidP="0001540C">
            <w:pPr>
              <w:rPr>
                <w:rFonts w:ascii="Calibri" w:eastAsia="Calibri" w:hAnsi="Calibri" w:cs="Calibri"/>
                <w:color w:val="000000" w:themeColor="text1"/>
                <w:sz w:val="22"/>
                <w:szCs w:val="22"/>
              </w:rPr>
            </w:pPr>
            <w:r w:rsidRPr="2323E778">
              <w:rPr>
                <w:rFonts w:ascii="Calibri" w:eastAsia="Calibri" w:hAnsi="Calibri" w:cs="Calibri"/>
                <w:color w:val="000000" w:themeColor="text1"/>
                <w:sz w:val="22"/>
                <w:szCs w:val="22"/>
              </w:rPr>
              <w:t> </w:t>
            </w:r>
          </w:p>
        </w:tc>
      </w:tr>
      <w:tr w:rsidR="0024241B" w14:paraId="3C23F15B" w14:textId="77777777" w:rsidTr="004A62F7">
        <w:trPr>
          <w:trHeight w:val="300"/>
        </w:trPr>
        <w:tc>
          <w:tcPr>
            <w:tcW w:w="8952" w:type="dxa"/>
            <w:tcBorders>
              <w:top w:val="nil"/>
              <w:left w:val="nil"/>
              <w:bottom w:val="nil"/>
              <w:right w:val="nil"/>
            </w:tcBorders>
            <w:shd w:val="clear" w:color="auto" w:fill="EAF1DD" w:themeFill="accent3" w:themeFillTint="33"/>
            <w:noWrap/>
            <w:vAlign w:val="bottom"/>
          </w:tcPr>
          <w:p w14:paraId="3783A626" w14:textId="6F7DFC86" w:rsidR="0024241B" w:rsidRPr="00832377" w:rsidRDefault="0024241B" w:rsidP="0001540C">
            <w:pPr>
              <w:rPr>
                <w:rFonts w:ascii="Cambria" w:eastAsia="Cambria" w:hAnsi="Cambria" w:cs="Cambria"/>
                <w:b/>
                <w:bCs/>
                <w:color w:val="000000" w:themeColor="text1"/>
                <w:sz w:val="16"/>
                <w:szCs w:val="16"/>
              </w:rPr>
            </w:pPr>
            <w:r>
              <w:rPr>
                <w:rFonts w:ascii="Cambria" w:eastAsia="Cambria" w:hAnsi="Cambria" w:cs="Cambria"/>
                <w:b/>
                <w:bCs/>
                <w:color w:val="000000" w:themeColor="text1"/>
                <w:sz w:val="16"/>
                <w:szCs w:val="16"/>
              </w:rPr>
              <w:t>Cells in green denote joint meetings of both BCOP Working Groups</w:t>
            </w:r>
          </w:p>
        </w:tc>
        <w:tc>
          <w:tcPr>
            <w:tcW w:w="266" w:type="dxa"/>
            <w:tcBorders>
              <w:top w:val="nil"/>
              <w:left w:val="nil"/>
              <w:bottom w:val="nil"/>
              <w:right w:val="nil"/>
            </w:tcBorders>
            <w:shd w:val="clear" w:color="auto" w:fill="EAF1DD" w:themeFill="accent3" w:themeFillTint="33"/>
            <w:noWrap/>
            <w:vAlign w:val="bottom"/>
          </w:tcPr>
          <w:p w14:paraId="5089C88F" w14:textId="77777777" w:rsidR="0024241B" w:rsidRPr="2323E778" w:rsidRDefault="0024241B" w:rsidP="0001540C">
            <w:pPr>
              <w:rPr>
                <w:rFonts w:ascii="Calibri" w:eastAsia="Calibri" w:hAnsi="Calibri" w:cs="Calibri"/>
                <w:color w:val="000000" w:themeColor="text1"/>
                <w:sz w:val="22"/>
                <w:szCs w:val="22"/>
              </w:rPr>
            </w:pPr>
          </w:p>
        </w:tc>
        <w:tc>
          <w:tcPr>
            <w:tcW w:w="266" w:type="dxa"/>
            <w:tcBorders>
              <w:top w:val="nil"/>
              <w:left w:val="nil"/>
              <w:bottom w:val="nil"/>
              <w:right w:val="nil"/>
            </w:tcBorders>
            <w:shd w:val="clear" w:color="auto" w:fill="EAF1DD" w:themeFill="accent3" w:themeFillTint="33"/>
            <w:noWrap/>
            <w:vAlign w:val="bottom"/>
          </w:tcPr>
          <w:p w14:paraId="50DFFE19" w14:textId="77777777" w:rsidR="0024241B" w:rsidRPr="2323E778" w:rsidRDefault="0024241B" w:rsidP="0001540C">
            <w:pPr>
              <w:rPr>
                <w:rFonts w:ascii="Calibri" w:eastAsia="Calibri" w:hAnsi="Calibri" w:cs="Calibri"/>
                <w:color w:val="000000" w:themeColor="text1"/>
                <w:sz w:val="22"/>
                <w:szCs w:val="22"/>
              </w:rPr>
            </w:pPr>
          </w:p>
        </w:tc>
      </w:tr>
    </w:tbl>
    <w:p w14:paraId="7D9FA5F8" w14:textId="77777777" w:rsidR="005F5DB5" w:rsidRDefault="005F5DB5" w:rsidP="0071417D">
      <w:pPr>
        <w:jc w:val="both"/>
        <w:rPr>
          <w:rFonts w:ascii="Cambria" w:eastAsia="Cambria" w:hAnsi="Cambria" w:cs="Cambria"/>
          <w:b/>
          <w:bCs/>
          <w:color w:val="4F81BD" w:themeColor="accent1"/>
          <w:lang w:eastAsia="ar-SA"/>
        </w:rPr>
      </w:pPr>
    </w:p>
    <w:sectPr w:rsidR="005F5DB5" w:rsidSect="00154E5A">
      <w:headerReference w:type="default" r:id="rId12"/>
      <w:footerReference w:type="even" r:id="rId13"/>
      <w:footerReference w:type="default" r:id="rId14"/>
      <w:pgSz w:w="16838" w:h="11906" w:orient="landscape"/>
      <w:pgMar w:top="540" w:right="1440" w:bottom="944"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BD9EE" w14:textId="77777777" w:rsidR="00507573" w:rsidRDefault="00507573">
      <w:r>
        <w:separator/>
      </w:r>
    </w:p>
  </w:endnote>
  <w:endnote w:type="continuationSeparator" w:id="0">
    <w:p w14:paraId="30371C5C" w14:textId="77777777" w:rsidR="00507573" w:rsidRDefault="0050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Unicode MS"/>
    <w:charset w:val="80"/>
    <w:family w:val="swiss"/>
    <w:pitch w:val="variable"/>
  </w:font>
  <w:font w:name="WenQuanYi Micro Hei">
    <w:charset w:val="80"/>
    <w:family w:val="auto"/>
    <w:pitch w:val="variable"/>
  </w:font>
  <w:font w:name="Lohit Hindi">
    <w:altName w:val="MS Gothic"/>
    <w:charset w:val="8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7CDCB" w14:textId="77777777" w:rsidR="000D64AB" w:rsidRDefault="000D64AB" w:rsidP="003A3D7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D1AF88" w14:textId="77777777" w:rsidR="000D64AB" w:rsidRDefault="000D6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ED955" w14:textId="51491592" w:rsidR="000D64AB" w:rsidRDefault="000D64AB" w:rsidP="003A3D7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2377">
      <w:rPr>
        <w:rStyle w:val="PageNumber"/>
        <w:noProof/>
      </w:rPr>
      <w:t>9</w:t>
    </w:r>
    <w:r>
      <w:rPr>
        <w:rStyle w:val="PageNumber"/>
      </w:rPr>
      <w:fldChar w:fldCharType="end"/>
    </w:r>
  </w:p>
  <w:p w14:paraId="08DD87E7" w14:textId="36900555" w:rsidR="000D64AB" w:rsidRDefault="000D64AB" w:rsidP="004C2A92">
    <w:pPr>
      <w:pStyle w:val="Footer"/>
      <w:tabs>
        <w:tab w:val="left" w:pos="286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BB89C" w14:textId="77777777" w:rsidR="00507573" w:rsidRDefault="00507573">
      <w:r>
        <w:separator/>
      </w:r>
    </w:p>
  </w:footnote>
  <w:footnote w:type="continuationSeparator" w:id="0">
    <w:p w14:paraId="339E3419" w14:textId="77777777" w:rsidR="00507573" w:rsidRDefault="00507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A2DBC" w14:textId="2CC12BF0" w:rsidR="000D64AB" w:rsidRDefault="000D64AB" w:rsidP="004C2A92">
    <w:pPr>
      <w:pStyle w:val="Header"/>
      <w:jc w:val="left"/>
    </w:pPr>
    <w:r w:rsidRPr="006044B9">
      <w:rPr>
        <w:noProof/>
        <w:lang w:eastAsia="en-US"/>
      </w:rPr>
      <w:drawing>
        <wp:inline distT="0" distB="0" distL="0" distR="0" wp14:anchorId="09BF5F3F" wp14:editId="5A9C3AFE">
          <wp:extent cx="8808149" cy="6134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77954" cy="6391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E468F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b/>
        <w:u w:val="single"/>
      </w:rPr>
    </w:lvl>
  </w:abstractNum>
  <w:abstractNum w:abstractNumId="4"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5"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7" w15:restartNumberingAfterBreak="0">
    <w:nsid w:val="00000007"/>
    <w:multiLevelType w:val="singleLevel"/>
    <w:tmpl w:val="00000007"/>
    <w:name w:val="WW8Num7"/>
    <w:lvl w:ilvl="0">
      <w:start w:val="1"/>
      <w:numFmt w:val="decimal"/>
      <w:lvlText w:val="%1."/>
      <w:lvlJc w:val="left"/>
      <w:pPr>
        <w:tabs>
          <w:tab w:val="num" w:pos="0"/>
        </w:tabs>
        <w:ind w:left="1440" w:hanging="360"/>
      </w:pPr>
    </w:lvl>
  </w:abstractNum>
  <w:abstractNum w:abstractNumId="8" w15:restartNumberingAfterBreak="0">
    <w:nsid w:val="06173DED"/>
    <w:multiLevelType w:val="multilevel"/>
    <w:tmpl w:val="FB709BE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087B76B3"/>
    <w:multiLevelType w:val="hybridMultilevel"/>
    <w:tmpl w:val="01289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4B7B80"/>
    <w:multiLevelType w:val="hybridMultilevel"/>
    <w:tmpl w:val="8F763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065D5"/>
    <w:multiLevelType w:val="hybridMultilevel"/>
    <w:tmpl w:val="CF8CCBC4"/>
    <w:lvl w:ilvl="0" w:tplc="060C45A6">
      <w:start w:val="1"/>
      <w:numFmt w:val="decimal"/>
      <w:lvlText w:val="%1."/>
      <w:lvlJc w:val="left"/>
      <w:pPr>
        <w:ind w:left="1080" w:hanging="360"/>
      </w:pPr>
      <w:rPr>
        <w:rFonts w:asciiTheme="majorHAnsi" w:hAnsiTheme="majorHAns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1B7D7F"/>
    <w:multiLevelType w:val="hybridMultilevel"/>
    <w:tmpl w:val="69FA3556"/>
    <w:lvl w:ilvl="0" w:tplc="04090001">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FB1A15"/>
    <w:multiLevelType w:val="hybridMultilevel"/>
    <w:tmpl w:val="DE70F49E"/>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64995"/>
    <w:multiLevelType w:val="hybridMultilevel"/>
    <w:tmpl w:val="8D2E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C56DF"/>
    <w:multiLevelType w:val="hybridMultilevel"/>
    <w:tmpl w:val="4724BC74"/>
    <w:lvl w:ilvl="0" w:tplc="060C45A6">
      <w:start w:val="1"/>
      <w:numFmt w:val="decimal"/>
      <w:lvlText w:val="%1."/>
      <w:lvlJc w:val="left"/>
      <w:pPr>
        <w:ind w:left="720" w:hanging="360"/>
      </w:pPr>
      <w:rPr>
        <w:rFonts w:asciiTheme="majorHAnsi" w:hAnsiTheme="maj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611079"/>
    <w:multiLevelType w:val="hybridMultilevel"/>
    <w:tmpl w:val="D4D20996"/>
    <w:lvl w:ilvl="0" w:tplc="5F1C0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A10F54"/>
    <w:multiLevelType w:val="hybridMultilevel"/>
    <w:tmpl w:val="90DA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A007F7"/>
    <w:multiLevelType w:val="hybridMultilevel"/>
    <w:tmpl w:val="B65430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A4835C3"/>
    <w:multiLevelType w:val="hybridMultilevel"/>
    <w:tmpl w:val="6E74D15E"/>
    <w:lvl w:ilvl="0" w:tplc="E202EC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EA2070"/>
    <w:multiLevelType w:val="hybridMultilevel"/>
    <w:tmpl w:val="01A8C7F4"/>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6B40D3A2">
      <w:start w:val="1"/>
      <w:numFmt w:val="decimal"/>
      <w:lvlText w:val="%3."/>
      <w:lvlJc w:val="left"/>
      <w:pPr>
        <w:ind w:left="1800" w:hanging="360"/>
      </w:pPr>
      <w:rPr>
        <w:rFonts w:hint="default"/>
      </w:rPr>
    </w:lvl>
    <w:lvl w:ilvl="3" w:tplc="5A667E6A">
      <w:start w:val="1"/>
      <w:numFmt w:val="bullet"/>
      <w:lvlText w:val="-"/>
      <w:lvlJc w:val="left"/>
      <w:pPr>
        <w:ind w:left="2520" w:hanging="360"/>
      </w:pPr>
      <w:rPr>
        <w:rFonts w:ascii="Times New Roman" w:eastAsia="Times New Roman" w:hAnsi="Times New Roman" w:cs="Times New Roman"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10A140A"/>
    <w:multiLevelType w:val="hybridMultilevel"/>
    <w:tmpl w:val="9620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3E290F"/>
    <w:multiLevelType w:val="hybridMultilevel"/>
    <w:tmpl w:val="7D268900"/>
    <w:lvl w:ilvl="0" w:tplc="BF44476C">
      <w:start w:val="1"/>
      <w:numFmt w:val="decimal"/>
      <w:lvlText w:val="%1"/>
      <w:lvlJc w:val="left"/>
      <w:pPr>
        <w:ind w:left="360" w:hanging="360"/>
      </w:pPr>
      <w:rPr>
        <w:rFonts w:hint="default"/>
        <w:b/>
        <w:i w:val="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250418"/>
    <w:multiLevelType w:val="hybridMultilevel"/>
    <w:tmpl w:val="AA68C9C6"/>
    <w:lvl w:ilvl="0" w:tplc="913083C6">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B646E4"/>
    <w:multiLevelType w:val="hybridMultilevel"/>
    <w:tmpl w:val="4B1276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055A5F"/>
    <w:multiLevelType w:val="multilevel"/>
    <w:tmpl w:val="BADC3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1E0F54"/>
    <w:multiLevelType w:val="hybridMultilevel"/>
    <w:tmpl w:val="FED247B2"/>
    <w:lvl w:ilvl="0" w:tplc="04240001">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40007C5"/>
    <w:multiLevelType w:val="hybridMultilevel"/>
    <w:tmpl w:val="9D428F2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5864D2"/>
    <w:multiLevelType w:val="hybridMultilevel"/>
    <w:tmpl w:val="B92073EC"/>
    <w:lvl w:ilvl="0" w:tplc="B0F2BE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28"/>
  </w:num>
  <w:num w:numId="9">
    <w:abstractNumId w:val="23"/>
  </w:num>
  <w:num w:numId="10">
    <w:abstractNumId w:val="24"/>
  </w:num>
  <w:num w:numId="11">
    <w:abstractNumId w:val="26"/>
  </w:num>
  <w:num w:numId="12">
    <w:abstractNumId w:val="18"/>
  </w:num>
  <w:num w:numId="13">
    <w:abstractNumId w:val="0"/>
  </w:num>
  <w:num w:numId="14">
    <w:abstractNumId w:val="10"/>
  </w:num>
  <w:num w:numId="15">
    <w:abstractNumId w:val="8"/>
  </w:num>
  <w:num w:numId="16">
    <w:abstractNumId w:val="22"/>
  </w:num>
  <w:num w:numId="17">
    <w:abstractNumId w:val="21"/>
  </w:num>
  <w:num w:numId="18">
    <w:abstractNumId w:val="9"/>
  </w:num>
  <w:num w:numId="19">
    <w:abstractNumId w:val="15"/>
  </w:num>
  <w:num w:numId="20">
    <w:abstractNumId w:val="11"/>
  </w:num>
  <w:num w:numId="21">
    <w:abstractNumId w:val="12"/>
  </w:num>
  <w:num w:numId="22">
    <w:abstractNumId w:val="14"/>
  </w:num>
  <w:num w:numId="23">
    <w:abstractNumId w:val="20"/>
  </w:num>
  <w:num w:numId="24">
    <w:abstractNumId w:val="13"/>
  </w:num>
  <w:num w:numId="25">
    <w:abstractNumId w:val="17"/>
  </w:num>
  <w:num w:numId="26">
    <w:abstractNumId w:val="27"/>
  </w:num>
  <w:num w:numId="27">
    <w:abstractNumId w:val="25"/>
  </w:num>
  <w:num w:numId="28">
    <w:abstractNumId w:val="1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proofState w:spelling="clean" w:grammar="clean"/>
  <w:defaultTabStop w:val="720"/>
  <w:defaultTableStyle w:val="Normal"/>
  <w:drawingGridHorizontalSpacing w:val="12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C57"/>
    <w:rsid w:val="00001404"/>
    <w:rsid w:val="00001801"/>
    <w:rsid w:val="00002B0F"/>
    <w:rsid w:val="0000629F"/>
    <w:rsid w:val="00010D18"/>
    <w:rsid w:val="00013528"/>
    <w:rsid w:val="00014680"/>
    <w:rsid w:val="00014C48"/>
    <w:rsid w:val="0001607C"/>
    <w:rsid w:val="000410C4"/>
    <w:rsid w:val="00041955"/>
    <w:rsid w:val="00043CC2"/>
    <w:rsid w:val="0004590B"/>
    <w:rsid w:val="0005041D"/>
    <w:rsid w:val="00050D32"/>
    <w:rsid w:val="00051CE1"/>
    <w:rsid w:val="00053B26"/>
    <w:rsid w:val="00055D21"/>
    <w:rsid w:val="000570B8"/>
    <w:rsid w:val="00057B88"/>
    <w:rsid w:val="00057E27"/>
    <w:rsid w:val="000629F9"/>
    <w:rsid w:val="00070273"/>
    <w:rsid w:val="00074BA2"/>
    <w:rsid w:val="0008160F"/>
    <w:rsid w:val="00086FA5"/>
    <w:rsid w:val="00091839"/>
    <w:rsid w:val="00094DC4"/>
    <w:rsid w:val="000A01B8"/>
    <w:rsid w:val="000A114C"/>
    <w:rsid w:val="000A2C4A"/>
    <w:rsid w:val="000A38A2"/>
    <w:rsid w:val="000A5B30"/>
    <w:rsid w:val="000C61EC"/>
    <w:rsid w:val="000D2694"/>
    <w:rsid w:val="000D38BE"/>
    <w:rsid w:val="000D64AB"/>
    <w:rsid w:val="000E1DC5"/>
    <w:rsid w:val="000E26A9"/>
    <w:rsid w:val="000E34DE"/>
    <w:rsid w:val="000E5FA3"/>
    <w:rsid w:val="000F2557"/>
    <w:rsid w:val="000F3C1F"/>
    <w:rsid w:val="000F5C38"/>
    <w:rsid w:val="001023DD"/>
    <w:rsid w:val="00113F44"/>
    <w:rsid w:val="00115D53"/>
    <w:rsid w:val="00120501"/>
    <w:rsid w:val="00130DBE"/>
    <w:rsid w:val="00137FE5"/>
    <w:rsid w:val="0014002E"/>
    <w:rsid w:val="001414BE"/>
    <w:rsid w:val="0014537B"/>
    <w:rsid w:val="00150CF1"/>
    <w:rsid w:val="0015200C"/>
    <w:rsid w:val="00153D0C"/>
    <w:rsid w:val="00154E5A"/>
    <w:rsid w:val="0015596E"/>
    <w:rsid w:val="00163714"/>
    <w:rsid w:val="00170F50"/>
    <w:rsid w:val="001717F9"/>
    <w:rsid w:val="001719A9"/>
    <w:rsid w:val="001748AF"/>
    <w:rsid w:val="001778FC"/>
    <w:rsid w:val="00177BA3"/>
    <w:rsid w:val="00182A4F"/>
    <w:rsid w:val="00182C5F"/>
    <w:rsid w:val="001845B6"/>
    <w:rsid w:val="0018554E"/>
    <w:rsid w:val="00186758"/>
    <w:rsid w:val="00186B60"/>
    <w:rsid w:val="00192E77"/>
    <w:rsid w:val="00193046"/>
    <w:rsid w:val="0019404A"/>
    <w:rsid w:val="001A1B80"/>
    <w:rsid w:val="001A5310"/>
    <w:rsid w:val="001A67DD"/>
    <w:rsid w:val="001A7C62"/>
    <w:rsid w:val="001C4CA6"/>
    <w:rsid w:val="001C66E7"/>
    <w:rsid w:val="001D0F49"/>
    <w:rsid w:val="001D3D28"/>
    <w:rsid w:val="001D4DFC"/>
    <w:rsid w:val="001D7B32"/>
    <w:rsid w:val="001D7E3A"/>
    <w:rsid w:val="001E2381"/>
    <w:rsid w:val="001E73F7"/>
    <w:rsid w:val="001F0151"/>
    <w:rsid w:val="001F12D9"/>
    <w:rsid w:val="001F2C62"/>
    <w:rsid w:val="001F3F7C"/>
    <w:rsid w:val="00202945"/>
    <w:rsid w:val="00202B9E"/>
    <w:rsid w:val="00207E8D"/>
    <w:rsid w:val="00216EDB"/>
    <w:rsid w:val="00230C6D"/>
    <w:rsid w:val="00231861"/>
    <w:rsid w:val="00232CBA"/>
    <w:rsid w:val="00234A85"/>
    <w:rsid w:val="00240ACA"/>
    <w:rsid w:val="0024241B"/>
    <w:rsid w:val="00246DF4"/>
    <w:rsid w:val="00252273"/>
    <w:rsid w:val="00253739"/>
    <w:rsid w:val="00256435"/>
    <w:rsid w:val="00257F1E"/>
    <w:rsid w:val="00261A10"/>
    <w:rsid w:val="00264825"/>
    <w:rsid w:val="00266CE5"/>
    <w:rsid w:val="00270C61"/>
    <w:rsid w:val="00271F7E"/>
    <w:rsid w:val="00274C5A"/>
    <w:rsid w:val="00282A77"/>
    <w:rsid w:val="00285C8F"/>
    <w:rsid w:val="002915D8"/>
    <w:rsid w:val="002A02AE"/>
    <w:rsid w:val="002D1F97"/>
    <w:rsid w:val="002D5236"/>
    <w:rsid w:val="002E1560"/>
    <w:rsid w:val="002E3B76"/>
    <w:rsid w:val="002E470A"/>
    <w:rsid w:val="002F7BBB"/>
    <w:rsid w:val="00304B66"/>
    <w:rsid w:val="00307349"/>
    <w:rsid w:val="003074CF"/>
    <w:rsid w:val="00317CED"/>
    <w:rsid w:val="00320FE7"/>
    <w:rsid w:val="00334E76"/>
    <w:rsid w:val="00335BA4"/>
    <w:rsid w:val="003443D1"/>
    <w:rsid w:val="00346542"/>
    <w:rsid w:val="00347148"/>
    <w:rsid w:val="003513DB"/>
    <w:rsid w:val="00351B73"/>
    <w:rsid w:val="00351F39"/>
    <w:rsid w:val="00352ABC"/>
    <w:rsid w:val="003537EF"/>
    <w:rsid w:val="0036382B"/>
    <w:rsid w:val="0036436D"/>
    <w:rsid w:val="00385787"/>
    <w:rsid w:val="00385EBB"/>
    <w:rsid w:val="00386C25"/>
    <w:rsid w:val="00386E75"/>
    <w:rsid w:val="00395E65"/>
    <w:rsid w:val="003971D2"/>
    <w:rsid w:val="00397384"/>
    <w:rsid w:val="003A3D7C"/>
    <w:rsid w:val="003A6C06"/>
    <w:rsid w:val="003B24A3"/>
    <w:rsid w:val="003B2EC6"/>
    <w:rsid w:val="003B4F5F"/>
    <w:rsid w:val="003C0598"/>
    <w:rsid w:val="003C3B3F"/>
    <w:rsid w:val="003C5A20"/>
    <w:rsid w:val="003C6962"/>
    <w:rsid w:val="003D7E61"/>
    <w:rsid w:val="003E0C26"/>
    <w:rsid w:val="003E2B47"/>
    <w:rsid w:val="003F31CF"/>
    <w:rsid w:val="003F7419"/>
    <w:rsid w:val="00404661"/>
    <w:rsid w:val="00410773"/>
    <w:rsid w:val="004132E6"/>
    <w:rsid w:val="00414588"/>
    <w:rsid w:val="00424068"/>
    <w:rsid w:val="0044021C"/>
    <w:rsid w:val="00440911"/>
    <w:rsid w:val="00441BDC"/>
    <w:rsid w:val="004441F8"/>
    <w:rsid w:val="00451012"/>
    <w:rsid w:val="0046270A"/>
    <w:rsid w:val="00467040"/>
    <w:rsid w:val="0047000F"/>
    <w:rsid w:val="00471F68"/>
    <w:rsid w:val="00472133"/>
    <w:rsid w:val="00472F6F"/>
    <w:rsid w:val="00475F6E"/>
    <w:rsid w:val="00476776"/>
    <w:rsid w:val="00481DB5"/>
    <w:rsid w:val="0048687C"/>
    <w:rsid w:val="00491EBC"/>
    <w:rsid w:val="004926FA"/>
    <w:rsid w:val="004A1182"/>
    <w:rsid w:val="004A16F9"/>
    <w:rsid w:val="004A38B5"/>
    <w:rsid w:val="004A62F7"/>
    <w:rsid w:val="004B2D14"/>
    <w:rsid w:val="004B7516"/>
    <w:rsid w:val="004C01FF"/>
    <w:rsid w:val="004C2184"/>
    <w:rsid w:val="004C2543"/>
    <w:rsid w:val="004C2A92"/>
    <w:rsid w:val="004C7379"/>
    <w:rsid w:val="004D2DF6"/>
    <w:rsid w:val="004F3F11"/>
    <w:rsid w:val="004F7ECD"/>
    <w:rsid w:val="005032FA"/>
    <w:rsid w:val="00507573"/>
    <w:rsid w:val="00517CB8"/>
    <w:rsid w:val="00520EC7"/>
    <w:rsid w:val="005338C3"/>
    <w:rsid w:val="00533A6B"/>
    <w:rsid w:val="0054599F"/>
    <w:rsid w:val="00547521"/>
    <w:rsid w:val="00550487"/>
    <w:rsid w:val="005541B3"/>
    <w:rsid w:val="00557C05"/>
    <w:rsid w:val="0056357C"/>
    <w:rsid w:val="00564215"/>
    <w:rsid w:val="00574B59"/>
    <w:rsid w:val="00575320"/>
    <w:rsid w:val="00587E64"/>
    <w:rsid w:val="00592DB9"/>
    <w:rsid w:val="005945BC"/>
    <w:rsid w:val="00596369"/>
    <w:rsid w:val="005A4A83"/>
    <w:rsid w:val="005B1193"/>
    <w:rsid w:val="005B5281"/>
    <w:rsid w:val="005B5E84"/>
    <w:rsid w:val="005C25AB"/>
    <w:rsid w:val="005C3B76"/>
    <w:rsid w:val="005C4078"/>
    <w:rsid w:val="005C4518"/>
    <w:rsid w:val="005C7262"/>
    <w:rsid w:val="005D0143"/>
    <w:rsid w:val="005D1FAB"/>
    <w:rsid w:val="005E004F"/>
    <w:rsid w:val="005E34C9"/>
    <w:rsid w:val="005E3FCA"/>
    <w:rsid w:val="005E6E06"/>
    <w:rsid w:val="005E7C83"/>
    <w:rsid w:val="005F51D4"/>
    <w:rsid w:val="005F5DB5"/>
    <w:rsid w:val="00604494"/>
    <w:rsid w:val="00604B62"/>
    <w:rsid w:val="00610FEC"/>
    <w:rsid w:val="00622922"/>
    <w:rsid w:val="00623E23"/>
    <w:rsid w:val="00633711"/>
    <w:rsid w:val="00634959"/>
    <w:rsid w:val="0063713E"/>
    <w:rsid w:val="0064093C"/>
    <w:rsid w:val="00644D25"/>
    <w:rsid w:val="0064629D"/>
    <w:rsid w:val="00647DF0"/>
    <w:rsid w:val="00647EBE"/>
    <w:rsid w:val="00655FB8"/>
    <w:rsid w:val="0066223C"/>
    <w:rsid w:val="00663C57"/>
    <w:rsid w:val="00664C2B"/>
    <w:rsid w:val="00670E7C"/>
    <w:rsid w:val="00684807"/>
    <w:rsid w:val="00685FBB"/>
    <w:rsid w:val="00687766"/>
    <w:rsid w:val="006916BF"/>
    <w:rsid w:val="00694198"/>
    <w:rsid w:val="006A3278"/>
    <w:rsid w:val="006A3CCD"/>
    <w:rsid w:val="006A4ED7"/>
    <w:rsid w:val="006B16E2"/>
    <w:rsid w:val="006B261F"/>
    <w:rsid w:val="006B5D29"/>
    <w:rsid w:val="006C6904"/>
    <w:rsid w:val="006D779D"/>
    <w:rsid w:val="006E217B"/>
    <w:rsid w:val="006E610C"/>
    <w:rsid w:val="006E67A0"/>
    <w:rsid w:val="006F5AEA"/>
    <w:rsid w:val="006F6306"/>
    <w:rsid w:val="007110ED"/>
    <w:rsid w:val="00712FE2"/>
    <w:rsid w:val="00713B87"/>
    <w:rsid w:val="0071417D"/>
    <w:rsid w:val="00717E5F"/>
    <w:rsid w:val="00721776"/>
    <w:rsid w:val="00733A57"/>
    <w:rsid w:val="007375EC"/>
    <w:rsid w:val="00746B6C"/>
    <w:rsid w:val="00755185"/>
    <w:rsid w:val="00763FF7"/>
    <w:rsid w:val="00766268"/>
    <w:rsid w:val="00773643"/>
    <w:rsid w:val="00776141"/>
    <w:rsid w:val="00782269"/>
    <w:rsid w:val="00783D18"/>
    <w:rsid w:val="00785C40"/>
    <w:rsid w:val="00786354"/>
    <w:rsid w:val="007948D4"/>
    <w:rsid w:val="007A051C"/>
    <w:rsid w:val="007A1D8A"/>
    <w:rsid w:val="007A3872"/>
    <w:rsid w:val="007A4FAA"/>
    <w:rsid w:val="007B3FF7"/>
    <w:rsid w:val="007B6C76"/>
    <w:rsid w:val="007C1EB8"/>
    <w:rsid w:val="007D02A9"/>
    <w:rsid w:val="007D5748"/>
    <w:rsid w:val="007E0102"/>
    <w:rsid w:val="007E4135"/>
    <w:rsid w:val="007E4F99"/>
    <w:rsid w:val="007F3153"/>
    <w:rsid w:val="00801797"/>
    <w:rsid w:val="0080385D"/>
    <w:rsid w:val="008058A3"/>
    <w:rsid w:val="00811825"/>
    <w:rsid w:val="00811E2B"/>
    <w:rsid w:val="008132A5"/>
    <w:rsid w:val="008213B7"/>
    <w:rsid w:val="00823584"/>
    <w:rsid w:val="00825950"/>
    <w:rsid w:val="00830FCB"/>
    <w:rsid w:val="00832377"/>
    <w:rsid w:val="00832CBF"/>
    <w:rsid w:val="008344FF"/>
    <w:rsid w:val="00835AC4"/>
    <w:rsid w:val="0084016D"/>
    <w:rsid w:val="008559B6"/>
    <w:rsid w:val="00855C0D"/>
    <w:rsid w:val="0086371A"/>
    <w:rsid w:val="008640F9"/>
    <w:rsid w:val="0086474B"/>
    <w:rsid w:val="00865B26"/>
    <w:rsid w:val="00866E0D"/>
    <w:rsid w:val="00867DC8"/>
    <w:rsid w:val="00870789"/>
    <w:rsid w:val="008709A4"/>
    <w:rsid w:val="008719F2"/>
    <w:rsid w:val="00871D34"/>
    <w:rsid w:val="00875A8F"/>
    <w:rsid w:val="00885D4E"/>
    <w:rsid w:val="0089438C"/>
    <w:rsid w:val="008944A3"/>
    <w:rsid w:val="00894FA8"/>
    <w:rsid w:val="008961E8"/>
    <w:rsid w:val="008A4EF2"/>
    <w:rsid w:val="008A6C55"/>
    <w:rsid w:val="008B5D43"/>
    <w:rsid w:val="008B6BD8"/>
    <w:rsid w:val="008B7A88"/>
    <w:rsid w:val="008C1481"/>
    <w:rsid w:val="008C1AFE"/>
    <w:rsid w:val="008C27EB"/>
    <w:rsid w:val="008C50EE"/>
    <w:rsid w:val="008C710A"/>
    <w:rsid w:val="008D262D"/>
    <w:rsid w:val="008D2B96"/>
    <w:rsid w:val="008D7E85"/>
    <w:rsid w:val="008E22D5"/>
    <w:rsid w:val="008E64DA"/>
    <w:rsid w:val="008F1F57"/>
    <w:rsid w:val="008F3A3C"/>
    <w:rsid w:val="008F7683"/>
    <w:rsid w:val="009024D3"/>
    <w:rsid w:val="009027FC"/>
    <w:rsid w:val="009054E3"/>
    <w:rsid w:val="00912D82"/>
    <w:rsid w:val="00915417"/>
    <w:rsid w:val="00916F18"/>
    <w:rsid w:val="0091702D"/>
    <w:rsid w:val="00920B42"/>
    <w:rsid w:val="009219D9"/>
    <w:rsid w:val="00921E24"/>
    <w:rsid w:val="00933E42"/>
    <w:rsid w:val="00935AB1"/>
    <w:rsid w:val="0093726A"/>
    <w:rsid w:val="00950A2D"/>
    <w:rsid w:val="009545B3"/>
    <w:rsid w:val="00960722"/>
    <w:rsid w:val="0096579D"/>
    <w:rsid w:val="00970895"/>
    <w:rsid w:val="00971352"/>
    <w:rsid w:val="00971913"/>
    <w:rsid w:val="00976726"/>
    <w:rsid w:val="00984CA5"/>
    <w:rsid w:val="0098660A"/>
    <w:rsid w:val="00987C7F"/>
    <w:rsid w:val="00990796"/>
    <w:rsid w:val="00996A09"/>
    <w:rsid w:val="00996ABA"/>
    <w:rsid w:val="009975BA"/>
    <w:rsid w:val="009978BF"/>
    <w:rsid w:val="009A1258"/>
    <w:rsid w:val="009A2F92"/>
    <w:rsid w:val="009A4782"/>
    <w:rsid w:val="009A51D0"/>
    <w:rsid w:val="009A7689"/>
    <w:rsid w:val="009B3FF3"/>
    <w:rsid w:val="009C0F06"/>
    <w:rsid w:val="009C5F7F"/>
    <w:rsid w:val="009C7733"/>
    <w:rsid w:val="009D4445"/>
    <w:rsid w:val="009D4E1F"/>
    <w:rsid w:val="009D5E9F"/>
    <w:rsid w:val="009E07C0"/>
    <w:rsid w:val="009E546A"/>
    <w:rsid w:val="009E69B7"/>
    <w:rsid w:val="009F2239"/>
    <w:rsid w:val="009F32E4"/>
    <w:rsid w:val="009F58EA"/>
    <w:rsid w:val="00A07136"/>
    <w:rsid w:val="00A1007D"/>
    <w:rsid w:val="00A140A0"/>
    <w:rsid w:val="00A277F7"/>
    <w:rsid w:val="00A34C34"/>
    <w:rsid w:val="00A36695"/>
    <w:rsid w:val="00A41D41"/>
    <w:rsid w:val="00A4285B"/>
    <w:rsid w:val="00A52AF0"/>
    <w:rsid w:val="00A57135"/>
    <w:rsid w:val="00A656B4"/>
    <w:rsid w:val="00A65E4B"/>
    <w:rsid w:val="00A67F43"/>
    <w:rsid w:val="00A70A06"/>
    <w:rsid w:val="00A715CC"/>
    <w:rsid w:val="00A82BED"/>
    <w:rsid w:val="00A92CDD"/>
    <w:rsid w:val="00AA0578"/>
    <w:rsid w:val="00AA0985"/>
    <w:rsid w:val="00AA0D93"/>
    <w:rsid w:val="00AB77B7"/>
    <w:rsid w:val="00AC0168"/>
    <w:rsid w:val="00AC0F22"/>
    <w:rsid w:val="00AC4F54"/>
    <w:rsid w:val="00AD0FD2"/>
    <w:rsid w:val="00AD7317"/>
    <w:rsid w:val="00AD7C97"/>
    <w:rsid w:val="00AE52BB"/>
    <w:rsid w:val="00AE53FD"/>
    <w:rsid w:val="00AE5E25"/>
    <w:rsid w:val="00AE6991"/>
    <w:rsid w:val="00AF0CDB"/>
    <w:rsid w:val="00AF231A"/>
    <w:rsid w:val="00AF2CED"/>
    <w:rsid w:val="00AF503B"/>
    <w:rsid w:val="00AF51AD"/>
    <w:rsid w:val="00AF63F1"/>
    <w:rsid w:val="00AF6C5C"/>
    <w:rsid w:val="00B00326"/>
    <w:rsid w:val="00B04225"/>
    <w:rsid w:val="00B06BF8"/>
    <w:rsid w:val="00B071FF"/>
    <w:rsid w:val="00B114A6"/>
    <w:rsid w:val="00B11EC5"/>
    <w:rsid w:val="00B12AAC"/>
    <w:rsid w:val="00B17790"/>
    <w:rsid w:val="00B20919"/>
    <w:rsid w:val="00B30D8E"/>
    <w:rsid w:val="00B320C0"/>
    <w:rsid w:val="00B34CBB"/>
    <w:rsid w:val="00B40922"/>
    <w:rsid w:val="00B537D5"/>
    <w:rsid w:val="00B60439"/>
    <w:rsid w:val="00B6127D"/>
    <w:rsid w:val="00B63545"/>
    <w:rsid w:val="00B63647"/>
    <w:rsid w:val="00B644D8"/>
    <w:rsid w:val="00B769D6"/>
    <w:rsid w:val="00B777A3"/>
    <w:rsid w:val="00B87D60"/>
    <w:rsid w:val="00B96970"/>
    <w:rsid w:val="00B96DBA"/>
    <w:rsid w:val="00B97495"/>
    <w:rsid w:val="00BA1285"/>
    <w:rsid w:val="00BA462F"/>
    <w:rsid w:val="00BA57D0"/>
    <w:rsid w:val="00BC1B70"/>
    <w:rsid w:val="00BC1B73"/>
    <w:rsid w:val="00BC4B57"/>
    <w:rsid w:val="00BC4C03"/>
    <w:rsid w:val="00BC764C"/>
    <w:rsid w:val="00BE1780"/>
    <w:rsid w:val="00BE23C9"/>
    <w:rsid w:val="00BE7964"/>
    <w:rsid w:val="00BF1B84"/>
    <w:rsid w:val="00BF3387"/>
    <w:rsid w:val="00BF3438"/>
    <w:rsid w:val="00BF661E"/>
    <w:rsid w:val="00BF722B"/>
    <w:rsid w:val="00BF7D4D"/>
    <w:rsid w:val="00C0108D"/>
    <w:rsid w:val="00C05C2F"/>
    <w:rsid w:val="00C07398"/>
    <w:rsid w:val="00C07747"/>
    <w:rsid w:val="00C213E2"/>
    <w:rsid w:val="00C31560"/>
    <w:rsid w:val="00C40C98"/>
    <w:rsid w:val="00C41CBE"/>
    <w:rsid w:val="00C42F8D"/>
    <w:rsid w:val="00C44953"/>
    <w:rsid w:val="00C44E01"/>
    <w:rsid w:val="00C44FB7"/>
    <w:rsid w:val="00C46BEC"/>
    <w:rsid w:val="00C51942"/>
    <w:rsid w:val="00C53706"/>
    <w:rsid w:val="00C56EE0"/>
    <w:rsid w:val="00C61898"/>
    <w:rsid w:val="00C627B6"/>
    <w:rsid w:val="00C64E2E"/>
    <w:rsid w:val="00C70CC8"/>
    <w:rsid w:val="00C73447"/>
    <w:rsid w:val="00C80232"/>
    <w:rsid w:val="00C81BA0"/>
    <w:rsid w:val="00C870F0"/>
    <w:rsid w:val="00C92A4E"/>
    <w:rsid w:val="00C92FA9"/>
    <w:rsid w:val="00C950C5"/>
    <w:rsid w:val="00C9618E"/>
    <w:rsid w:val="00C96F36"/>
    <w:rsid w:val="00CA7934"/>
    <w:rsid w:val="00CC0BC7"/>
    <w:rsid w:val="00CC0DD8"/>
    <w:rsid w:val="00CC5008"/>
    <w:rsid w:val="00CC5F84"/>
    <w:rsid w:val="00CC6D45"/>
    <w:rsid w:val="00CD062B"/>
    <w:rsid w:val="00CE03C2"/>
    <w:rsid w:val="00CE14CA"/>
    <w:rsid w:val="00CE16F5"/>
    <w:rsid w:val="00CE4414"/>
    <w:rsid w:val="00CE7314"/>
    <w:rsid w:val="00CF7E69"/>
    <w:rsid w:val="00D05941"/>
    <w:rsid w:val="00D10769"/>
    <w:rsid w:val="00D16D0B"/>
    <w:rsid w:val="00D1737C"/>
    <w:rsid w:val="00D223CC"/>
    <w:rsid w:val="00D246AC"/>
    <w:rsid w:val="00D27437"/>
    <w:rsid w:val="00D31C79"/>
    <w:rsid w:val="00D33B9C"/>
    <w:rsid w:val="00D34A04"/>
    <w:rsid w:val="00D34B89"/>
    <w:rsid w:val="00D37213"/>
    <w:rsid w:val="00D42C25"/>
    <w:rsid w:val="00D42E2D"/>
    <w:rsid w:val="00D43765"/>
    <w:rsid w:val="00D50BB1"/>
    <w:rsid w:val="00D54E6C"/>
    <w:rsid w:val="00D55005"/>
    <w:rsid w:val="00D563A2"/>
    <w:rsid w:val="00D5790B"/>
    <w:rsid w:val="00D62F64"/>
    <w:rsid w:val="00D74E95"/>
    <w:rsid w:val="00D76ADA"/>
    <w:rsid w:val="00D8321D"/>
    <w:rsid w:val="00D83819"/>
    <w:rsid w:val="00D84C78"/>
    <w:rsid w:val="00D923F0"/>
    <w:rsid w:val="00D92531"/>
    <w:rsid w:val="00D94D3F"/>
    <w:rsid w:val="00D96A25"/>
    <w:rsid w:val="00DA36D4"/>
    <w:rsid w:val="00DA7AE0"/>
    <w:rsid w:val="00DA7E5C"/>
    <w:rsid w:val="00DB31B2"/>
    <w:rsid w:val="00DB6606"/>
    <w:rsid w:val="00DC00F6"/>
    <w:rsid w:val="00DC0B34"/>
    <w:rsid w:val="00DC1229"/>
    <w:rsid w:val="00DC3815"/>
    <w:rsid w:val="00DC3857"/>
    <w:rsid w:val="00DC73E6"/>
    <w:rsid w:val="00DD021F"/>
    <w:rsid w:val="00DE022D"/>
    <w:rsid w:val="00DE2521"/>
    <w:rsid w:val="00DE25D2"/>
    <w:rsid w:val="00DE4F54"/>
    <w:rsid w:val="00DF1A65"/>
    <w:rsid w:val="00DF40E5"/>
    <w:rsid w:val="00E069DF"/>
    <w:rsid w:val="00E07B50"/>
    <w:rsid w:val="00E13CAA"/>
    <w:rsid w:val="00E15546"/>
    <w:rsid w:val="00E2060B"/>
    <w:rsid w:val="00E22769"/>
    <w:rsid w:val="00E22DA2"/>
    <w:rsid w:val="00E24B27"/>
    <w:rsid w:val="00E30AE2"/>
    <w:rsid w:val="00E3131D"/>
    <w:rsid w:val="00E33251"/>
    <w:rsid w:val="00E33A95"/>
    <w:rsid w:val="00E36396"/>
    <w:rsid w:val="00E36DA9"/>
    <w:rsid w:val="00E446CC"/>
    <w:rsid w:val="00E44770"/>
    <w:rsid w:val="00E44C07"/>
    <w:rsid w:val="00E50D26"/>
    <w:rsid w:val="00E578D3"/>
    <w:rsid w:val="00E61200"/>
    <w:rsid w:val="00E61CA2"/>
    <w:rsid w:val="00E625D3"/>
    <w:rsid w:val="00E64D93"/>
    <w:rsid w:val="00E74C77"/>
    <w:rsid w:val="00E90D7A"/>
    <w:rsid w:val="00E91376"/>
    <w:rsid w:val="00E972C3"/>
    <w:rsid w:val="00EA0381"/>
    <w:rsid w:val="00EA1D17"/>
    <w:rsid w:val="00EA5783"/>
    <w:rsid w:val="00EB073F"/>
    <w:rsid w:val="00EB1E1B"/>
    <w:rsid w:val="00EB3808"/>
    <w:rsid w:val="00EB561C"/>
    <w:rsid w:val="00EC1063"/>
    <w:rsid w:val="00EC110E"/>
    <w:rsid w:val="00EC2495"/>
    <w:rsid w:val="00EC26F9"/>
    <w:rsid w:val="00EC2DFC"/>
    <w:rsid w:val="00EC7237"/>
    <w:rsid w:val="00EC7351"/>
    <w:rsid w:val="00EC7633"/>
    <w:rsid w:val="00EC7F5C"/>
    <w:rsid w:val="00ED05AF"/>
    <w:rsid w:val="00ED0FD1"/>
    <w:rsid w:val="00ED19C9"/>
    <w:rsid w:val="00ED4860"/>
    <w:rsid w:val="00ED7326"/>
    <w:rsid w:val="00EF2110"/>
    <w:rsid w:val="00EF2A19"/>
    <w:rsid w:val="00EF7512"/>
    <w:rsid w:val="00F01919"/>
    <w:rsid w:val="00F07CAD"/>
    <w:rsid w:val="00F100EA"/>
    <w:rsid w:val="00F10C59"/>
    <w:rsid w:val="00F15294"/>
    <w:rsid w:val="00F1580D"/>
    <w:rsid w:val="00F3119E"/>
    <w:rsid w:val="00F366ED"/>
    <w:rsid w:val="00F412D4"/>
    <w:rsid w:val="00F42F31"/>
    <w:rsid w:val="00F42F3A"/>
    <w:rsid w:val="00F43935"/>
    <w:rsid w:val="00F43C3D"/>
    <w:rsid w:val="00F44411"/>
    <w:rsid w:val="00F527B3"/>
    <w:rsid w:val="00F57D46"/>
    <w:rsid w:val="00F644D9"/>
    <w:rsid w:val="00F6607C"/>
    <w:rsid w:val="00F71515"/>
    <w:rsid w:val="00F74F8A"/>
    <w:rsid w:val="00F75097"/>
    <w:rsid w:val="00F7768C"/>
    <w:rsid w:val="00F87D8A"/>
    <w:rsid w:val="00F90E8B"/>
    <w:rsid w:val="00F9682C"/>
    <w:rsid w:val="00FA068E"/>
    <w:rsid w:val="00FA072C"/>
    <w:rsid w:val="00FA2F6B"/>
    <w:rsid w:val="00FA3372"/>
    <w:rsid w:val="00FA4B2C"/>
    <w:rsid w:val="00FA4C4E"/>
    <w:rsid w:val="00FB2492"/>
    <w:rsid w:val="00FB3FF9"/>
    <w:rsid w:val="00FB4078"/>
    <w:rsid w:val="00FB5170"/>
    <w:rsid w:val="00FB544B"/>
    <w:rsid w:val="00FB6995"/>
    <w:rsid w:val="00FC0AC7"/>
    <w:rsid w:val="00FC56F0"/>
    <w:rsid w:val="00FC7931"/>
    <w:rsid w:val="00FD2BF9"/>
    <w:rsid w:val="00FD71A9"/>
    <w:rsid w:val="00FE4306"/>
    <w:rsid w:val="2323E7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576EBC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2D82"/>
    <w:rPr>
      <w:sz w:val="24"/>
      <w:szCs w:val="24"/>
      <w:lang w:val="en-US"/>
    </w:rPr>
  </w:style>
  <w:style w:type="paragraph" w:styleId="Heading1">
    <w:name w:val="heading 1"/>
    <w:basedOn w:val="Normal"/>
    <w:next w:val="Normal"/>
    <w:link w:val="Heading1Char"/>
    <w:uiPriority w:val="9"/>
    <w:qFormat/>
    <w:rsid w:val="00D62F64"/>
    <w:pPr>
      <w:keepNext/>
      <w:suppressAutoHyphens/>
      <w:spacing w:before="240" w:after="60" w:line="276" w:lineRule="auto"/>
      <w:jc w:val="both"/>
      <w:outlineLvl w:val="0"/>
    </w:pPr>
    <w:rPr>
      <w:rFonts w:ascii="Calibri Light" w:hAnsi="Calibri Light"/>
      <w:b/>
      <w:bCs/>
      <w:kern w:val="32"/>
      <w:sz w:val="32"/>
      <w:szCs w:val="32"/>
      <w:lang w:eastAsia="ar-SA"/>
    </w:rPr>
  </w:style>
  <w:style w:type="paragraph" w:styleId="Heading2">
    <w:name w:val="heading 2"/>
    <w:basedOn w:val="Normal"/>
    <w:next w:val="Normal"/>
    <w:qFormat/>
    <w:pPr>
      <w:keepNext/>
      <w:keepLines/>
      <w:numPr>
        <w:ilvl w:val="1"/>
        <w:numId w:val="1"/>
      </w:numPr>
      <w:suppressAutoHyphens/>
      <w:spacing w:before="200" w:line="276" w:lineRule="auto"/>
      <w:jc w:val="both"/>
      <w:outlineLvl w:val="1"/>
    </w:pPr>
    <w:rPr>
      <w:rFonts w:ascii="Cambria" w:hAnsi="Cambria" w:cs="Cambria"/>
      <w:b/>
      <w:bCs/>
      <w:color w:val="4F81BD"/>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b/>
      <w:u w:val="singl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b/>
    </w:rPr>
  </w:style>
  <w:style w:type="character" w:customStyle="1" w:styleId="WW8Num6z0">
    <w:name w:val="WW8Num6z0"/>
    <w:rPr>
      <w:b/>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5z0">
    <w:name w:val="WW8Num15z0"/>
    <w:rPr>
      <w:b/>
    </w:rPr>
  </w:style>
  <w:style w:type="character" w:customStyle="1" w:styleId="a">
    <w:name w:val="Основной шрифт абзаца"/>
  </w:style>
  <w:style w:type="character" w:customStyle="1" w:styleId="6">
    <w:name w:val="Знак Знак6"/>
    <w:rPr>
      <w:rFonts w:ascii="Cambria" w:eastAsia="Times New Roman" w:hAnsi="Cambria" w:cs="Times New Roman"/>
      <w:b/>
      <w:bCs/>
      <w:color w:val="4F81BD"/>
      <w:sz w:val="26"/>
      <w:szCs w:val="26"/>
    </w:rPr>
  </w:style>
  <w:style w:type="character" w:customStyle="1" w:styleId="5">
    <w:name w:val="Знак Знак5"/>
    <w:rPr>
      <w:rFonts w:ascii="Times New Roman" w:eastAsia="Times New Roman" w:hAnsi="Times New Roman" w:cs="Times New Roman"/>
      <w:sz w:val="20"/>
      <w:szCs w:val="20"/>
      <w:lang w:val="sl-SI"/>
    </w:rPr>
  </w:style>
  <w:style w:type="character" w:customStyle="1" w:styleId="FootnoteCharacters">
    <w:name w:val="Footnote Characters"/>
    <w:rPr>
      <w:vertAlign w:val="superscript"/>
    </w:rPr>
  </w:style>
  <w:style w:type="character" w:customStyle="1" w:styleId="a0">
    <w:name w:val="Знак примечания"/>
    <w:rPr>
      <w:sz w:val="16"/>
      <w:szCs w:val="16"/>
    </w:rPr>
  </w:style>
  <w:style w:type="character" w:customStyle="1" w:styleId="4">
    <w:name w:val="Знак Знак4"/>
    <w:rPr>
      <w:rFonts w:ascii="Calibri" w:eastAsia="Calibri" w:hAnsi="Calibri" w:cs="Times New Roman"/>
    </w:rPr>
  </w:style>
  <w:style w:type="character" w:customStyle="1" w:styleId="3">
    <w:name w:val="Знак Знак3"/>
    <w:rPr>
      <w:rFonts w:ascii="Calibri" w:eastAsia="Calibri" w:hAnsi="Calibri" w:cs="Times New Roman"/>
    </w:rPr>
  </w:style>
  <w:style w:type="character" w:customStyle="1" w:styleId="2">
    <w:name w:val="Знак Знак2"/>
    <w:rPr>
      <w:rFonts w:cs="Calibri"/>
      <w:lang w:val="en-US"/>
    </w:rPr>
  </w:style>
  <w:style w:type="character" w:customStyle="1" w:styleId="1">
    <w:name w:val="Знак Знак1"/>
    <w:rPr>
      <w:rFonts w:cs="Calibri"/>
      <w:b/>
      <w:bCs/>
      <w:lang w:val="en-US"/>
    </w:rPr>
  </w:style>
  <w:style w:type="character" w:customStyle="1" w:styleId="a1">
    <w:name w:val="Знак Знак"/>
    <w:rPr>
      <w:rFonts w:ascii="Tahoma" w:hAnsi="Tahoma" w:cs="Tahoma"/>
      <w:sz w:val="16"/>
      <w:szCs w:val="16"/>
      <w:lang w:val="en-US"/>
    </w:rPr>
  </w:style>
  <w:style w:type="character" w:styleId="FootnoteReference">
    <w:name w:val="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keepNext/>
      <w:suppressAutoHyphens/>
      <w:spacing w:before="240" w:after="120" w:line="276" w:lineRule="auto"/>
      <w:jc w:val="both"/>
    </w:pPr>
    <w:rPr>
      <w:rFonts w:ascii="Liberation Sans" w:eastAsia="WenQuanYi Micro Hei" w:hAnsi="Liberation Sans" w:cs="Lohit Hindi"/>
      <w:sz w:val="28"/>
      <w:szCs w:val="28"/>
      <w:lang w:eastAsia="ar-SA"/>
    </w:rPr>
  </w:style>
  <w:style w:type="paragraph" w:styleId="BodyText">
    <w:name w:val="Body Text"/>
    <w:basedOn w:val="Normal"/>
    <w:pPr>
      <w:suppressAutoHyphens/>
      <w:spacing w:after="120" w:line="276" w:lineRule="auto"/>
      <w:jc w:val="both"/>
    </w:pPr>
    <w:rPr>
      <w:rFonts w:ascii="Calibri" w:eastAsia="Calibri" w:hAnsi="Calibri" w:cs="Calibri"/>
      <w:sz w:val="22"/>
      <w:szCs w:val="22"/>
      <w:lang w:eastAsia="ar-SA"/>
    </w:rPr>
  </w:style>
  <w:style w:type="paragraph" w:styleId="List">
    <w:name w:val="List"/>
    <w:basedOn w:val="BodyText"/>
    <w:rPr>
      <w:rFonts w:cs="Lohit Hindi"/>
    </w:rPr>
  </w:style>
  <w:style w:type="paragraph" w:styleId="Caption">
    <w:name w:val="caption"/>
    <w:basedOn w:val="Normal"/>
    <w:qFormat/>
    <w:pPr>
      <w:suppressLineNumbers/>
      <w:suppressAutoHyphens/>
      <w:spacing w:before="120" w:after="120" w:line="276" w:lineRule="auto"/>
      <w:jc w:val="both"/>
    </w:pPr>
    <w:rPr>
      <w:rFonts w:ascii="Calibri" w:eastAsia="Calibri" w:hAnsi="Calibri" w:cs="Lohit Hindi"/>
      <w:i/>
      <w:iCs/>
      <w:lang w:eastAsia="ar-SA"/>
    </w:rPr>
  </w:style>
  <w:style w:type="paragraph" w:customStyle="1" w:styleId="Index">
    <w:name w:val="Index"/>
    <w:basedOn w:val="Normal"/>
    <w:pPr>
      <w:suppressLineNumbers/>
      <w:suppressAutoHyphens/>
      <w:spacing w:after="200" w:line="276" w:lineRule="auto"/>
      <w:jc w:val="both"/>
    </w:pPr>
    <w:rPr>
      <w:rFonts w:ascii="Calibri" w:eastAsia="Calibri" w:hAnsi="Calibri" w:cs="Lohit Hindi"/>
      <w:sz w:val="22"/>
      <w:szCs w:val="22"/>
      <w:lang w:eastAsia="ar-SA"/>
    </w:rPr>
  </w:style>
  <w:style w:type="paragraph" w:styleId="FootnoteText">
    <w:name w:val="footnote text"/>
    <w:aliases w:val="single space,Car,Fußnote RiLiDick,Fußnote RiLiDick Char,Fußnotentext1,Note de bas de page Car,footnote text, Car,Footnote Text Char Char Char,Footnote Text Char Char Char Char Char Char,Footnote Text Char Char, Char1 Char, Char1 Char Char"/>
    <w:basedOn w:val="Normal"/>
    <w:link w:val="FootnoteTextChar"/>
    <w:uiPriority w:val="99"/>
    <w:pPr>
      <w:suppressAutoHyphens/>
      <w:jc w:val="both"/>
    </w:pPr>
    <w:rPr>
      <w:sz w:val="20"/>
      <w:szCs w:val="20"/>
      <w:lang w:val="sl-SI" w:eastAsia="ar-SA"/>
    </w:rPr>
  </w:style>
  <w:style w:type="paragraph" w:styleId="ListParagraph">
    <w:name w:val="List Paragraph"/>
    <w:aliases w:val="List_Paragraph,Multilevel para_II,List Paragraph1"/>
    <w:basedOn w:val="Normal"/>
    <w:link w:val="ListParagraphChar"/>
    <w:uiPriority w:val="34"/>
    <w:qFormat/>
    <w:pPr>
      <w:suppressAutoHyphens/>
      <w:spacing w:after="200" w:line="276" w:lineRule="auto"/>
      <w:ind w:left="720"/>
      <w:jc w:val="both"/>
    </w:pPr>
    <w:rPr>
      <w:rFonts w:ascii="Calibri" w:eastAsia="Calibri" w:hAnsi="Calibri" w:cs="Calibri"/>
      <w:sz w:val="22"/>
      <w:szCs w:val="22"/>
      <w:lang w:eastAsia="ar-SA"/>
    </w:rPr>
  </w:style>
  <w:style w:type="paragraph" w:styleId="Header">
    <w:name w:val="header"/>
    <w:basedOn w:val="Normal"/>
    <w:pPr>
      <w:suppressAutoHyphens/>
      <w:jc w:val="both"/>
    </w:pPr>
    <w:rPr>
      <w:rFonts w:ascii="Calibri" w:eastAsia="Calibri" w:hAnsi="Calibri" w:cs="Calibri"/>
      <w:sz w:val="22"/>
      <w:szCs w:val="22"/>
      <w:lang w:eastAsia="ar-SA"/>
    </w:rPr>
  </w:style>
  <w:style w:type="paragraph" w:styleId="Footer">
    <w:name w:val="footer"/>
    <w:basedOn w:val="Normal"/>
    <w:pPr>
      <w:suppressAutoHyphens/>
      <w:jc w:val="both"/>
    </w:pPr>
    <w:rPr>
      <w:rFonts w:ascii="Calibri" w:eastAsia="Calibri" w:hAnsi="Calibri" w:cs="Calibri"/>
      <w:sz w:val="22"/>
      <w:szCs w:val="22"/>
      <w:lang w:eastAsia="ar-SA"/>
    </w:rPr>
  </w:style>
  <w:style w:type="paragraph" w:customStyle="1" w:styleId="a2">
    <w:name w:val="Текст примечания"/>
    <w:basedOn w:val="Normal"/>
    <w:pPr>
      <w:suppressAutoHyphens/>
      <w:spacing w:after="200" w:line="276" w:lineRule="auto"/>
      <w:jc w:val="both"/>
    </w:pPr>
    <w:rPr>
      <w:rFonts w:ascii="Calibri" w:eastAsia="Calibri" w:hAnsi="Calibri" w:cs="Calibri"/>
      <w:sz w:val="20"/>
      <w:szCs w:val="20"/>
      <w:lang w:eastAsia="ar-SA"/>
    </w:rPr>
  </w:style>
  <w:style w:type="paragraph" w:customStyle="1" w:styleId="a3">
    <w:name w:val="Тема примечания"/>
    <w:basedOn w:val="a2"/>
    <w:next w:val="a2"/>
    <w:rPr>
      <w:b/>
      <w:bCs/>
    </w:rPr>
  </w:style>
  <w:style w:type="paragraph" w:customStyle="1" w:styleId="a4">
    <w:name w:val="Текст выноски"/>
    <w:basedOn w:val="Normal"/>
    <w:pPr>
      <w:suppressAutoHyphens/>
      <w:jc w:val="both"/>
    </w:pPr>
    <w:rPr>
      <w:rFonts w:ascii="Tahoma" w:eastAsia="Calibri" w:hAnsi="Tahoma" w:cs="Tahoma"/>
      <w:sz w:val="16"/>
      <w:szCs w:val="16"/>
      <w:lang w:eastAsia="ar-SA"/>
    </w:rPr>
  </w:style>
  <w:style w:type="paragraph" w:customStyle="1" w:styleId="WW-Default">
    <w:name w:val="WW-Default"/>
    <w:pPr>
      <w:suppressAutoHyphens/>
      <w:autoSpaceDE w:val="0"/>
    </w:pPr>
    <w:rPr>
      <w:rFonts w:ascii="Calibri" w:eastAsia="Calibri" w:hAnsi="Calibri" w:cs="Calibri"/>
      <w:color w:val="000000"/>
      <w:sz w:val="24"/>
      <w:szCs w:val="24"/>
      <w:lang w:val="ru-RU" w:eastAsia="ar-SA"/>
    </w:rPr>
  </w:style>
  <w:style w:type="paragraph" w:styleId="Revision">
    <w:name w:val="Revision"/>
    <w:pPr>
      <w:suppressAutoHyphens/>
    </w:pPr>
    <w:rPr>
      <w:rFonts w:ascii="Calibri" w:eastAsia="Calibri" w:hAnsi="Calibri" w:cs="Calibri"/>
      <w:sz w:val="22"/>
      <w:szCs w:val="22"/>
      <w:lang w:val="en-US" w:eastAsia="ar-SA"/>
    </w:rPr>
  </w:style>
  <w:style w:type="paragraph" w:customStyle="1" w:styleId="TableContents">
    <w:name w:val="Table Contents"/>
    <w:basedOn w:val="Normal"/>
    <w:pPr>
      <w:suppressLineNumbers/>
      <w:suppressAutoHyphens/>
      <w:spacing w:after="200" w:line="276" w:lineRule="auto"/>
      <w:jc w:val="both"/>
    </w:pPr>
    <w:rPr>
      <w:rFonts w:ascii="Calibri" w:eastAsia="Calibri" w:hAnsi="Calibri" w:cs="Calibri"/>
      <w:sz w:val="22"/>
      <w:szCs w:val="22"/>
      <w:lang w:eastAsia="ar-SA"/>
    </w:rPr>
  </w:style>
  <w:style w:type="paragraph" w:customStyle="1" w:styleId="TableHeading">
    <w:name w:val="Table Heading"/>
    <w:basedOn w:val="TableContents"/>
    <w:pPr>
      <w:jc w:val="center"/>
    </w:pPr>
    <w:rPr>
      <w:b/>
      <w:bCs/>
    </w:rPr>
  </w:style>
  <w:style w:type="character" w:customStyle="1" w:styleId="FootnoteTextChar">
    <w:name w:val="Footnote Text Char"/>
    <w:aliases w:val="single space Char,Car Char,Fußnote RiLiDick Char1,Fußnote RiLiDick Char Char,Fußnotentext1 Char,Note de bas de page Car Char,footnote text Char, Car Char,Footnote Text Char Char Char Char,Footnote Text Char Char Char1"/>
    <w:link w:val="FootnoteText"/>
    <w:uiPriority w:val="99"/>
    <w:rsid w:val="006A3278"/>
    <w:rPr>
      <w:lang w:val="sl-SI" w:eastAsia="ar-SA"/>
    </w:rPr>
  </w:style>
  <w:style w:type="paragraph" w:styleId="BalloonText">
    <w:name w:val="Balloon Text"/>
    <w:basedOn w:val="Normal"/>
    <w:link w:val="BalloonTextChar"/>
    <w:uiPriority w:val="99"/>
    <w:semiHidden/>
    <w:unhideWhenUsed/>
    <w:rsid w:val="007110ED"/>
    <w:rPr>
      <w:rFonts w:ascii="Tahoma" w:hAnsi="Tahoma" w:cs="Tahoma"/>
      <w:sz w:val="16"/>
      <w:szCs w:val="16"/>
    </w:rPr>
  </w:style>
  <w:style w:type="character" w:customStyle="1" w:styleId="BalloonTextChar">
    <w:name w:val="Balloon Text Char"/>
    <w:link w:val="BalloonText"/>
    <w:uiPriority w:val="99"/>
    <w:semiHidden/>
    <w:rsid w:val="007110ED"/>
    <w:rPr>
      <w:rFonts w:ascii="Tahoma" w:eastAsia="Calibri" w:hAnsi="Tahoma" w:cs="Tahoma"/>
      <w:sz w:val="16"/>
      <w:szCs w:val="16"/>
      <w:lang w:val="en-US" w:eastAsia="ar-SA"/>
    </w:rPr>
  </w:style>
  <w:style w:type="character" w:styleId="CommentReference">
    <w:name w:val="annotation reference"/>
    <w:uiPriority w:val="99"/>
    <w:semiHidden/>
    <w:unhideWhenUsed/>
    <w:rsid w:val="00ED4860"/>
    <w:rPr>
      <w:sz w:val="16"/>
      <w:szCs w:val="16"/>
    </w:rPr>
  </w:style>
  <w:style w:type="paragraph" w:styleId="CommentText">
    <w:name w:val="annotation text"/>
    <w:basedOn w:val="Normal"/>
    <w:link w:val="CommentTextChar"/>
    <w:uiPriority w:val="99"/>
    <w:semiHidden/>
    <w:unhideWhenUsed/>
    <w:rsid w:val="00ED4860"/>
    <w:rPr>
      <w:sz w:val="20"/>
      <w:szCs w:val="20"/>
    </w:rPr>
  </w:style>
  <w:style w:type="character" w:customStyle="1" w:styleId="CommentTextChar">
    <w:name w:val="Comment Text Char"/>
    <w:link w:val="CommentText"/>
    <w:uiPriority w:val="99"/>
    <w:semiHidden/>
    <w:rsid w:val="00ED4860"/>
    <w:rPr>
      <w:rFonts w:ascii="Calibri" w:eastAsia="Calibri" w:hAnsi="Calibri" w:cs="Calibri"/>
      <w:lang w:eastAsia="ar-SA"/>
    </w:rPr>
  </w:style>
  <w:style w:type="paragraph" w:styleId="CommentSubject">
    <w:name w:val="annotation subject"/>
    <w:basedOn w:val="CommentText"/>
    <w:next w:val="CommentText"/>
    <w:link w:val="CommentSubjectChar"/>
    <w:uiPriority w:val="99"/>
    <w:semiHidden/>
    <w:unhideWhenUsed/>
    <w:rsid w:val="00ED4860"/>
    <w:rPr>
      <w:b/>
      <w:bCs/>
    </w:rPr>
  </w:style>
  <w:style w:type="character" w:customStyle="1" w:styleId="CommentSubjectChar">
    <w:name w:val="Comment Subject Char"/>
    <w:link w:val="CommentSubject"/>
    <w:uiPriority w:val="99"/>
    <w:semiHidden/>
    <w:rsid w:val="00ED4860"/>
    <w:rPr>
      <w:rFonts w:ascii="Calibri" w:eastAsia="Calibri" w:hAnsi="Calibri" w:cs="Calibri"/>
      <w:b/>
      <w:bCs/>
      <w:lang w:eastAsia="ar-SA"/>
    </w:rPr>
  </w:style>
  <w:style w:type="character" w:customStyle="1" w:styleId="ListParagraphChar">
    <w:name w:val="List Paragraph Char"/>
    <w:aliases w:val="List_Paragraph Char,Multilevel para_II Char,List Paragraph1 Char"/>
    <w:link w:val="ListParagraph"/>
    <w:uiPriority w:val="34"/>
    <w:locked/>
    <w:rsid w:val="00074BA2"/>
    <w:rPr>
      <w:rFonts w:ascii="Calibri" w:eastAsia="Calibri" w:hAnsi="Calibri" w:cs="Calibri"/>
      <w:sz w:val="22"/>
      <w:szCs w:val="22"/>
      <w:lang w:eastAsia="ar-SA"/>
    </w:rPr>
  </w:style>
  <w:style w:type="paragraph" w:styleId="Title">
    <w:name w:val="Title"/>
    <w:basedOn w:val="Normal"/>
    <w:next w:val="Normal"/>
    <w:link w:val="TitleChar"/>
    <w:uiPriority w:val="10"/>
    <w:qFormat/>
    <w:rsid w:val="000E34D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0E34DE"/>
    <w:rPr>
      <w:rFonts w:ascii="Cambria" w:hAnsi="Cambria"/>
      <w:color w:val="17365D"/>
      <w:spacing w:val="5"/>
      <w:kern w:val="28"/>
      <w:sz w:val="52"/>
      <w:szCs w:val="52"/>
    </w:rPr>
  </w:style>
  <w:style w:type="character" w:customStyle="1" w:styleId="Heading1Char">
    <w:name w:val="Heading 1 Char"/>
    <w:link w:val="Heading1"/>
    <w:uiPriority w:val="9"/>
    <w:rsid w:val="00D62F64"/>
    <w:rPr>
      <w:rFonts w:ascii="Calibri Light" w:eastAsia="Times New Roman" w:hAnsi="Calibri Light" w:cs="Times New Roman"/>
      <w:b/>
      <w:bCs/>
      <w:kern w:val="32"/>
      <w:sz w:val="32"/>
      <w:szCs w:val="32"/>
      <w:lang w:eastAsia="ar-SA"/>
    </w:rPr>
  </w:style>
  <w:style w:type="paragraph" w:styleId="TOCHeading">
    <w:name w:val="TOC Heading"/>
    <w:basedOn w:val="Heading1"/>
    <w:next w:val="Normal"/>
    <w:uiPriority w:val="39"/>
    <w:semiHidden/>
    <w:unhideWhenUsed/>
    <w:qFormat/>
    <w:rsid w:val="00D62F64"/>
    <w:pPr>
      <w:keepLines/>
      <w:suppressAutoHyphens w:val="0"/>
      <w:spacing w:before="480" w:after="0"/>
      <w:jc w:val="left"/>
      <w:outlineLvl w:val="9"/>
    </w:pPr>
    <w:rPr>
      <w:color w:val="365F91"/>
      <w:kern w:val="0"/>
      <w:sz w:val="28"/>
      <w:szCs w:val="28"/>
      <w:lang w:eastAsia="ja-JP"/>
    </w:rPr>
  </w:style>
  <w:style w:type="character" w:styleId="PageNumber">
    <w:name w:val="page number"/>
    <w:basedOn w:val="DefaultParagraphFont"/>
    <w:uiPriority w:val="99"/>
    <w:semiHidden/>
    <w:unhideWhenUsed/>
    <w:rsid w:val="00AA0D93"/>
  </w:style>
  <w:style w:type="character" w:styleId="Hyperlink">
    <w:name w:val="Hyperlink"/>
    <w:basedOn w:val="DefaultParagraphFont"/>
    <w:uiPriority w:val="99"/>
    <w:unhideWhenUsed/>
    <w:rsid w:val="00EA1D17"/>
    <w:rPr>
      <w:color w:val="0000FF" w:themeColor="hyperlink"/>
      <w:u w:val="single"/>
    </w:rPr>
  </w:style>
  <w:style w:type="paragraph" w:styleId="NoSpacing">
    <w:name w:val="No Spacing"/>
    <w:link w:val="NoSpacingChar"/>
    <w:uiPriority w:val="1"/>
    <w:qFormat/>
    <w:rsid w:val="00520EC7"/>
    <w:rPr>
      <w:rFonts w:asciiTheme="minorHAnsi" w:eastAsiaTheme="minorHAnsi" w:hAnsiTheme="minorHAnsi" w:cstheme="minorBidi"/>
      <w:sz w:val="22"/>
      <w:szCs w:val="22"/>
      <w:lang w:val="en-US"/>
    </w:rPr>
  </w:style>
  <w:style w:type="character" w:customStyle="1" w:styleId="NoSpacingChar">
    <w:name w:val="No Spacing Char"/>
    <w:basedOn w:val="DefaultParagraphFont"/>
    <w:link w:val="NoSpacing"/>
    <w:uiPriority w:val="1"/>
    <w:rsid w:val="00520EC7"/>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040232">
      <w:bodyDiv w:val="1"/>
      <w:marLeft w:val="0"/>
      <w:marRight w:val="0"/>
      <w:marTop w:val="0"/>
      <w:marBottom w:val="0"/>
      <w:divBdr>
        <w:top w:val="none" w:sz="0" w:space="0" w:color="auto"/>
        <w:left w:val="none" w:sz="0" w:space="0" w:color="auto"/>
        <w:bottom w:val="none" w:sz="0" w:space="0" w:color="auto"/>
        <w:right w:val="none" w:sz="0" w:space="0" w:color="auto"/>
      </w:divBdr>
    </w:div>
    <w:div w:id="1317103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empal.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704565a0fcf8fa9ed84f712693a5e1db">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4479ca2a75c2641ddb6897bb2a352494"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1AD88-F516-4B94-AFFB-39F0C7A1A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70FE6-A4A6-4A86-B233-41329CBB53C5}">
  <ds:schemaRefs>
    <ds:schemaRef ds:uri="http://schemas.microsoft.com/sharepoint/v3/contenttype/forms"/>
  </ds:schemaRefs>
</ds:datastoreItem>
</file>

<file path=customXml/itemProps3.xml><?xml version="1.0" encoding="utf-8"?>
<ds:datastoreItem xmlns:ds="http://schemas.openxmlformats.org/officeDocument/2006/customXml" ds:itemID="{1A11E0B3-3756-45E3-809F-B13F618E4552}">
  <ds:schemaRefs>
    <ds:schemaRef ds:uri="http://schemas.microsoft.com/office/2006/metadata/properties"/>
    <ds:schemaRef ds:uri="http://purl.org/dc/dcmitype/"/>
    <ds:schemaRef ds:uri="http://purl.org/dc/elements/1.1/"/>
    <ds:schemaRef ds:uri="http://www.w3.org/XML/1998/namespace"/>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8AC22E2D-0EC7-4BB6-BFD4-C34DEE613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4024</Words>
  <Characters>22941</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BCOP Action Plan FY18</vt:lpstr>
    </vt:vector>
  </TitlesOfParts>
  <Manager/>
  <Company>The World Bank Group</Company>
  <LinksUpToDate>false</LinksUpToDate>
  <CharactersWithSpaces>26912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BCOP Action Plan FY18</dc:title>
  <dc:subject/>
  <dc:creator>Deanna Maree Aubrey</dc:creator>
  <cp:keywords/>
  <dc:description/>
  <cp:lastModifiedBy>Ksenia Malafeeva</cp:lastModifiedBy>
  <cp:revision>2</cp:revision>
  <cp:lastPrinted>2018-06-08T08:21:00Z</cp:lastPrinted>
  <dcterms:created xsi:type="dcterms:W3CDTF">2019-10-11T14:35:00Z</dcterms:created>
  <dcterms:modified xsi:type="dcterms:W3CDTF">2019-10-11T14:35:00Z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