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00" w:rsidRPr="007834C6" w:rsidRDefault="002F0B00" w:rsidP="007834C6">
      <w:pPr>
        <w:rPr>
          <w:rFonts w:ascii="Arial" w:hAnsi="Arial" w:cs="Arial"/>
          <w:b/>
          <w:color w:val="1F497D"/>
          <w:sz w:val="44"/>
          <w:szCs w:val="44"/>
          <w:lang w:val="en-US"/>
        </w:rPr>
      </w:pPr>
      <w:r w:rsidRPr="007834C6">
        <w:rPr>
          <w:rFonts w:ascii="Arial" w:hAnsi="Arial" w:cs="Arial"/>
          <w:b/>
          <w:color w:val="1F497D"/>
          <w:sz w:val="44"/>
          <w:szCs w:val="44"/>
          <w:lang w:val="en-US"/>
        </w:rPr>
        <w:fldChar w:fldCharType="begin"/>
      </w:r>
      <w:r w:rsidRPr="007834C6">
        <w:rPr>
          <w:rFonts w:ascii="Arial" w:hAnsi="Arial" w:cs="Arial"/>
          <w:b/>
          <w:color w:val="1F497D"/>
          <w:sz w:val="44"/>
          <w:szCs w:val="44"/>
          <w:lang w:val="en-US"/>
        </w:rPr>
        <w:instrText xml:space="preserve"> TOC \o "1-3" \h \z \u </w:instrText>
      </w:r>
      <w:r w:rsidRPr="007834C6">
        <w:rPr>
          <w:rFonts w:ascii="Arial" w:hAnsi="Arial" w:cs="Arial"/>
          <w:b/>
          <w:color w:val="1F497D"/>
          <w:sz w:val="44"/>
          <w:szCs w:val="44"/>
          <w:lang w:val="en-US"/>
        </w:rPr>
        <w:fldChar w:fldCharType="end"/>
      </w:r>
      <w:r>
        <w:rPr>
          <w:rFonts w:ascii="Arial" w:hAnsi="Arial" w:cs="Arial"/>
          <w:b/>
          <w:color w:val="1F497D"/>
          <w:sz w:val="44"/>
          <w:szCs w:val="44"/>
          <w:lang w:val="en-US"/>
        </w:rPr>
        <w:t>Quality assessment and improvement of the</w:t>
      </w:r>
      <w:r w:rsidRPr="007834C6">
        <w:rPr>
          <w:rFonts w:ascii="Arial" w:hAnsi="Arial" w:cs="Arial"/>
          <w:b/>
          <w:color w:val="1F497D"/>
          <w:sz w:val="44"/>
          <w:szCs w:val="44"/>
          <w:lang w:val="en-US"/>
        </w:rPr>
        <w:t xml:space="preserve"> internal audit</w:t>
      </w:r>
      <w:r>
        <w:rPr>
          <w:rFonts w:ascii="Arial" w:hAnsi="Arial" w:cs="Arial"/>
          <w:b/>
          <w:color w:val="1F497D"/>
          <w:sz w:val="44"/>
          <w:szCs w:val="44"/>
          <w:lang w:val="en-US"/>
        </w:rPr>
        <w:t xml:space="preserve"> function</w:t>
      </w:r>
    </w:p>
    <w:p w:rsidR="002F0B00" w:rsidRDefault="002F0B00" w:rsidP="007834C6">
      <w:pPr>
        <w:rPr>
          <w:rFonts w:ascii="Arial" w:hAnsi="Arial" w:cs="Arial"/>
          <w:b/>
          <w:color w:val="1F497D"/>
          <w:sz w:val="28"/>
          <w:szCs w:val="28"/>
          <w:lang w:val="en-US"/>
        </w:rPr>
      </w:pPr>
    </w:p>
    <w:p w:rsidR="002F0B00" w:rsidRPr="000A0273" w:rsidRDefault="002F0B00" w:rsidP="000A0273">
      <w:pPr>
        <w:pStyle w:val="ListParagraph"/>
        <w:numPr>
          <w:ilvl w:val="0"/>
          <w:numId w:val="38"/>
        </w:numPr>
        <w:rPr>
          <w:rFonts w:ascii="Arial" w:hAnsi="Arial" w:cs="Arial"/>
          <w:b/>
          <w:color w:val="1F497D"/>
          <w:sz w:val="28"/>
          <w:szCs w:val="28"/>
          <w:lang w:val="en-US"/>
        </w:rPr>
      </w:pPr>
      <w:r w:rsidRPr="000A0273">
        <w:rPr>
          <w:rFonts w:ascii="Arial" w:hAnsi="Arial" w:cs="Arial"/>
          <w:b/>
          <w:color w:val="1F497D"/>
          <w:sz w:val="28"/>
          <w:szCs w:val="28"/>
          <w:lang w:val="en-US"/>
        </w:rPr>
        <w:t xml:space="preserve">Introduction </w:t>
      </w:r>
    </w:p>
    <w:p w:rsidR="002F0B00" w:rsidRPr="00BA0B1A" w:rsidRDefault="002F0B00" w:rsidP="00BA0B1A">
      <w:pPr>
        <w:jc w:val="both"/>
        <w:rPr>
          <w:rFonts w:ascii="Arial" w:hAnsi="Arial" w:cs="Arial"/>
          <w:sz w:val="24"/>
          <w:szCs w:val="24"/>
          <w:lang w:val="en-US"/>
        </w:rPr>
      </w:pPr>
      <w:r w:rsidRPr="00320913">
        <w:rPr>
          <w:rFonts w:ascii="Arial" w:hAnsi="Arial" w:cs="Arial"/>
          <w:sz w:val="24"/>
          <w:szCs w:val="24"/>
          <w:lang w:val="en-US"/>
        </w:rPr>
        <w:t xml:space="preserve">The Good Practice Internal Audit Manual Template, developed by the Internal Audit CoP of Pempal, </w:t>
      </w:r>
      <w:r>
        <w:rPr>
          <w:rFonts w:ascii="Arial" w:hAnsi="Arial" w:cs="Arial"/>
          <w:sz w:val="24"/>
          <w:szCs w:val="24"/>
          <w:lang w:val="en-US"/>
        </w:rPr>
        <w:t xml:space="preserve">confirms the reliance of many stakeholders on the work of internal audit. </w:t>
      </w:r>
      <w:r w:rsidRPr="00BA0B1A">
        <w:rPr>
          <w:rFonts w:ascii="Arial" w:hAnsi="Arial" w:cs="Arial"/>
          <w:sz w:val="24"/>
          <w:szCs w:val="24"/>
          <w:lang w:val="en-US"/>
        </w:rPr>
        <w:t xml:space="preserve">According to the internationally accepted internal auditing standards, but also to good professional practices, internal audit shall have a quality </w:t>
      </w:r>
      <w:r>
        <w:rPr>
          <w:rFonts w:ascii="Arial" w:hAnsi="Arial" w:cs="Arial"/>
          <w:sz w:val="24"/>
          <w:szCs w:val="24"/>
          <w:lang w:val="en-US"/>
        </w:rPr>
        <w:t xml:space="preserve">assessment and improvement </w:t>
      </w:r>
      <w:r w:rsidRPr="00BA0B1A">
        <w:rPr>
          <w:rFonts w:ascii="Arial" w:hAnsi="Arial" w:cs="Arial"/>
          <w:sz w:val="24"/>
          <w:szCs w:val="24"/>
          <w:lang w:val="en-US"/>
        </w:rPr>
        <w:t>program in place. This program shall consist of</w:t>
      </w:r>
    </w:p>
    <w:p w:rsidR="002F0B00" w:rsidRPr="00BA0B1A" w:rsidRDefault="002F0B00" w:rsidP="00BA0B1A">
      <w:pPr>
        <w:spacing w:after="0"/>
        <w:jc w:val="both"/>
        <w:rPr>
          <w:rFonts w:ascii="Arial" w:hAnsi="Arial" w:cs="Arial"/>
          <w:sz w:val="24"/>
          <w:szCs w:val="24"/>
          <w:lang w:val="en-US"/>
        </w:rPr>
      </w:pPr>
      <w:r w:rsidRPr="00BA0B1A">
        <w:rPr>
          <w:rFonts w:ascii="Arial" w:hAnsi="Arial" w:cs="Arial"/>
          <w:sz w:val="24"/>
          <w:szCs w:val="24"/>
          <w:lang w:val="en-US"/>
        </w:rPr>
        <w:t></w:t>
      </w:r>
      <w:r w:rsidRPr="00BA0B1A">
        <w:rPr>
          <w:rFonts w:ascii="Arial" w:hAnsi="Arial" w:cs="Arial"/>
          <w:sz w:val="24"/>
          <w:szCs w:val="24"/>
          <w:lang w:val="en-US"/>
        </w:rPr>
        <w:tab/>
      </w:r>
      <w:r>
        <w:rPr>
          <w:rFonts w:ascii="Arial" w:hAnsi="Arial" w:cs="Arial"/>
          <w:sz w:val="24"/>
          <w:szCs w:val="24"/>
          <w:lang w:val="en-US"/>
        </w:rPr>
        <w:t>an internal q</w:t>
      </w:r>
      <w:r w:rsidRPr="00BA0B1A">
        <w:rPr>
          <w:rFonts w:ascii="Arial" w:hAnsi="Arial" w:cs="Arial"/>
          <w:sz w:val="24"/>
          <w:szCs w:val="24"/>
          <w:lang w:val="en-US"/>
        </w:rPr>
        <w:t xml:space="preserve">uality assessment performed by </w:t>
      </w:r>
      <w:r>
        <w:rPr>
          <w:rFonts w:ascii="Arial" w:hAnsi="Arial" w:cs="Arial"/>
          <w:sz w:val="24"/>
          <w:szCs w:val="24"/>
          <w:lang w:val="en-US"/>
        </w:rPr>
        <w:t>the internal audit</w:t>
      </w:r>
      <w:r w:rsidRPr="00BA0B1A">
        <w:rPr>
          <w:rFonts w:ascii="Arial" w:hAnsi="Arial" w:cs="Arial"/>
          <w:sz w:val="24"/>
          <w:szCs w:val="24"/>
          <w:lang w:val="en-US"/>
        </w:rPr>
        <w:t xml:space="preserve"> unit </w:t>
      </w:r>
      <w:r>
        <w:rPr>
          <w:rFonts w:ascii="Arial" w:hAnsi="Arial" w:cs="Arial"/>
          <w:sz w:val="24"/>
          <w:szCs w:val="24"/>
          <w:lang w:val="en-US"/>
        </w:rPr>
        <w:t>itself;</w:t>
      </w:r>
    </w:p>
    <w:p w:rsidR="002F0B00" w:rsidRPr="00BA0B1A" w:rsidRDefault="002F0B00" w:rsidP="00BA0B1A">
      <w:pPr>
        <w:spacing w:after="0"/>
        <w:jc w:val="both"/>
        <w:rPr>
          <w:rFonts w:ascii="Arial" w:hAnsi="Arial" w:cs="Arial"/>
          <w:sz w:val="24"/>
          <w:szCs w:val="24"/>
          <w:lang w:val="en-US"/>
        </w:rPr>
      </w:pPr>
      <w:r w:rsidRPr="00BA0B1A">
        <w:rPr>
          <w:rFonts w:ascii="Arial" w:hAnsi="Arial" w:cs="Arial"/>
          <w:sz w:val="24"/>
          <w:szCs w:val="24"/>
          <w:lang w:val="en-US"/>
        </w:rPr>
        <w:t></w:t>
      </w:r>
      <w:r w:rsidRPr="00BA0B1A">
        <w:rPr>
          <w:rFonts w:ascii="Arial" w:hAnsi="Arial" w:cs="Arial"/>
          <w:sz w:val="24"/>
          <w:szCs w:val="24"/>
          <w:lang w:val="en-US"/>
        </w:rPr>
        <w:tab/>
      </w:r>
      <w:r>
        <w:rPr>
          <w:rFonts w:ascii="Arial" w:hAnsi="Arial" w:cs="Arial"/>
          <w:sz w:val="24"/>
          <w:szCs w:val="24"/>
          <w:lang w:val="en-US"/>
        </w:rPr>
        <w:t xml:space="preserve">an external quality assessment performed by the </w:t>
      </w:r>
      <w:smartTag w:uri="urn:schemas-microsoft-com:office:smarttags" w:element="place">
        <w:r>
          <w:rPr>
            <w:rFonts w:ascii="Arial" w:hAnsi="Arial" w:cs="Arial"/>
            <w:sz w:val="24"/>
            <w:szCs w:val="24"/>
            <w:lang w:val="en-US"/>
          </w:rPr>
          <w:t>CHU</w:t>
        </w:r>
      </w:smartTag>
      <w:r>
        <w:rPr>
          <w:rFonts w:ascii="Arial" w:hAnsi="Arial" w:cs="Arial"/>
          <w:sz w:val="24"/>
          <w:szCs w:val="24"/>
          <w:lang w:val="en-US"/>
        </w:rPr>
        <w:t>;</w:t>
      </w:r>
    </w:p>
    <w:p w:rsidR="002F0B00" w:rsidRPr="00BA0B1A" w:rsidRDefault="002F0B00" w:rsidP="000A0273">
      <w:pPr>
        <w:spacing w:after="0"/>
        <w:ind w:left="705" w:hanging="705"/>
        <w:jc w:val="both"/>
        <w:rPr>
          <w:rFonts w:ascii="Arial" w:hAnsi="Arial" w:cs="Arial"/>
          <w:sz w:val="24"/>
          <w:szCs w:val="24"/>
          <w:lang w:val="en-US"/>
        </w:rPr>
      </w:pPr>
      <w:r w:rsidRPr="00BA0B1A">
        <w:rPr>
          <w:rFonts w:ascii="Arial" w:hAnsi="Arial" w:cs="Arial"/>
          <w:sz w:val="24"/>
          <w:szCs w:val="24"/>
          <w:lang w:val="en-US"/>
        </w:rPr>
        <w:t></w:t>
      </w:r>
      <w:r w:rsidRPr="00BA0B1A">
        <w:rPr>
          <w:rFonts w:ascii="Arial" w:hAnsi="Arial" w:cs="Arial"/>
          <w:sz w:val="24"/>
          <w:szCs w:val="24"/>
          <w:lang w:val="en-US"/>
        </w:rPr>
        <w:tab/>
      </w:r>
      <w:r>
        <w:rPr>
          <w:rFonts w:ascii="Arial" w:hAnsi="Arial" w:cs="Arial"/>
          <w:sz w:val="24"/>
          <w:szCs w:val="24"/>
          <w:lang w:val="en-US"/>
        </w:rPr>
        <w:t>an independent external quality assessment performed by an external, independent party</w:t>
      </w:r>
      <w:r>
        <w:rPr>
          <w:rStyle w:val="FootnoteReference"/>
          <w:rFonts w:ascii="Arial" w:hAnsi="Arial"/>
          <w:sz w:val="24"/>
          <w:szCs w:val="24"/>
          <w:lang w:val="en-US"/>
        </w:rPr>
        <w:footnoteReference w:id="1"/>
      </w:r>
      <w:r>
        <w:rPr>
          <w:rFonts w:ascii="Arial" w:hAnsi="Arial" w:cs="Arial"/>
          <w:sz w:val="24"/>
          <w:szCs w:val="24"/>
          <w:lang w:val="en-US"/>
        </w:rPr>
        <w:t>.</w:t>
      </w:r>
    </w:p>
    <w:p w:rsidR="002F0B00" w:rsidRDefault="002F0B00" w:rsidP="007834C6">
      <w:pPr>
        <w:spacing w:after="0"/>
        <w:jc w:val="both"/>
        <w:rPr>
          <w:rFonts w:ascii="Arial" w:hAnsi="Arial" w:cs="Arial"/>
          <w:sz w:val="24"/>
          <w:szCs w:val="24"/>
          <w:lang w:val="en-US"/>
        </w:rPr>
      </w:pPr>
    </w:p>
    <w:p w:rsidR="002F0B00" w:rsidRDefault="002F0B00" w:rsidP="007834C6">
      <w:pPr>
        <w:rPr>
          <w:rFonts w:ascii="Arial" w:hAnsi="Arial" w:cs="Arial"/>
          <w:b/>
          <w:color w:val="1F497D"/>
          <w:sz w:val="28"/>
          <w:szCs w:val="28"/>
          <w:lang w:val="en-US"/>
        </w:rPr>
      </w:pPr>
    </w:p>
    <w:p w:rsidR="002F0B00" w:rsidRPr="000A0273" w:rsidRDefault="002F0B00" w:rsidP="000A0273">
      <w:pPr>
        <w:pStyle w:val="ListParagraph"/>
        <w:numPr>
          <w:ilvl w:val="0"/>
          <w:numId w:val="38"/>
        </w:numPr>
        <w:rPr>
          <w:rFonts w:ascii="Arial" w:hAnsi="Arial" w:cs="Arial"/>
          <w:b/>
          <w:color w:val="1F497D"/>
          <w:sz w:val="28"/>
          <w:szCs w:val="28"/>
          <w:lang w:val="en-US"/>
        </w:rPr>
      </w:pPr>
      <w:r w:rsidRPr="000A0273">
        <w:rPr>
          <w:rFonts w:ascii="Arial" w:hAnsi="Arial" w:cs="Arial"/>
          <w:b/>
          <w:color w:val="1F497D"/>
          <w:sz w:val="28"/>
          <w:szCs w:val="28"/>
          <w:lang w:val="en-US"/>
        </w:rPr>
        <w:t>Internal quality assessment performed by the internal audit unit</w:t>
      </w:r>
    </w:p>
    <w:p w:rsidR="002F0B00" w:rsidRDefault="002F0B00" w:rsidP="007834C6">
      <w:pPr>
        <w:rPr>
          <w:rFonts w:ascii="Arial" w:hAnsi="Arial" w:cs="Arial"/>
          <w:sz w:val="24"/>
          <w:szCs w:val="24"/>
          <w:lang w:val="en-US"/>
        </w:rPr>
      </w:pPr>
      <w:r>
        <w:rPr>
          <w:rFonts w:ascii="Arial" w:hAnsi="Arial" w:cs="Arial"/>
          <w:sz w:val="24"/>
          <w:szCs w:val="24"/>
          <w:lang w:val="en-US"/>
        </w:rPr>
        <w:t>The quality assessment program performed by the internal audit unit shall consist of the following components:</w:t>
      </w:r>
    </w:p>
    <w:p w:rsidR="002F0B00" w:rsidRDefault="002F0B00" w:rsidP="00407C52">
      <w:pPr>
        <w:pStyle w:val="ListParagraph"/>
        <w:numPr>
          <w:ilvl w:val="0"/>
          <w:numId w:val="29"/>
        </w:numPr>
        <w:rPr>
          <w:rFonts w:ascii="Arial" w:hAnsi="Arial" w:cs="Arial"/>
          <w:sz w:val="24"/>
          <w:szCs w:val="24"/>
          <w:lang w:val="en-US"/>
        </w:rPr>
      </w:pPr>
      <w:r>
        <w:rPr>
          <w:rFonts w:ascii="Arial" w:hAnsi="Arial" w:cs="Arial"/>
          <w:sz w:val="24"/>
          <w:szCs w:val="24"/>
          <w:lang w:val="en-US"/>
        </w:rPr>
        <w:t>o</w:t>
      </w:r>
      <w:r w:rsidRPr="00407C52">
        <w:rPr>
          <w:rFonts w:ascii="Arial" w:hAnsi="Arial" w:cs="Arial"/>
          <w:sz w:val="24"/>
          <w:szCs w:val="24"/>
          <w:lang w:val="en-US"/>
        </w:rPr>
        <w:t>ngoing supervision</w:t>
      </w:r>
      <w:r>
        <w:rPr>
          <w:rFonts w:ascii="Arial" w:hAnsi="Arial" w:cs="Arial"/>
          <w:sz w:val="24"/>
          <w:szCs w:val="24"/>
          <w:lang w:val="en-US"/>
        </w:rPr>
        <w:t>;</w:t>
      </w:r>
    </w:p>
    <w:p w:rsidR="002F0B00" w:rsidRDefault="002F0B00" w:rsidP="00407C52">
      <w:pPr>
        <w:pStyle w:val="ListParagraph"/>
        <w:numPr>
          <w:ilvl w:val="0"/>
          <w:numId w:val="29"/>
        </w:numPr>
        <w:rPr>
          <w:rFonts w:ascii="Arial" w:hAnsi="Arial" w:cs="Arial"/>
          <w:sz w:val="24"/>
          <w:szCs w:val="24"/>
          <w:lang w:val="en-US"/>
        </w:rPr>
      </w:pPr>
      <w:r>
        <w:rPr>
          <w:rFonts w:ascii="Arial" w:hAnsi="Arial" w:cs="Arial"/>
          <w:sz w:val="24"/>
          <w:szCs w:val="24"/>
          <w:lang w:val="en-US"/>
        </w:rPr>
        <w:t>p</w:t>
      </w:r>
      <w:r w:rsidRPr="00407C52">
        <w:rPr>
          <w:rFonts w:ascii="Arial" w:hAnsi="Arial" w:cs="Arial"/>
          <w:sz w:val="24"/>
          <w:szCs w:val="24"/>
          <w:lang w:val="en-US"/>
        </w:rPr>
        <w:t xml:space="preserve">eriodic self-assessment </w:t>
      </w:r>
      <w:r>
        <w:rPr>
          <w:rFonts w:ascii="Arial" w:hAnsi="Arial" w:cs="Arial"/>
          <w:sz w:val="24"/>
          <w:szCs w:val="24"/>
          <w:lang w:val="en-US"/>
        </w:rPr>
        <w:t xml:space="preserve">by the internal audit unit </w:t>
      </w:r>
      <w:r w:rsidRPr="00407C52">
        <w:rPr>
          <w:rFonts w:ascii="Arial" w:hAnsi="Arial" w:cs="Arial"/>
          <w:sz w:val="24"/>
          <w:szCs w:val="24"/>
          <w:lang w:val="en-US"/>
        </w:rPr>
        <w:t xml:space="preserve">or </w:t>
      </w:r>
      <w:r>
        <w:rPr>
          <w:rFonts w:ascii="Arial" w:hAnsi="Arial" w:cs="Arial"/>
          <w:sz w:val="24"/>
          <w:szCs w:val="24"/>
          <w:lang w:val="en-US"/>
        </w:rPr>
        <w:t xml:space="preserve">an </w:t>
      </w:r>
      <w:r w:rsidRPr="00407C52">
        <w:rPr>
          <w:rFonts w:ascii="Arial" w:hAnsi="Arial" w:cs="Arial"/>
          <w:sz w:val="24"/>
          <w:szCs w:val="24"/>
          <w:lang w:val="en-US"/>
        </w:rPr>
        <w:t xml:space="preserve">assessment </w:t>
      </w:r>
      <w:r>
        <w:rPr>
          <w:rFonts w:ascii="Arial" w:hAnsi="Arial" w:cs="Arial"/>
          <w:sz w:val="24"/>
          <w:szCs w:val="24"/>
          <w:lang w:val="en-US"/>
        </w:rPr>
        <w:t xml:space="preserve">facilitated </w:t>
      </w:r>
      <w:r w:rsidRPr="00407C52">
        <w:rPr>
          <w:rFonts w:ascii="Arial" w:hAnsi="Arial" w:cs="Arial"/>
          <w:sz w:val="24"/>
          <w:szCs w:val="24"/>
          <w:lang w:val="en-US"/>
        </w:rPr>
        <w:t xml:space="preserve">by other </w:t>
      </w:r>
      <w:r>
        <w:rPr>
          <w:rFonts w:ascii="Arial" w:hAnsi="Arial" w:cs="Arial"/>
          <w:sz w:val="24"/>
          <w:szCs w:val="24"/>
          <w:lang w:val="en-US"/>
        </w:rPr>
        <w:t>people</w:t>
      </w:r>
      <w:r w:rsidRPr="00407C52">
        <w:rPr>
          <w:rFonts w:ascii="Arial" w:hAnsi="Arial" w:cs="Arial"/>
          <w:sz w:val="24"/>
          <w:szCs w:val="24"/>
          <w:lang w:val="en-US"/>
        </w:rPr>
        <w:t xml:space="preserve"> within the organization</w:t>
      </w:r>
      <w:r>
        <w:rPr>
          <w:rFonts w:ascii="Arial" w:hAnsi="Arial" w:cs="Arial"/>
          <w:sz w:val="24"/>
          <w:szCs w:val="24"/>
          <w:lang w:val="en-US"/>
        </w:rPr>
        <w:t>;</w:t>
      </w:r>
    </w:p>
    <w:p w:rsidR="002F0B00" w:rsidRDefault="002F0B00" w:rsidP="00407C52">
      <w:pPr>
        <w:pStyle w:val="ListParagraph"/>
        <w:numPr>
          <w:ilvl w:val="0"/>
          <w:numId w:val="29"/>
        </w:numPr>
        <w:rPr>
          <w:rFonts w:ascii="Arial" w:hAnsi="Arial" w:cs="Arial"/>
          <w:sz w:val="24"/>
          <w:szCs w:val="24"/>
          <w:lang w:val="en-US"/>
        </w:rPr>
      </w:pPr>
      <w:r>
        <w:rPr>
          <w:rFonts w:ascii="Arial" w:hAnsi="Arial" w:cs="Arial"/>
          <w:sz w:val="24"/>
          <w:szCs w:val="24"/>
          <w:lang w:val="en-US"/>
        </w:rPr>
        <w:t>an audit entity s</w:t>
      </w:r>
      <w:r w:rsidRPr="00407C52">
        <w:rPr>
          <w:rFonts w:ascii="Arial" w:hAnsi="Arial" w:cs="Arial"/>
          <w:sz w:val="24"/>
          <w:szCs w:val="24"/>
          <w:lang w:val="en-US"/>
        </w:rPr>
        <w:t>urvey</w:t>
      </w:r>
      <w:r>
        <w:rPr>
          <w:rFonts w:ascii="Arial" w:hAnsi="Arial" w:cs="Arial"/>
          <w:sz w:val="24"/>
          <w:szCs w:val="24"/>
          <w:lang w:val="en-US"/>
        </w:rPr>
        <w:t>.</w:t>
      </w:r>
    </w:p>
    <w:p w:rsidR="002F0B00" w:rsidRPr="00407C52" w:rsidRDefault="002F0B00" w:rsidP="00407C52">
      <w:pPr>
        <w:rPr>
          <w:rFonts w:ascii="Arial" w:hAnsi="Arial" w:cs="Arial"/>
          <w:sz w:val="24"/>
          <w:szCs w:val="24"/>
          <w:lang w:val="en-US"/>
        </w:rPr>
      </w:pPr>
    </w:p>
    <w:p w:rsidR="002F0B00" w:rsidRPr="0017594F" w:rsidRDefault="002F0B00" w:rsidP="007834C6">
      <w:pPr>
        <w:rPr>
          <w:rFonts w:ascii="Arial" w:hAnsi="Arial" w:cs="Arial"/>
          <w:b/>
          <w:i/>
          <w:color w:val="1F497D"/>
          <w:sz w:val="24"/>
          <w:szCs w:val="24"/>
          <w:lang w:val="en-US"/>
        </w:rPr>
      </w:pPr>
      <w:r>
        <w:rPr>
          <w:rFonts w:ascii="Arial" w:hAnsi="Arial" w:cs="Arial"/>
          <w:b/>
          <w:i/>
          <w:color w:val="1F497D"/>
          <w:sz w:val="24"/>
          <w:szCs w:val="24"/>
          <w:lang w:val="en-US"/>
        </w:rPr>
        <w:t>Ongoing supervision</w:t>
      </w:r>
    </w:p>
    <w:p w:rsidR="002F0B00" w:rsidRDefault="002F0B00" w:rsidP="00E04FB8">
      <w:pPr>
        <w:rPr>
          <w:rFonts w:ascii="Arial" w:hAnsi="Arial" w:cs="Arial"/>
          <w:sz w:val="24"/>
          <w:szCs w:val="24"/>
          <w:lang w:val="en-US"/>
        </w:rPr>
      </w:pPr>
      <w:r w:rsidRPr="00E04FB8">
        <w:rPr>
          <w:rFonts w:ascii="Arial" w:hAnsi="Arial" w:cs="Arial"/>
          <w:sz w:val="24"/>
          <w:szCs w:val="24"/>
          <w:lang w:val="en-US"/>
        </w:rPr>
        <w:t>Supervision is an integral part of the quality program within the internal audit function. Supervision implies the ongoing monitoring and coaching of auditors. Many principles can be taught in advance, but for most internal auditors the real training happens on-the-job.</w:t>
      </w:r>
    </w:p>
    <w:p w:rsidR="002F0B00" w:rsidRDefault="002F0B00" w:rsidP="000A0273">
      <w:pPr>
        <w:rPr>
          <w:rFonts w:ascii="Arial" w:hAnsi="Arial" w:cs="Arial"/>
          <w:sz w:val="24"/>
          <w:szCs w:val="24"/>
          <w:lang w:val="en-US"/>
        </w:rPr>
      </w:pPr>
      <w:r>
        <w:rPr>
          <w:rFonts w:ascii="Arial" w:hAnsi="Arial" w:cs="Arial"/>
          <w:sz w:val="24"/>
          <w:szCs w:val="24"/>
          <w:lang w:val="en-US"/>
        </w:rPr>
        <w:t>Ongoing supervision shall be b</w:t>
      </w:r>
      <w:r w:rsidRPr="003F52B5">
        <w:rPr>
          <w:rFonts w:ascii="Arial" w:hAnsi="Arial" w:cs="Arial"/>
          <w:sz w:val="24"/>
          <w:szCs w:val="24"/>
          <w:lang w:val="en-US"/>
        </w:rPr>
        <w:t xml:space="preserve">uilt into the job descriptions and operating routines of the </w:t>
      </w:r>
      <w:r>
        <w:rPr>
          <w:rFonts w:ascii="Arial" w:hAnsi="Arial" w:cs="Arial"/>
          <w:sz w:val="24"/>
          <w:szCs w:val="24"/>
          <w:lang w:val="en-US"/>
        </w:rPr>
        <w:t xml:space="preserve">internal audit </w:t>
      </w:r>
      <w:r w:rsidRPr="003F52B5">
        <w:rPr>
          <w:rFonts w:ascii="Arial" w:hAnsi="Arial" w:cs="Arial"/>
          <w:sz w:val="24"/>
          <w:szCs w:val="24"/>
          <w:lang w:val="en-US"/>
        </w:rPr>
        <w:t xml:space="preserve">department. </w:t>
      </w:r>
      <w:r>
        <w:rPr>
          <w:rFonts w:ascii="Arial" w:hAnsi="Arial" w:cs="Arial"/>
          <w:sz w:val="24"/>
          <w:szCs w:val="24"/>
          <w:lang w:val="en-US"/>
        </w:rPr>
        <w:t>Specific guidelines for supervisors can be included in the internal audit manual. Supervisors may also need some specific training.</w:t>
      </w:r>
    </w:p>
    <w:p w:rsidR="002F0B00" w:rsidRDefault="002F0B00" w:rsidP="000A0273">
      <w:pPr>
        <w:rPr>
          <w:rFonts w:ascii="Arial" w:hAnsi="Arial" w:cs="Arial"/>
          <w:sz w:val="24"/>
          <w:szCs w:val="24"/>
          <w:lang w:val="en-US"/>
        </w:rPr>
      </w:pPr>
      <w:r>
        <w:rPr>
          <w:rFonts w:ascii="Arial" w:hAnsi="Arial" w:cs="Arial"/>
          <w:sz w:val="24"/>
          <w:szCs w:val="24"/>
          <w:lang w:val="en-US"/>
        </w:rPr>
        <w:t>Supervision does not only apply to internal audit engagements, but also to various administrative and educational aspects.</w:t>
      </w:r>
    </w:p>
    <w:p w:rsidR="002F0B00" w:rsidRPr="00271D56" w:rsidRDefault="002F0B00" w:rsidP="000A0273">
      <w:pPr>
        <w:rPr>
          <w:rFonts w:ascii="Arial" w:hAnsi="Arial" w:cs="Arial"/>
          <w:sz w:val="24"/>
          <w:szCs w:val="24"/>
          <w:lang w:val="en-US"/>
        </w:rPr>
      </w:pPr>
      <w:r>
        <w:rPr>
          <w:rFonts w:ascii="Arial" w:hAnsi="Arial" w:cs="Arial"/>
          <w:sz w:val="24"/>
          <w:szCs w:val="24"/>
          <w:lang w:val="en-US"/>
        </w:rPr>
        <w:t>Supervision related to audit engagements shall be documented in the audit working papers.</w:t>
      </w:r>
    </w:p>
    <w:p w:rsidR="002F0B00" w:rsidRDefault="002F0B00" w:rsidP="000A0273">
      <w:pPr>
        <w:rPr>
          <w:rFonts w:ascii="Arial" w:hAnsi="Arial" w:cs="Arial"/>
          <w:sz w:val="24"/>
          <w:szCs w:val="24"/>
          <w:lang w:val="en-US"/>
        </w:rPr>
      </w:pPr>
      <w:r>
        <w:rPr>
          <w:rFonts w:ascii="Arial" w:hAnsi="Arial" w:cs="Arial"/>
          <w:sz w:val="24"/>
          <w:szCs w:val="24"/>
          <w:lang w:val="en-US"/>
        </w:rPr>
        <w:t>Ongoing supervision shall</w:t>
      </w:r>
      <w:r w:rsidRPr="003F52B5">
        <w:rPr>
          <w:rFonts w:ascii="Arial" w:hAnsi="Arial" w:cs="Arial"/>
          <w:sz w:val="24"/>
          <w:szCs w:val="24"/>
          <w:lang w:val="en-US"/>
        </w:rPr>
        <w:t xml:space="preserve"> be considered internal audit's own set of controls that provide a window into </w:t>
      </w:r>
      <w:r>
        <w:rPr>
          <w:rFonts w:ascii="Arial" w:hAnsi="Arial" w:cs="Arial"/>
          <w:sz w:val="24"/>
          <w:szCs w:val="24"/>
          <w:lang w:val="en-US"/>
        </w:rPr>
        <w:t xml:space="preserve">the quality of the audit </w:t>
      </w:r>
      <w:r w:rsidRPr="003F52B5">
        <w:rPr>
          <w:rFonts w:ascii="Arial" w:hAnsi="Arial" w:cs="Arial"/>
          <w:sz w:val="24"/>
          <w:szCs w:val="24"/>
          <w:lang w:val="en-US"/>
        </w:rPr>
        <w:t>work performed.</w:t>
      </w:r>
    </w:p>
    <w:p w:rsidR="002F0B00" w:rsidRDefault="002F0B00" w:rsidP="000A0273">
      <w:pPr>
        <w:rPr>
          <w:rFonts w:ascii="Arial" w:hAnsi="Arial" w:cs="Arial"/>
          <w:sz w:val="24"/>
          <w:szCs w:val="24"/>
          <w:lang w:val="en-US"/>
        </w:rPr>
      </w:pPr>
      <w:r>
        <w:rPr>
          <w:rFonts w:ascii="Arial" w:hAnsi="Arial" w:cs="Arial"/>
          <w:sz w:val="24"/>
          <w:szCs w:val="24"/>
          <w:lang w:val="en-US"/>
        </w:rPr>
        <w:t>In most circumstances we may expect the senior and junior internal auditors to develop the detailed audit program and to execute it. The team leader will give directions and supervise the work of the senior and junior auditors. The head of the internal audit unit will approve all major steps in the audit process and exercise overall control over the internal audit engagement.</w:t>
      </w:r>
    </w:p>
    <w:p w:rsidR="002F0B00" w:rsidRDefault="002F0B00" w:rsidP="000A0273">
      <w:pPr>
        <w:rPr>
          <w:rFonts w:ascii="Arial" w:hAnsi="Arial" w:cs="Arial"/>
          <w:sz w:val="24"/>
          <w:szCs w:val="24"/>
          <w:lang w:val="en-US"/>
        </w:rPr>
      </w:pPr>
      <w:r w:rsidRPr="00374DF2">
        <w:rPr>
          <w:rFonts w:ascii="Arial" w:hAnsi="Arial" w:cs="Arial"/>
          <w:sz w:val="24"/>
          <w:szCs w:val="24"/>
          <w:lang w:val="en-US"/>
        </w:rPr>
        <w:t xml:space="preserve">The </w:t>
      </w:r>
      <w:r>
        <w:rPr>
          <w:rFonts w:ascii="Arial" w:hAnsi="Arial" w:cs="Arial"/>
          <w:sz w:val="24"/>
          <w:szCs w:val="24"/>
          <w:lang w:val="en-US"/>
        </w:rPr>
        <w:t>head of internal audit</w:t>
      </w:r>
      <w:r w:rsidRPr="00374DF2">
        <w:rPr>
          <w:rFonts w:ascii="Arial" w:hAnsi="Arial" w:cs="Arial"/>
          <w:sz w:val="24"/>
          <w:szCs w:val="24"/>
          <w:lang w:val="en-US"/>
        </w:rPr>
        <w:t xml:space="preserve"> must determine </w:t>
      </w:r>
      <w:r>
        <w:rPr>
          <w:rFonts w:ascii="Arial" w:hAnsi="Arial" w:cs="Arial"/>
          <w:sz w:val="24"/>
          <w:szCs w:val="24"/>
          <w:lang w:val="en-US"/>
        </w:rPr>
        <w:t xml:space="preserve">by </w:t>
      </w:r>
      <w:r w:rsidRPr="00374DF2">
        <w:rPr>
          <w:rFonts w:ascii="Arial" w:hAnsi="Arial" w:cs="Arial"/>
          <w:sz w:val="24"/>
          <w:szCs w:val="24"/>
          <w:lang w:val="en-US"/>
        </w:rPr>
        <w:t>who</w:t>
      </w:r>
      <w:r>
        <w:rPr>
          <w:rFonts w:ascii="Arial" w:hAnsi="Arial" w:cs="Arial"/>
          <w:sz w:val="24"/>
          <w:szCs w:val="24"/>
          <w:lang w:val="en-US"/>
        </w:rPr>
        <w:t>m</w:t>
      </w:r>
      <w:r w:rsidRPr="00374DF2">
        <w:rPr>
          <w:rFonts w:ascii="Arial" w:hAnsi="Arial" w:cs="Arial"/>
          <w:sz w:val="24"/>
          <w:szCs w:val="24"/>
          <w:lang w:val="en-US"/>
        </w:rPr>
        <w:t xml:space="preserve"> and at what level the supervision of the audit engagement should be performed. Usually it is the responsibility of the most experienced auditor of the team/organization.  </w:t>
      </w:r>
    </w:p>
    <w:p w:rsidR="002F0B00" w:rsidRDefault="002F0B00" w:rsidP="000A0273">
      <w:pPr>
        <w:rPr>
          <w:rFonts w:ascii="Arial" w:hAnsi="Arial" w:cs="Arial"/>
          <w:sz w:val="24"/>
          <w:szCs w:val="24"/>
          <w:lang w:val="en-US"/>
        </w:rPr>
      </w:pPr>
      <w:r>
        <w:rPr>
          <w:rFonts w:ascii="Arial" w:hAnsi="Arial" w:cs="Arial"/>
          <w:sz w:val="24"/>
          <w:szCs w:val="24"/>
          <w:lang w:val="en-US"/>
        </w:rPr>
        <w:t>The following functions will be involved in the ongoing internal audit supervision:</w:t>
      </w:r>
    </w:p>
    <w:p w:rsidR="002F0B00" w:rsidRPr="000A0273" w:rsidRDefault="002F0B00" w:rsidP="000A0273">
      <w:pPr>
        <w:pStyle w:val="ListParagraph"/>
        <w:numPr>
          <w:ilvl w:val="0"/>
          <w:numId w:val="39"/>
        </w:numPr>
        <w:rPr>
          <w:rFonts w:ascii="Arial" w:hAnsi="Arial" w:cs="Arial"/>
          <w:sz w:val="24"/>
          <w:szCs w:val="24"/>
          <w:lang w:val="en-US"/>
        </w:rPr>
      </w:pPr>
      <w:r w:rsidRPr="000A0273">
        <w:rPr>
          <w:rFonts w:ascii="Arial" w:hAnsi="Arial" w:cs="Arial"/>
          <w:sz w:val="24"/>
          <w:szCs w:val="24"/>
          <w:lang w:val="en-US"/>
        </w:rPr>
        <w:t>Every internal auditor, member of the audit engagement team will continuously assess his/her work to assure it is in compliance with the applicable professional internal audit methodology.</w:t>
      </w:r>
    </w:p>
    <w:p w:rsidR="002F0B00" w:rsidRPr="000A0273" w:rsidRDefault="002F0B00" w:rsidP="000A0273">
      <w:pPr>
        <w:pStyle w:val="ListParagraph"/>
        <w:numPr>
          <w:ilvl w:val="0"/>
          <w:numId w:val="39"/>
        </w:numPr>
        <w:rPr>
          <w:rFonts w:ascii="Arial" w:hAnsi="Arial" w:cs="Arial"/>
          <w:sz w:val="24"/>
          <w:szCs w:val="24"/>
          <w:lang w:val="en-US"/>
        </w:rPr>
      </w:pPr>
      <w:r w:rsidRPr="000A0273">
        <w:rPr>
          <w:rFonts w:ascii="Arial" w:hAnsi="Arial" w:cs="Arial"/>
          <w:sz w:val="24"/>
          <w:szCs w:val="24"/>
          <w:lang w:val="en-US"/>
        </w:rPr>
        <w:t>The team leader has the responsibility to guide and coach the internal audit team. In that role the team leader will be mostly involved with the ongoing supervision of the team members with regard to the audit engagement.</w:t>
      </w:r>
    </w:p>
    <w:p w:rsidR="002F0B00" w:rsidRPr="000A0273" w:rsidRDefault="002F0B00" w:rsidP="000A0273">
      <w:pPr>
        <w:pStyle w:val="ListParagraph"/>
        <w:numPr>
          <w:ilvl w:val="0"/>
          <w:numId w:val="39"/>
        </w:numPr>
        <w:rPr>
          <w:rFonts w:ascii="Arial" w:hAnsi="Arial" w:cs="Arial"/>
          <w:sz w:val="24"/>
          <w:szCs w:val="24"/>
          <w:lang w:val="en-US"/>
        </w:rPr>
      </w:pPr>
      <w:r w:rsidRPr="000A0273">
        <w:rPr>
          <w:rFonts w:ascii="Arial" w:hAnsi="Arial" w:cs="Arial"/>
          <w:sz w:val="24"/>
          <w:szCs w:val="24"/>
          <w:lang w:val="en-US"/>
        </w:rPr>
        <w:t>The head of internal audit is responsible for the overall quality of the internal audit department. In that role he</w:t>
      </w:r>
      <w:r>
        <w:rPr>
          <w:rFonts w:ascii="Arial" w:hAnsi="Arial" w:cs="Arial"/>
          <w:sz w:val="24"/>
          <w:szCs w:val="24"/>
          <w:lang w:val="en-US"/>
        </w:rPr>
        <w:t>/she</w:t>
      </w:r>
      <w:r w:rsidRPr="000A0273">
        <w:rPr>
          <w:rFonts w:ascii="Arial" w:hAnsi="Arial" w:cs="Arial"/>
          <w:sz w:val="24"/>
          <w:szCs w:val="24"/>
          <w:lang w:val="en-US"/>
        </w:rPr>
        <w:t xml:space="preserve"> will review the work of the team leader, to assure that the team leader has exercised due ongoing supervision. The head will usually also supervise compliance with overall internal audit policies.</w:t>
      </w:r>
    </w:p>
    <w:p w:rsidR="002F0B00" w:rsidRPr="000A0273" w:rsidRDefault="002F0B00" w:rsidP="000A0273">
      <w:pPr>
        <w:pStyle w:val="ListParagraph"/>
        <w:numPr>
          <w:ilvl w:val="0"/>
          <w:numId w:val="39"/>
        </w:numPr>
        <w:rPr>
          <w:rFonts w:ascii="Arial" w:hAnsi="Arial" w:cs="Arial"/>
          <w:sz w:val="24"/>
          <w:szCs w:val="24"/>
          <w:lang w:val="en-US"/>
        </w:rPr>
      </w:pPr>
      <w:r w:rsidRPr="000A0273">
        <w:rPr>
          <w:rFonts w:ascii="Arial" w:hAnsi="Arial" w:cs="Arial"/>
          <w:sz w:val="24"/>
          <w:szCs w:val="24"/>
          <w:lang w:val="en-US"/>
        </w:rPr>
        <w:t>Special attention shall be given to ways to deal with the concept of supervision in the case of small or even single person internal audit functions. It is important</w:t>
      </w:r>
      <w:r>
        <w:rPr>
          <w:rFonts w:ascii="Arial" w:hAnsi="Arial" w:cs="Arial"/>
          <w:sz w:val="24"/>
          <w:szCs w:val="24"/>
          <w:lang w:val="en-US"/>
        </w:rPr>
        <w:t xml:space="preserve"> to maintain</w:t>
      </w:r>
      <w:r w:rsidRPr="000A0273">
        <w:rPr>
          <w:rFonts w:ascii="Arial" w:hAnsi="Arial" w:cs="Arial"/>
          <w:sz w:val="24"/>
          <w:szCs w:val="24"/>
          <w:lang w:val="en-US"/>
        </w:rPr>
        <w:t xml:space="preserve"> the principle of quality control with regard to supervision. This can be achieved in other ways, for instance by inviting a head of internal audit from another public sector entity to have a closer look at the working papers or by asking the </w:t>
      </w:r>
      <w:smartTag w:uri="urn:schemas-microsoft-com:office:smarttags" w:element="place">
        <w:r w:rsidRPr="000A0273">
          <w:rPr>
            <w:rFonts w:ascii="Arial" w:hAnsi="Arial" w:cs="Arial"/>
            <w:sz w:val="24"/>
            <w:szCs w:val="24"/>
            <w:lang w:val="en-US"/>
          </w:rPr>
          <w:t>CHU</w:t>
        </w:r>
      </w:smartTag>
      <w:r w:rsidRPr="000A0273">
        <w:rPr>
          <w:rFonts w:ascii="Arial" w:hAnsi="Arial" w:cs="Arial"/>
          <w:sz w:val="24"/>
          <w:szCs w:val="24"/>
          <w:lang w:val="en-US"/>
        </w:rPr>
        <w:t xml:space="preserve"> for a specific review.</w:t>
      </w:r>
    </w:p>
    <w:p w:rsidR="002F0B00" w:rsidRDefault="002F0B00" w:rsidP="007834C6">
      <w:pPr>
        <w:rPr>
          <w:rFonts w:ascii="Arial" w:hAnsi="Arial" w:cs="Arial"/>
          <w:sz w:val="24"/>
          <w:szCs w:val="24"/>
          <w:lang w:val="en-US"/>
        </w:rPr>
      </w:pPr>
    </w:p>
    <w:p w:rsidR="002F0B00" w:rsidRDefault="002F0B00" w:rsidP="007834C6">
      <w:pPr>
        <w:rPr>
          <w:rFonts w:ascii="Arial" w:hAnsi="Arial" w:cs="Arial"/>
          <w:sz w:val="24"/>
          <w:szCs w:val="24"/>
          <w:lang w:val="en-US"/>
        </w:rPr>
      </w:pPr>
      <w:r>
        <w:rPr>
          <w:rFonts w:ascii="Arial" w:hAnsi="Arial" w:cs="Arial"/>
          <w:sz w:val="24"/>
          <w:szCs w:val="24"/>
          <w:lang w:val="en-US"/>
        </w:rPr>
        <w:t>During the various steps of the internal audit engagement, the ongoing supervision should focus on the following quality criteria:</w:t>
      </w:r>
    </w:p>
    <w:p w:rsidR="002F0B00" w:rsidRPr="002D7BCB" w:rsidRDefault="002F0B00" w:rsidP="002D7BCB">
      <w:pPr>
        <w:spacing w:before="100" w:beforeAutospacing="1" w:after="100" w:afterAutospacing="1" w:line="240" w:lineRule="auto"/>
        <w:rPr>
          <w:rFonts w:ascii="Times New Roman" w:hAnsi="Times New Roman"/>
          <w:sz w:val="24"/>
          <w:szCs w:val="24"/>
          <w:lang w:val="hr-HR" w:eastAsia="hr-HR"/>
        </w:rPr>
      </w:pPr>
      <w:r w:rsidRPr="002D7BCB">
        <w:rPr>
          <w:color w:val="1F497D"/>
          <w:lang w:val="hr-HR" w:eastAsia="hr-HR"/>
        </w:rPr>
        <w:t> </w:t>
      </w:r>
    </w:p>
    <w:p w:rsidR="002F0B00" w:rsidRPr="00517D46" w:rsidRDefault="002F0B00" w:rsidP="007834C6">
      <w:pPr>
        <w:rPr>
          <w:rFonts w:ascii="Arial" w:hAnsi="Arial" w:cs="Arial"/>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F0B00" w:rsidRPr="00102FF1" w:rsidTr="00423E48">
        <w:trPr>
          <w:trHeight w:val="603"/>
        </w:trPr>
        <w:tc>
          <w:tcPr>
            <w:tcW w:w="9288" w:type="dxa"/>
          </w:tcPr>
          <w:p w:rsidR="002F0B00" w:rsidRPr="00423E48" w:rsidRDefault="002F0B00" w:rsidP="00423E48">
            <w:pPr>
              <w:pStyle w:val="ListParagraph"/>
              <w:numPr>
                <w:ilvl w:val="0"/>
                <w:numId w:val="40"/>
              </w:numPr>
              <w:spacing w:after="0" w:line="240" w:lineRule="auto"/>
              <w:rPr>
                <w:rFonts w:ascii="Arial" w:hAnsi="Arial" w:cs="Arial"/>
                <w:sz w:val="24"/>
                <w:szCs w:val="24"/>
              </w:rPr>
            </w:pPr>
            <w:r w:rsidRPr="00423E48">
              <w:rPr>
                <w:rFonts w:ascii="Arial" w:hAnsi="Arial" w:cs="Arial"/>
                <w:sz w:val="24"/>
                <w:szCs w:val="24"/>
              </w:rPr>
              <w:t>Audit engagement planning (IIA standard 2200)</w:t>
            </w:r>
          </w:p>
          <w:p w:rsidR="002F0B00"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individual audits adequately resourced and properly supervised and coached?</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Pr>
                <w:rFonts w:ascii="Arial" w:hAnsi="Arial" w:cs="Arial"/>
                <w:sz w:val="24"/>
                <w:szCs w:val="24"/>
                <w:lang w:val="en-US"/>
              </w:rPr>
              <w:t>Has a ‘declaration of independence’ been signed by all auditors on the team?</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the auditors familiar with the process under review?</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Have critical risks been identified during the preliminary survey and recognized in the audit objectives?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Will the audit objectives allow the auditors to provide assurance at the end of the audit engagement?</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the audit objectives in line with the annual audit plan and are these objectives approved by the head of the internal audit unit?</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Is the audit scope sufficient to satisfy the audit objectives?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Will the audit program allow internal audit to achieve the audit objectives and reach a conclusion?</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the various steps in the audit program sufficient to reach a conclusion on the quality of the internal control system?</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Is the audit program developed according to the internal audit methodology and has the program been approved?</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changes to the audit objectives, the audit scope and the audit program justified and authorized?</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Have the auditees been informed about the planned audit?</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Were the audit objectives clearly explained to auditees during the kick-off meeting?</w:t>
            </w:r>
          </w:p>
          <w:p w:rsidR="002F0B00" w:rsidRPr="00423E48" w:rsidRDefault="002F0B00" w:rsidP="00423E48">
            <w:pPr>
              <w:pStyle w:val="ListParagraph"/>
              <w:spacing w:after="0" w:line="240" w:lineRule="auto"/>
              <w:ind w:left="1440"/>
              <w:rPr>
                <w:rFonts w:ascii="Arial" w:hAnsi="Arial" w:cs="Arial"/>
                <w:sz w:val="24"/>
                <w:szCs w:val="24"/>
                <w:lang w:val="en-US"/>
              </w:rPr>
            </w:pPr>
          </w:p>
          <w:p w:rsidR="002F0B00" w:rsidRPr="00423E48" w:rsidRDefault="002F0B00" w:rsidP="00423E48">
            <w:pPr>
              <w:pStyle w:val="ListParagraph"/>
              <w:numPr>
                <w:ilvl w:val="0"/>
                <w:numId w:val="40"/>
              </w:numPr>
              <w:spacing w:after="0" w:line="240" w:lineRule="auto"/>
              <w:rPr>
                <w:rFonts w:ascii="Arial" w:hAnsi="Arial" w:cs="Arial"/>
                <w:sz w:val="24"/>
                <w:szCs w:val="24"/>
              </w:rPr>
            </w:pPr>
            <w:r w:rsidRPr="00423E48">
              <w:rPr>
                <w:rFonts w:ascii="Arial" w:hAnsi="Arial" w:cs="Arial"/>
                <w:sz w:val="24"/>
                <w:szCs w:val="24"/>
              </w:rPr>
              <w:t>Audit engagement execution (IIA standard 2300)</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all audit steps properly documented in the working papers?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 xml:space="preserve">Has </w:t>
            </w:r>
            <w:r>
              <w:rPr>
                <w:rFonts w:ascii="Arial" w:hAnsi="Arial" w:cs="Arial"/>
                <w:sz w:val="24"/>
                <w:szCs w:val="24"/>
                <w:lang w:val="en-US"/>
              </w:rPr>
              <w:t>the current internal audit</w:t>
            </w:r>
            <w:r w:rsidRPr="00423E48">
              <w:rPr>
                <w:rFonts w:ascii="Arial" w:hAnsi="Arial" w:cs="Arial"/>
                <w:sz w:val="24"/>
                <w:szCs w:val="24"/>
                <w:lang w:val="en-US"/>
              </w:rPr>
              <w:t xml:space="preserve"> methodology been applied throughout the audit engagement and have appropriate audit techniques been used?</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Have the auditors properly assessed the auditees’ procedures with regard to the process under review?</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In case there are no auditees’ procedures, have the auditors discussed with the auditees what the assessment criteria should be?</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Is the evidence obtained during the audit engagement sufficient to express an opinion?</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Do the auditors differentiate between critical and less critical (minor) findings?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Were findings immediately communicated and discussed with the auditees?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 xml:space="preserve">Has the work program been carried out as approved? </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changes to audit objectives, scope and work program justified and properly approved?</w:t>
            </w:r>
          </w:p>
          <w:p w:rsidR="002F0B00" w:rsidRPr="00423E48" w:rsidRDefault="002F0B00" w:rsidP="00423E48">
            <w:pPr>
              <w:pStyle w:val="ListParagraph"/>
              <w:spacing w:after="0" w:line="240" w:lineRule="auto"/>
              <w:ind w:left="1440"/>
              <w:rPr>
                <w:rFonts w:ascii="Arial" w:hAnsi="Arial" w:cs="Arial"/>
                <w:sz w:val="24"/>
                <w:szCs w:val="24"/>
                <w:lang w:val="en-US"/>
              </w:rPr>
            </w:pPr>
          </w:p>
          <w:p w:rsidR="002F0B00" w:rsidRPr="00423E48" w:rsidRDefault="002F0B00" w:rsidP="00423E48">
            <w:pPr>
              <w:pStyle w:val="ListParagraph"/>
              <w:numPr>
                <w:ilvl w:val="0"/>
                <w:numId w:val="40"/>
              </w:numPr>
              <w:spacing w:after="0" w:line="240" w:lineRule="auto"/>
              <w:rPr>
                <w:rFonts w:ascii="Arial" w:hAnsi="Arial" w:cs="Arial"/>
                <w:sz w:val="24"/>
                <w:szCs w:val="24"/>
              </w:rPr>
            </w:pPr>
            <w:r w:rsidRPr="00423E48">
              <w:rPr>
                <w:rFonts w:ascii="Arial" w:hAnsi="Arial" w:cs="Arial"/>
                <w:sz w:val="24"/>
                <w:szCs w:val="24"/>
              </w:rPr>
              <w:t>Audit engagement reporting (IIA standard 2400)</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Were the findings and final conclusion presented to the auditees at a closing meeting?</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Do the recommendations address the root cause of the findings?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Are the recommendations appropriate and practical?</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Did the audit achieve its objectives for the purpose of giving negative or positive assurance?</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Has a draft report been sent to the auditees, allowing them to review and comment on the findings and recommendations?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Did the auditors incorporate the comments of the auditees in the final report?</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 xml:space="preserve">Did the auditees agree on the </w:t>
            </w:r>
            <w:r>
              <w:rPr>
                <w:rFonts w:ascii="Arial" w:hAnsi="Arial" w:cs="Arial"/>
                <w:sz w:val="24"/>
                <w:szCs w:val="24"/>
                <w:lang w:val="en-US"/>
              </w:rPr>
              <w:t>recommendations</w:t>
            </w:r>
            <w:r w:rsidRPr="00423E48">
              <w:rPr>
                <w:rFonts w:ascii="Arial" w:hAnsi="Arial" w:cs="Arial"/>
                <w:sz w:val="24"/>
                <w:szCs w:val="24"/>
                <w:lang w:val="en-US"/>
              </w:rPr>
              <w:t>?</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Is the audit report accurate, objective, clear, concise, constructive and timely?</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 xml:space="preserve">Has the audit report been signed according to the </w:t>
            </w:r>
            <w:r>
              <w:rPr>
                <w:rFonts w:ascii="Arial" w:hAnsi="Arial" w:cs="Arial"/>
                <w:sz w:val="24"/>
                <w:szCs w:val="24"/>
                <w:lang w:val="en-US"/>
              </w:rPr>
              <w:t xml:space="preserve">internal </w:t>
            </w:r>
            <w:r w:rsidRPr="00423E48">
              <w:rPr>
                <w:rFonts w:ascii="Arial" w:hAnsi="Arial" w:cs="Arial"/>
                <w:sz w:val="24"/>
                <w:szCs w:val="24"/>
                <w:lang w:val="en-US"/>
              </w:rPr>
              <w:t>policies</w:t>
            </w:r>
            <w:r>
              <w:rPr>
                <w:rFonts w:ascii="Arial" w:hAnsi="Arial" w:cs="Arial"/>
                <w:sz w:val="24"/>
                <w:szCs w:val="24"/>
                <w:lang w:val="en-US"/>
              </w:rPr>
              <w:t xml:space="preserve"> and procedures</w:t>
            </w:r>
            <w:r w:rsidRPr="00423E48">
              <w:rPr>
                <w:rFonts w:ascii="Arial" w:hAnsi="Arial" w:cs="Arial"/>
                <w:sz w:val="24"/>
                <w:szCs w:val="24"/>
                <w:lang w:val="en-US"/>
              </w:rPr>
              <w:t>?</w:t>
            </w:r>
          </w:p>
          <w:p w:rsidR="002F0B00"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Have audit objectives been met within allocated resource budgets and by agreed target dates as far as possible?</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Pr>
                <w:rFonts w:ascii="Arial" w:hAnsi="Arial" w:cs="Arial"/>
                <w:sz w:val="24"/>
                <w:szCs w:val="24"/>
                <w:lang w:val="en-US"/>
              </w:rPr>
              <w:t>Has the internal audit unit undertaken a final review whether all mandatory audit templates are duly incorporated in the working papers?</w:t>
            </w:r>
          </w:p>
          <w:p w:rsidR="002F0B00" w:rsidRPr="00423E48" w:rsidRDefault="002F0B00" w:rsidP="00423E48">
            <w:pPr>
              <w:pStyle w:val="ListParagraph"/>
              <w:spacing w:after="0" w:line="240" w:lineRule="auto"/>
              <w:ind w:left="1440"/>
              <w:rPr>
                <w:rFonts w:ascii="Arial" w:hAnsi="Arial" w:cs="Arial"/>
                <w:sz w:val="24"/>
                <w:szCs w:val="24"/>
                <w:lang w:val="en-US"/>
              </w:rPr>
            </w:pPr>
          </w:p>
          <w:p w:rsidR="002F0B00" w:rsidRPr="00423E48" w:rsidRDefault="002F0B00" w:rsidP="00423E48">
            <w:pPr>
              <w:pStyle w:val="ListParagraph"/>
              <w:numPr>
                <w:ilvl w:val="0"/>
                <w:numId w:val="40"/>
              </w:numPr>
              <w:spacing w:after="0" w:line="240" w:lineRule="auto"/>
              <w:rPr>
                <w:rFonts w:ascii="Arial" w:hAnsi="Arial" w:cs="Arial"/>
                <w:sz w:val="24"/>
                <w:szCs w:val="24"/>
                <w:lang w:val="en-US"/>
              </w:rPr>
            </w:pPr>
            <w:r w:rsidRPr="00423E48">
              <w:rPr>
                <w:rFonts w:ascii="Arial" w:hAnsi="Arial" w:cs="Arial"/>
                <w:sz w:val="24"/>
                <w:szCs w:val="24"/>
                <w:lang w:val="en-US"/>
              </w:rPr>
              <w:t>Audit engagement follow-up (IIA standard 2500)</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Have the auditors monitored whether the deadlines of the action plan were respected?</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Have the auditors assessed whether a follow-audit may be needed?</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Have follow-up activities been duly executed by the auditors?</w:t>
            </w:r>
          </w:p>
          <w:p w:rsidR="002F0B00" w:rsidRPr="00423E48" w:rsidRDefault="002F0B00" w:rsidP="00423E48">
            <w:pPr>
              <w:pStyle w:val="ListParagraph"/>
              <w:spacing w:after="0" w:line="240" w:lineRule="auto"/>
              <w:ind w:left="1440"/>
              <w:rPr>
                <w:rFonts w:ascii="Arial" w:hAnsi="Arial" w:cs="Arial"/>
                <w:sz w:val="24"/>
                <w:szCs w:val="24"/>
                <w:lang w:val="en-US"/>
              </w:rPr>
            </w:pPr>
          </w:p>
          <w:p w:rsidR="002F0B00" w:rsidRPr="00423E48" w:rsidRDefault="002F0B00" w:rsidP="00423E48">
            <w:pPr>
              <w:pStyle w:val="ListParagraph"/>
              <w:numPr>
                <w:ilvl w:val="0"/>
                <w:numId w:val="40"/>
              </w:numPr>
              <w:spacing w:after="0" w:line="240" w:lineRule="auto"/>
              <w:rPr>
                <w:rFonts w:ascii="Arial" w:hAnsi="Arial" w:cs="Arial"/>
                <w:sz w:val="24"/>
                <w:szCs w:val="24"/>
              </w:rPr>
            </w:pPr>
            <w:r w:rsidRPr="00423E48">
              <w:rPr>
                <w:rFonts w:ascii="Arial" w:hAnsi="Arial" w:cs="Arial"/>
                <w:sz w:val="24"/>
                <w:szCs w:val="24"/>
              </w:rPr>
              <w:t>General topics of supervision</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Do internal auditors comply with mandatory training requirements?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Do internal auditors respect organization and internal audit policies on timesheets and expense reports?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Do internal auditors comply with the code of conduct of the organization and with the code of ethics for internal auditors?</w:t>
            </w:r>
          </w:p>
          <w:p w:rsidR="002F0B00" w:rsidRPr="00423E48" w:rsidRDefault="002F0B00" w:rsidP="00423E48">
            <w:pPr>
              <w:pStyle w:val="ListParagraph"/>
              <w:numPr>
                <w:ilvl w:val="1"/>
                <w:numId w:val="40"/>
              </w:numPr>
              <w:spacing w:after="0" w:line="240" w:lineRule="auto"/>
              <w:rPr>
                <w:rFonts w:ascii="Arial" w:hAnsi="Arial" w:cs="Arial"/>
                <w:sz w:val="24"/>
                <w:szCs w:val="24"/>
                <w:lang w:val="en-US"/>
              </w:rPr>
            </w:pPr>
            <w:r w:rsidRPr="00423E48">
              <w:rPr>
                <w:rFonts w:ascii="Arial" w:hAnsi="Arial" w:cs="Arial"/>
                <w:sz w:val="24"/>
                <w:szCs w:val="24"/>
                <w:lang w:val="en-US"/>
              </w:rPr>
              <w:t>Did internal auditors achieve their personal objectives?</w:t>
            </w:r>
          </w:p>
          <w:p w:rsidR="002F0B00" w:rsidRPr="00423E48" w:rsidRDefault="002F0B00" w:rsidP="00423E48">
            <w:pPr>
              <w:pStyle w:val="ListParagraph"/>
              <w:spacing w:after="0" w:line="240" w:lineRule="auto"/>
              <w:ind w:left="1440"/>
              <w:rPr>
                <w:rFonts w:ascii="Arial" w:hAnsi="Arial" w:cs="Arial"/>
                <w:sz w:val="24"/>
                <w:szCs w:val="24"/>
                <w:lang w:val="en-US"/>
              </w:rPr>
            </w:pPr>
          </w:p>
          <w:p w:rsidR="002F0B00" w:rsidRPr="00423E48" w:rsidRDefault="002F0B00" w:rsidP="009A5404">
            <w:pPr>
              <w:rPr>
                <w:rFonts w:ascii="Arial" w:hAnsi="Arial" w:cs="Arial"/>
                <w:sz w:val="24"/>
                <w:szCs w:val="24"/>
                <w:lang w:val="en-US"/>
              </w:rPr>
            </w:pPr>
          </w:p>
        </w:tc>
      </w:tr>
    </w:tbl>
    <w:p w:rsidR="002F0B00" w:rsidRDefault="002F0B00" w:rsidP="007834C6">
      <w:pPr>
        <w:rPr>
          <w:rFonts w:ascii="Arial" w:hAnsi="Arial" w:cs="Arial"/>
          <w:sz w:val="24"/>
          <w:szCs w:val="24"/>
          <w:lang w:val="en-US"/>
        </w:rPr>
      </w:pPr>
    </w:p>
    <w:p w:rsidR="002F0B00" w:rsidRDefault="002F0B00" w:rsidP="007834C6">
      <w:pPr>
        <w:rPr>
          <w:rFonts w:ascii="Arial" w:hAnsi="Arial" w:cs="Arial"/>
          <w:b/>
          <w:color w:val="1F497D"/>
          <w:sz w:val="28"/>
          <w:szCs w:val="28"/>
          <w:lang w:val="en-US"/>
        </w:rPr>
      </w:pPr>
    </w:p>
    <w:p w:rsidR="002F0B00" w:rsidRPr="009A5404" w:rsidRDefault="002F0B00" w:rsidP="009A5404">
      <w:pPr>
        <w:rPr>
          <w:rFonts w:ascii="Arial" w:hAnsi="Arial" w:cs="Arial"/>
          <w:b/>
          <w:i/>
          <w:color w:val="1F497D"/>
          <w:sz w:val="28"/>
          <w:szCs w:val="28"/>
          <w:lang w:val="en-US"/>
        </w:rPr>
      </w:pPr>
      <w:r w:rsidRPr="009A5404">
        <w:rPr>
          <w:rFonts w:ascii="Arial" w:hAnsi="Arial" w:cs="Arial"/>
          <w:b/>
          <w:i/>
          <w:color w:val="1F497D"/>
          <w:sz w:val="28"/>
          <w:szCs w:val="28"/>
          <w:lang w:val="en-US"/>
        </w:rPr>
        <w:t xml:space="preserve">Periodic self-assessment by the internal audit unit </w:t>
      </w:r>
    </w:p>
    <w:p w:rsidR="002F0B00" w:rsidRDefault="002F0B00" w:rsidP="007834C6">
      <w:pPr>
        <w:rPr>
          <w:rFonts w:ascii="Arial" w:hAnsi="Arial" w:cs="Arial"/>
          <w:b/>
          <w:color w:val="1F497D"/>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F0B00" w:rsidRPr="00102FF1" w:rsidTr="00423E48">
        <w:trPr>
          <w:trHeight w:val="981"/>
        </w:trPr>
        <w:tc>
          <w:tcPr>
            <w:tcW w:w="9288" w:type="dxa"/>
          </w:tcPr>
          <w:p w:rsidR="002F0B00" w:rsidRPr="00423E48" w:rsidRDefault="002F0B00" w:rsidP="009A5404">
            <w:pPr>
              <w:rPr>
                <w:rFonts w:ascii="Arial" w:hAnsi="Arial" w:cs="Arial"/>
                <w:b/>
                <w:i/>
                <w:sz w:val="24"/>
                <w:szCs w:val="24"/>
                <w:lang w:val="en-US"/>
              </w:rPr>
            </w:pPr>
            <w:r w:rsidRPr="00423E48">
              <w:rPr>
                <w:rFonts w:ascii="Arial" w:hAnsi="Arial" w:cs="Arial"/>
                <w:b/>
                <w:i/>
                <w:sz w:val="24"/>
                <w:szCs w:val="24"/>
                <w:lang w:val="en-US"/>
              </w:rPr>
              <w:t>BOX VISUALISING PERIODIC SELF-ASSESSMENT</w:t>
            </w:r>
          </w:p>
        </w:tc>
      </w:tr>
    </w:tbl>
    <w:p w:rsidR="002F0B00" w:rsidRDefault="002F0B00" w:rsidP="007834C6">
      <w:pPr>
        <w:rPr>
          <w:rFonts w:ascii="Arial" w:hAnsi="Arial" w:cs="Arial"/>
          <w:sz w:val="24"/>
          <w:szCs w:val="24"/>
          <w:lang w:val="en-US"/>
        </w:rPr>
      </w:pPr>
    </w:p>
    <w:p w:rsidR="002F0B00" w:rsidRDefault="002F0B00" w:rsidP="009A5404">
      <w:pPr>
        <w:rPr>
          <w:rFonts w:ascii="Arial" w:hAnsi="Arial" w:cs="Arial"/>
          <w:b/>
          <w:i/>
          <w:color w:val="1F497D"/>
          <w:sz w:val="28"/>
          <w:szCs w:val="28"/>
          <w:lang w:val="en-US"/>
        </w:rPr>
      </w:pPr>
    </w:p>
    <w:p w:rsidR="002F0B00" w:rsidRPr="009A5404" w:rsidRDefault="002F0B00" w:rsidP="009A5404">
      <w:pPr>
        <w:rPr>
          <w:rFonts w:ascii="Arial" w:hAnsi="Arial" w:cs="Arial"/>
          <w:b/>
          <w:i/>
          <w:color w:val="1F497D"/>
          <w:sz w:val="28"/>
          <w:szCs w:val="28"/>
          <w:lang w:val="en-US"/>
        </w:rPr>
      </w:pPr>
      <w:r>
        <w:rPr>
          <w:rFonts w:ascii="Arial" w:hAnsi="Arial" w:cs="Arial"/>
          <w:b/>
          <w:i/>
          <w:color w:val="1F497D"/>
          <w:sz w:val="28"/>
          <w:szCs w:val="28"/>
          <w:lang w:val="en-US"/>
        </w:rPr>
        <w:t>Audit entity survey</w:t>
      </w:r>
      <w:r w:rsidRPr="009A5404">
        <w:rPr>
          <w:rFonts w:ascii="Arial" w:hAnsi="Arial" w:cs="Arial"/>
          <w:b/>
          <w:i/>
          <w:color w:val="1F497D"/>
          <w:sz w:val="28"/>
          <w:szCs w:val="28"/>
          <w:lang w:val="en-US"/>
        </w:rPr>
        <w:t xml:space="preserve"> </w:t>
      </w:r>
    </w:p>
    <w:p w:rsidR="002F0B00" w:rsidRDefault="002F0B00" w:rsidP="007834C6">
      <w:pPr>
        <w:rPr>
          <w:rFonts w:ascii="Arial" w:hAnsi="Arial" w:cs="Arial"/>
          <w:sz w:val="24"/>
          <w:szCs w:val="24"/>
          <w:lang w:val="en-US"/>
        </w:rPr>
      </w:pPr>
    </w:p>
    <w:p w:rsidR="002F0B00" w:rsidRDefault="002F0B00" w:rsidP="007834C6">
      <w:pP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F0B00" w:rsidRPr="00102FF1" w:rsidTr="00423E48">
        <w:trPr>
          <w:trHeight w:val="789"/>
        </w:trPr>
        <w:tc>
          <w:tcPr>
            <w:tcW w:w="9288" w:type="dxa"/>
          </w:tcPr>
          <w:p w:rsidR="002F0B00" w:rsidRPr="00423E48" w:rsidRDefault="002F0B00" w:rsidP="00423E48">
            <w:pPr>
              <w:spacing w:after="0"/>
              <w:rPr>
                <w:rFonts w:ascii="Arial" w:hAnsi="Arial" w:cs="Arial"/>
                <w:sz w:val="24"/>
                <w:szCs w:val="24"/>
                <w:lang w:val="en-US"/>
              </w:rPr>
            </w:pPr>
            <w:r w:rsidRPr="00423E48">
              <w:rPr>
                <w:rFonts w:ascii="Arial" w:hAnsi="Arial" w:cs="Arial"/>
                <w:b/>
                <w:i/>
                <w:sz w:val="24"/>
                <w:szCs w:val="24"/>
                <w:lang w:val="en-US"/>
              </w:rPr>
              <w:t>BOX VISUALISING AUDIT ENTITY SURVEY</w:t>
            </w:r>
          </w:p>
        </w:tc>
      </w:tr>
    </w:tbl>
    <w:p w:rsidR="002F0B00" w:rsidRDefault="002F0B00" w:rsidP="007834C6">
      <w:pPr>
        <w:rPr>
          <w:rFonts w:ascii="Arial" w:hAnsi="Arial" w:cs="Arial"/>
          <w:sz w:val="24"/>
          <w:szCs w:val="24"/>
          <w:lang w:val="en-US"/>
        </w:rPr>
      </w:pPr>
    </w:p>
    <w:p w:rsidR="002F0B00" w:rsidRDefault="002F0B00" w:rsidP="007834C6">
      <w:pPr>
        <w:rPr>
          <w:rFonts w:ascii="Arial" w:hAnsi="Arial" w:cs="Arial"/>
          <w:sz w:val="24"/>
          <w:szCs w:val="24"/>
          <w:lang w:val="en-US"/>
        </w:rPr>
      </w:pPr>
    </w:p>
    <w:p w:rsidR="002F0B00" w:rsidRDefault="002F0B00" w:rsidP="007834C6">
      <w:pPr>
        <w:rPr>
          <w:rFonts w:ascii="Arial" w:hAnsi="Arial" w:cs="Arial"/>
          <w:sz w:val="24"/>
          <w:szCs w:val="24"/>
          <w:lang w:val="en-US"/>
        </w:rPr>
      </w:pPr>
    </w:p>
    <w:p w:rsidR="002F0B00" w:rsidRDefault="002F0B00" w:rsidP="007834C6">
      <w:pPr>
        <w:rPr>
          <w:rFonts w:ascii="Arial" w:hAnsi="Arial" w:cs="Arial"/>
          <w:sz w:val="24"/>
          <w:szCs w:val="24"/>
          <w:lang w:val="en-US"/>
        </w:rPr>
      </w:pPr>
    </w:p>
    <w:p w:rsidR="002F0B00" w:rsidRDefault="002F0B00" w:rsidP="007834C6">
      <w:pPr>
        <w:rPr>
          <w:rFonts w:ascii="Arial" w:hAnsi="Arial" w:cs="Arial"/>
          <w:sz w:val="24"/>
          <w:szCs w:val="24"/>
          <w:lang w:val="en-US"/>
        </w:rPr>
      </w:pPr>
    </w:p>
    <w:p w:rsidR="002F0B00" w:rsidRPr="00E30147" w:rsidRDefault="002F0B00" w:rsidP="00E30147">
      <w:pPr>
        <w:pStyle w:val="ListParagraph"/>
        <w:numPr>
          <w:ilvl w:val="0"/>
          <w:numId w:val="43"/>
        </w:numPr>
        <w:rPr>
          <w:rFonts w:ascii="Arial" w:hAnsi="Arial" w:cs="Arial"/>
          <w:b/>
          <w:color w:val="1F497D"/>
          <w:sz w:val="28"/>
          <w:szCs w:val="28"/>
          <w:lang w:val="en-US"/>
        </w:rPr>
      </w:pPr>
      <w:r w:rsidRPr="00E30147">
        <w:rPr>
          <w:rFonts w:ascii="Arial" w:hAnsi="Arial" w:cs="Arial"/>
          <w:b/>
          <w:color w:val="1F497D"/>
          <w:sz w:val="28"/>
          <w:szCs w:val="28"/>
          <w:lang w:val="en-US"/>
        </w:rPr>
        <w:t xml:space="preserve">External quality assessment performed by the </w:t>
      </w:r>
      <w:smartTag w:uri="urn:schemas-microsoft-com:office:smarttags" w:element="place">
        <w:r w:rsidRPr="00E30147">
          <w:rPr>
            <w:rFonts w:ascii="Arial" w:hAnsi="Arial" w:cs="Arial"/>
            <w:b/>
            <w:color w:val="1F497D"/>
            <w:sz w:val="28"/>
            <w:szCs w:val="28"/>
            <w:lang w:val="en-US"/>
          </w:rPr>
          <w:t>CHU</w:t>
        </w:r>
      </w:smartTag>
    </w:p>
    <w:p w:rsidR="002F0B00" w:rsidRDefault="002F0B00" w:rsidP="007834C6">
      <w:pPr>
        <w:rPr>
          <w:rFonts w:ascii="Arial" w:hAnsi="Arial" w:cs="Arial"/>
          <w:sz w:val="24"/>
          <w:szCs w:val="24"/>
          <w:lang w:val="en-US"/>
        </w:rPr>
      </w:pPr>
    </w:p>
    <w:p w:rsidR="002F0B00" w:rsidRPr="00E30147" w:rsidRDefault="002F0B00" w:rsidP="00E30147">
      <w:pPr>
        <w:pStyle w:val="ListParagraph"/>
        <w:numPr>
          <w:ilvl w:val="0"/>
          <w:numId w:val="43"/>
        </w:numPr>
        <w:rPr>
          <w:rFonts w:ascii="Arial" w:hAnsi="Arial" w:cs="Arial"/>
          <w:b/>
          <w:color w:val="1F497D"/>
          <w:sz w:val="28"/>
          <w:szCs w:val="28"/>
          <w:lang w:val="en-US"/>
        </w:rPr>
      </w:pPr>
      <w:r w:rsidRPr="00E30147">
        <w:rPr>
          <w:rFonts w:ascii="Arial" w:hAnsi="Arial" w:cs="Arial"/>
          <w:b/>
          <w:color w:val="1F497D"/>
          <w:sz w:val="28"/>
          <w:szCs w:val="28"/>
          <w:lang w:val="en-US"/>
        </w:rPr>
        <w:t xml:space="preserve">Independent external quality assessment performed by a </w:t>
      </w:r>
      <w:r>
        <w:rPr>
          <w:rFonts w:ascii="Arial" w:hAnsi="Arial" w:cs="Arial"/>
          <w:b/>
          <w:color w:val="1F497D"/>
          <w:sz w:val="28"/>
          <w:szCs w:val="28"/>
          <w:lang w:val="en-US"/>
        </w:rPr>
        <w:t xml:space="preserve">external, independent </w:t>
      </w:r>
      <w:r w:rsidRPr="00E30147">
        <w:rPr>
          <w:rFonts w:ascii="Arial" w:hAnsi="Arial" w:cs="Arial"/>
          <w:b/>
          <w:color w:val="1F497D"/>
          <w:sz w:val="28"/>
          <w:szCs w:val="28"/>
          <w:lang w:val="en-US"/>
        </w:rPr>
        <w:t xml:space="preserve"> party</w:t>
      </w:r>
    </w:p>
    <w:p w:rsidR="002F0B00" w:rsidRDefault="002F0B00" w:rsidP="007834C6">
      <w:pPr>
        <w:rPr>
          <w:rFonts w:ascii="Arial" w:hAnsi="Arial" w:cs="Arial"/>
          <w:sz w:val="24"/>
          <w:szCs w:val="24"/>
          <w:lang w:val="en-US"/>
        </w:rPr>
      </w:pPr>
    </w:p>
    <w:sectPr w:rsidR="002F0B00" w:rsidSect="0044343E">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00" w:rsidRDefault="002F0B00" w:rsidP="0046338A">
      <w:pPr>
        <w:spacing w:after="0" w:line="240" w:lineRule="auto"/>
      </w:pPr>
      <w:r>
        <w:separator/>
      </w:r>
    </w:p>
  </w:endnote>
  <w:endnote w:type="continuationSeparator" w:id="0">
    <w:p w:rsidR="002F0B00" w:rsidRDefault="002F0B00" w:rsidP="0046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00" w:rsidRDefault="002F0B00">
    <w:pPr>
      <w:pStyle w:val="Footer"/>
    </w:pPr>
    <w:r>
      <w:t>30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00" w:rsidRDefault="002F0B00" w:rsidP="0046338A">
      <w:pPr>
        <w:spacing w:after="0" w:line="240" w:lineRule="auto"/>
      </w:pPr>
      <w:r>
        <w:separator/>
      </w:r>
    </w:p>
  </w:footnote>
  <w:footnote w:type="continuationSeparator" w:id="0">
    <w:p w:rsidR="002F0B00" w:rsidRDefault="002F0B00" w:rsidP="0046338A">
      <w:pPr>
        <w:spacing w:after="0" w:line="240" w:lineRule="auto"/>
      </w:pPr>
      <w:r>
        <w:continuationSeparator/>
      </w:r>
    </w:p>
  </w:footnote>
  <w:footnote w:id="1">
    <w:p w:rsidR="002F0B00" w:rsidRDefault="002F0B00">
      <w:pPr>
        <w:pStyle w:val="FootnoteText"/>
      </w:pPr>
      <w:r>
        <w:rPr>
          <w:rStyle w:val="FootnoteReference"/>
        </w:rPr>
        <w:footnoteRef/>
      </w:r>
      <w:r w:rsidRPr="006911FD">
        <w:rPr>
          <w:lang w:val="en-GB"/>
        </w:rPr>
        <w:t xml:space="preserve"> </w:t>
      </w:r>
      <w:r>
        <w:rPr>
          <w:bCs/>
          <w:iCs/>
          <w:lang w:val="en-US"/>
        </w:rPr>
        <w:t>The t</w:t>
      </w:r>
      <w:r w:rsidRPr="006911FD">
        <w:rPr>
          <w:bCs/>
          <w:iCs/>
          <w:lang w:val="en-US"/>
        </w:rPr>
        <w:t xml:space="preserve">erm “third party” </w:t>
      </w:r>
      <w:r>
        <w:rPr>
          <w:bCs/>
          <w:iCs/>
          <w:lang w:val="en-US"/>
        </w:rPr>
        <w:t>does not refer</w:t>
      </w:r>
      <w:r w:rsidRPr="006911FD">
        <w:rPr>
          <w:bCs/>
          <w:iCs/>
          <w:lang w:val="en-US"/>
        </w:rPr>
        <w:t xml:space="preserve"> to the C</w:t>
      </w:r>
      <w:r>
        <w:rPr>
          <w:bCs/>
          <w:iCs/>
          <w:lang w:val="en-US"/>
        </w:rPr>
        <w:t>HU</w:t>
      </w:r>
      <w:r w:rsidRPr="006911FD">
        <w:rPr>
          <w:bCs/>
          <w:iCs/>
          <w:lang w:val="en-US"/>
        </w:rPr>
        <w:t xml:space="preserve"> </w:t>
      </w:r>
      <w:r>
        <w:rPr>
          <w:bCs/>
          <w:iCs/>
          <w:lang w:val="en-US"/>
        </w:rPr>
        <w:t>or to Financial I</w:t>
      </w:r>
      <w:r w:rsidRPr="006911FD">
        <w:rPr>
          <w:bCs/>
          <w:iCs/>
          <w:lang w:val="en-US"/>
        </w:rPr>
        <w:t>nspection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00" w:rsidRDefault="002F0B00">
    <w:pPr>
      <w:pStyle w:val="Header"/>
    </w:pPr>
    <w:r>
      <w:rPr>
        <w:noProof/>
        <w:lang w:val="hr-HR"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44" o:spid="_x0000_s2049" type="#_x0000_t136" style="position:absolute;margin-left:0;margin-top:0;width:399.7pt;height:239.8pt;rotation:315;z-index:-251658752;mso-position-horizontal:center;mso-position-horizontal-relative:margin;mso-position-vertical:center;mso-position-vertical-relative:margin" o:allowincell="f" fillcolor="#938953"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00" w:rsidRDefault="002F0B00">
    <w:pPr>
      <w:pStyle w:val="Header"/>
    </w:pPr>
    <w:r>
      <w:rPr>
        <w:noProof/>
        <w:lang w:val="hr-HR"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45" o:spid="_x0000_s2050" type="#_x0000_t136" style="position:absolute;margin-left:0;margin-top:0;width:399.7pt;height:239.8pt;rotation:315;z-index:-251657728;mso-position-horizontal:center;mso-position-horizontal-relative:margin;mso-position-vertical:center;mso-position-vertical-relative:margin" o:allowincell="f" fillcolor="#938953"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00" w:rsidRDefault="002F0B00">
    <w:pPr>
      <w:pStyle w:val="Header"/>
    </w:pPr>
    <w:r>
      <w:rPr>
        <w:noProof/>
        <w:lang w:val="hr-HR"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43" o:spid="_x0000_s2051" type="#_x0000_t136" style="position:absolute;margin-left:0;margin-top:0;width:399.7pt;height:239.8pt;rotation:315;z-index:-251659776;mso-position-horizontal:center;mso-position-horizontal-relative:margin;mso-position-vertical:center;mso-position-vertical-relative:margin" o:allowincell="f" fillcolor="#938953"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0D2"/>
    <w:multiLevelType w:val="hybridMultilevel"/>
    <w:tmpl w:val="B748E5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47B2275"/>
    <w:multiLevelType w:val="hybridMultilevel"/>
    <w:tmpl w:val="E3C48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453A27"/>
    <w:multiLevelType w:val="hybridMultilevel"/>
    <w:tmpl w:val="2F343C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770B97"/>
    <w:multiLevelType w:val="hybridMultilevel"/>
    <w:tmpl w:val="86283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9E6793C"/>
    <w:multiLevelType w:val="hybridMultilevel"/>
    <w:tmpl w:val="A862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F7D9E"/>
    <w:multiLevelType w:val="hybridMultilevel"/>
    <w:tmpl w:val="313AF3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5C36E4"/>
    <w:multiLevelType w:val="hybridMultilevel"/>
    <w:tmpl w:val="3514A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DB87C89"/>
    <w:multiLevelType w:val="hybridMultilevel"/>
    <w:tmpl w:val="7B225B8C"/>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147346DD"/>
    <w:multiLevelType w:val="hybridMultilevel"/>
    <w:tmpl w:val="8FAC631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178E4672"/>
    <w:multiLevelType w:val="hybridMultilevel"/>
    <w:tmpl w:val="FFB45AE2"/>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0">
    <w:nsid w:val="1AFC6A6B"/>
    <w:multiLevelType w:val="hybridMultilevel"/>
    <w:tmpl w:val="A70A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05AB7"/>
    <w:multiLevelType w:val="hybridMultilevel"/>
    <w:tmpl w:val="D638C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D1F7303"/>
    <w:multiLevelType w:val="hybridMultilevel"/>
    <w:tmpl w:val="3726120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1DDA6321"/>
    <w:multiLevelType w:val="multilevel"/>
    <w:tmpl w:val="5C4E97A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nsid w:val="1F0F3854"/>
    <w:multiLevelType w:val="hybridMultilevel"/>
    <w:tmpl w:val="43C2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32198"/>
    <w:multiLevelType w:val="hybridMultilevel"/>
    <w:tmpl w:val="F8F8F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532391F"/>
    <w:multiLevelType w:val="hybridMultilevel"/>
    <w:tmpl w:val="87B828A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9BC3CE8"/>
    <w:multiLevelType w:val="hybridMultilevel"/>
    <w:tmpl w:val="FADC65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2DBF2489"/>
    <w:multiLevelType w:val="hybridMultilevel"/>
    <w:tmpl w:val="9B2683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33C47FC"/>
    <w:multiLevelType w:val="hybridMultilevel"/>
    <w:tmpl w:val="3508F6E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4090A88"/>
    <w:multiLevelType w:val="hybridMultilevel"/>
    <w:tmpl w:val="75CE00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B4E6104"/>
    <w:multiLevelType w:val="hybridMultilevel"/>
    <w:tmpl w:val="320C63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3B6B2E6D"/>
    <w:multiLevelType w:val="hybridMultilevel"/>
    <w:tmpl w:val="A692A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D1764A3"/>
    <w:multiLevelType w:val="hybridMultilevel"/>
    <w:tmpl w:val="F8CE9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34032FF"/>
    <w:multiLevelType w:val="hybridMultilevel"/>
    <w:tmpl w:val="FD7AE56C"/>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43722733"/>
    <w:multiLevelType w:val="multilevel"/>
    <w:tmpl w:val="CB02C33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96909C1"/>
    <w:multiLevelType w:val="hybridMultilevel"/>
    <w:tmpl w:val="931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8240A8"/>
    <w:multiLevelType w:val="hybridMultilevel"/>
    <w:tmpl w:val="753041F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nsid w:val="5A467884"/>
    <w:multiLevelType w:val="hybridMultilevel"/>
    <w:tmpl w:val="5D46A7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635A52C2"/>
    <w:multiLevelType w:val="hybridMultilevel"/>
    <w:tmpl w:val="632C17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641F48E4"/>
    <w:multiLevelType w:val="hybridMultilevel"/>
    <w:tmpl w:val="1932F60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nsid w:val="682929BD"/>
    <w:multiLevelType w:val="hybridMultilevel"/>
    <w:tmpl w:val="D7A69C9C"/>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32">
    <w:nsid w:val="68710697"/>
    <w:multiLevelType w:val="hybridMultilevel"/>
    <w:tmpl w:val="1E22808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nsid w:val="6A951DBC"/>
    <w:multiLevelType w:val="multilevel"/>
    <w:tmpl w:val="B9765B6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nsid w:val="71353FC1"/>
    <w:multiLevelType w:val="hybridMultilevel"/>
    <w:tmpl w:val="FE6AB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18A072B"/>
    <w:multiLevelType w:val="multilevel"/>
    <w:tmpl w:val="6686805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6">
    <w:nsid w:val="744A1116"/>
    <w:multiLevelType w:val="hybridMultilevel"/>
    <w:tmpl w:val="B86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91E98"/>
    <w:multiLevelType w:val="hybridMultilevel"/>
    <w:tmpl w:val="E0E0B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7F53D84"/>
    <w:multiLevelType w:val="hybridMultilevel"/>
    <w:tmpl w:val="6A5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61B2C"/>
    <w:multiLevelType w:val="hybridMultilevel"/>
    <w:tmpl w:val="016493E0"/>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0">
    <w:nsid w:val="7D493951"/>
    <w:multiLevelType w:val="hybridMultilevel"/>
    <w:tmpl w:val="54280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F802185"/>
    <w:multiLevelType w:val="hybridMultilevel"/>
    <w:tmpl w:val="BE6CD3AC"/>
    <w:lvl w:ilvl="0" w:tplc="E2F2F7E6">
      <w:start w:val="3"/>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2">
    <w:nsid w:val="7FF64AD4"/>
    <w:multiLevelType w:val="hybridMultilevel"/>
    <w:tmpl w:val="C22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28"/>
  </w:num>
  <w:num w:numId="5">
    <w:abstractNumId w:val="30"/>
  </w:num>
  <w:num w:numId="6">
    <w:abstractNumId w:val="32"/>
  </w:num>
  <w:num w:numId="7">
    <w:abstractNumId w:val="8"/>
  </w:num>
  <w:num w:numId="8">
    <w:abstractNumId w:val="33"/>
  </w:num>
  <w:num w:numId="9">
    <w:abstractNumId w:val="27"/>
  </w:num>
  <w:num w:numId="10">
    <w:abstractNumId w:val="35"/>
  </w:num>
  <w:num w:numId="11">
    <w:abstractNumId w:val="40"/>
  </w:num>
  <w:num w:numId="12">
    <w:abstractNumId w:val="2"/>
  </w:num>
  <w:num w:numId="13">
    <w:abstractNumId w:val="18"/>
  </w:num>
  <w:num w:numId="14">
    <w:abstractNumId w:val="15"/>
  </w:num>
  <w:num w:numId="15">
    <w:abstractNumId w:val="6"/>
  </w:num>
  <w:num w:numId="16">
    <w:abstractNumId w:val="38"/>
  </w:num>
  <w:num w:numId="17">
    <w:abstractNumId w:val="39"/>
  </w:num>
  <w:num w:numId="18">
    <w:abstractNumId w:val="34"/>
  </w:num>
  <w:num w:numId="19">
    <w:abstractNumId w:val="3"/>
  </w:num>
  <w:num w:numId="20">
    <w:abstractNumId w:val="0"/>
  </w:num>
  <w:num w:numId="21">
    <w:abstractNumId w:val="22"/>
  </w:num>
  <w:num w:numId="22">
    <w:abstractNumId w:val="21"/>
  </w:num>
  <w:num w:numId="23">
    <w:abstractNumId w:val="29"/>
  </w:num>
  <w:num w:numId="24">
    <w:abstractNumId w:val="37"/>
  </w:num>
  <w:num w:numId="25">
    <w:abstractNumId w:val="42"/>
  </w:num>
  <w:num w:numId="26">
    <w:abstractNumId w:val="10"/>
  </w:num>
  <w:num w:numId="27">
    <w:abstractNumId w:val="36"/>
  </w:num>
  <w:num w:numId="28">
    <w:abstractNumId w:val="5"/>
  </w:num>
  <w:num w:numId="29">
    <w:abstractNumId w:val="19"/>
  </w:num>
  <w:num w:numId="30">
    <w:abstractNumId w:val="25"/>
  </w:num>
  <w:num w:numId="31">
    <w:abstractNumId w:val="26"/>
  </w:num>
  <w:num w:numId="32">
    <w:abstractNumId w:val="16"/>
  </w:num>
  <w:num w:numId="33">
    <w:abstractNumId w:val="1"/>
  </w:num>
  <w:num w:numId="34">
    <w:abstractNumId w:val="17"/>
  </w:num>
  <w:num w:numId="35">
    <w:abstractNumId w:val="4"/>
  </w:num>
  <w:num w:numId="36">
    <w:abstractNumId w:val="14"/>
  </w:num>
  <w:num w:numId="37">
    <w:abstractNumId w:val="11"/>
  </w:num>
  <w:num w:numId="38">
    <w:abstractNumId w:val="9"/>
  </w:num>
  <w:num w:numId="39">
    <w:abstractNumId w:val="23"/>
  </w:num>
  <w:num w:numId="40">
    <w:abstractNumId w:val="7"/>
  </w:num>
  <w:num w:numId="41">
    <w:abstractNumId w:val="12"/>
  </w:num>
  <w:num w:numId="42">
    <w:abstractNumId w:val="31"/>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AEA"/>
    <w:rsid w:val="00001B1A"/>
    <w:rsid w:val="00050A95"/>
    <w:rsid w:val="000A0273"/>
    <w:rsid w:val="000C7ACB"/>
    <w:rsid w:val="000D0A3B"/>
    <w:rsid w:val="000D6B4B"/>
    <w:rsid w:val="00102FF1"/>
    <w:rsid w:val="00174AEA"/>
    <w:rsid w:val="0017594F"/>
    <w:rsid w:val="0018177B"/>
    <w:rsid w:val="001B321F"/>
    <w:rsid w:val="001B5563"/>
    <w:rsid w:val="001B6597"/>
    <w:rsid w:val="001F3025"/>
    <w:rsid w:val="00202111"/>
    <w:rsid w:val="00271D56"/>
    <w:rsid w:val="00277A17"/>
    <w:rsid w:val="002D321A"/>
    <w:rsid w:val="002D7BCB"/>
    <w:rsid w:val="002E5136"/>
    <w:rsid w:val="002F0B00"/>
    <w:rsid w:val="00300DBC"/>
    <w:rsid w:val="00320913"/>
    <w:rsid w:val="0032608B"/>
    <w:rsid w:val="003273A3"/>
    <w:rsid w:val="00371681"/>
    <w:rsid w:val="00372D02"/>
    <w:rsid w:val="00374DF2"/>
    <w:rsid w:val="0038262F"/>
    <w:rsid w:val="0038777E"/>
    <w:rsid w:val="003C22CE"/>
    <w:rsid w:val="003E55B0"/>
    <w:rsid w:val="003E75F8"/>
    <w:rsid w:val="003F52B5"/>
    <w:rsid w:val="00407C52"/>
    <w:rsid w:val="00423E48"/>
    <w:rsid w:val="0044343E"/>
    <w:rsid w:val="004478BB"/>
    <w:rsid w:val="0046338A"/>
    <w:rsid w:val="00472D39"/>
    <w:rsid w:val="00475838"/>
    <w:rsid w:val="00493868"/>
    <w:rsid w:val="0049616E"/>
    <w:rsid w:val="004B71D1"/>
    <w:rsid w:val="00517D46"/>
    <w:rsid w:val="0054737F"/>
    <w:rsid w:val="005573B2"/>
    <w:rsid w:val="005C722B"/>
    <w:rsid w:val="005C758D"/>
    <w:rsid w:val="005F1A53"/>
    <w:rsid w:val="0064170F"/>
    <w:rsid w:val="00664E54"/>
    <w:rsid w:val="006734CF"/>
    <w:rsid w:val="006911FD"/>
    <w:rsid w:val="006B11F3"/>
    <w:rsid w:val="006C1691"/>
    <w:rsid w:val="006F1622"/>
    <w:rsid w:val="00703612"/>
    <w:rsid w:val="007330B7"/>
    <w:rsid w:val="00733A14"/>
    <w:rsid w:val="007834C6"/>
    <w:rsid w:val="00784748"/>
    <w:rsid w:val="007A2E1F"/>
    <w:rsid w:val="007D6299"/>
    <w:rsid w:val="007E021E"/>
    <w:rsid w:val="007E1BC7"/>
    <w:rsid w:val="007F5BAB"/>
    <w:rsid w:val="00800CA9"/>
    <w:rsid w:val="0080369D"/>
    <w:rsid w:val="00822B90"/>
    <w:rsid w:val="00825C5D"/>
    <w:rsid w:val="008309A2"/>
    <w:rsid w:val="008B23EA"/>
    <w:rsid w:val="008B2783"/>
    <w:rsid w:val="008C3F57"/>
    <w:rsid w:val="00921591"/>
    <w:rsid w:val="00985144"/>
    <w:rsid w:val="009A5404"/>
    <w:rsid w:val="009B6F71"/>
    <w:rsid w:val="009D5756"/>
    <w:rsid w:val="00A23A04"/>
    <w:rsid w:val="00A303D7"/>
    <w:rsid w:val="00AA3436"/>
    <w:rsid w:val="00AF382C"/>
    <w:rsid w:val="00B107F0"/>
    <w:rsid w:val="00B20BD2"/>
    <w:rsid w:val="00B25F40"/>
    <w:rsid w:val="00B61501"/>
    <w:rsid w:val="00B64D80"/>
    <w:rsid w:val="00BA0B1A"/>
    <w:rsid w:val="00BA2693"/>
    <w:rsid w:val="00BB61F3"/>
    <w:rsid w:val="00BE093B"/>
    <w:rsid w:val="00BE51FD"/>
    <w:rsid w:val="00C018D8"/>
    <w:rsid w:val="00C82351"/>
    <w:rsid w:val="00C90BC3"/>
    <w:rsid w:val="00CA08F1"/>
    <w:rsid w:val="00D806C1"/>
    <w:rsid w:val="00DE4300"/>
    <w:rsid w:val="00E04CE6"/>
    <w:rsid w:val="00E04FB8"/>
    <w:rsid w:val="00E30147"/>
    <w:rsid w:val="00E34D03"/>
    <w:rsid w:val="00E447D9"/>
    <w:rsid w:val="00E5562B"/>
    <w:rsid w:val="00E94F61"/>
    <w:rsid w:val="00EB4146"/>
    <w:rsid w:val="00EE551E"/>
    <w:rsid w:val="00F24326"/>
    <w:rsid w:val="00F358A7"/>
    <w:rsid w:val="00F913EC"/>
    <w:rsid w:val="00F97EEC"/>
    <w:rsid w:val="00FA095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3E"/>
    <w:pPr>
      <w:spacing w:after="200" w:line="276" w:lineRule="auto"/>
    </w:pPr>
    <w:rPr>
      <w:lang w:val="nl-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4AEA"/>
    <w:pPr>
      <w:ind w:left="720"/>
      <w:contextualSpacing/>
    </w:pPr>
  </w:style>
  <w:style w:type="paragraph" w:styleId="Header">
    <w:name w:val="header"/>
    <w:basedOn w:val="Normal"/>
    <w:link w:val="HeaderChar"/>
    <w:uiPriority w:val="99"/>
    <w:semiHidden/>
    <w:rsid w:val="0046338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6338A"/>
    <w:rPr>
      <w:rFonts w:cs="Times New Roman"/>
    </w:rPr>
  </w:style>
  <w:style w:type="paragraph" w:styleId="Footer">
    <w:name w:val="footer"/>
    <w:basedOn w:val="Normal"/>
    <w:link w:val="FooterChar"/>
    <w:uiPriority w:val="99"/>
    <w:semiHidden/>
    <w:rsid w:val="0046338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6338A"/>
    <w:rPr>
      <w:rFonts w:cs="Times New Roman"/>
    </w:rPr>
  </w:style>
  <w:style w:type="character" w:styleId="CommentReference">
    <w:name w:val="annotation reference"/>
    <w:basedOn w:val="DefaultParagraphFont"/>
    <w:uiPriority w:val="99"/>
    <w:semiHidden/>
    <w:rsid w:val="004B71D1"/>
    <w:rPr>
      <w:rFonts w:cs="Times New Roman"/>
      <w:sz w:val="16"/>
      <w:szCs w:val="16"/>
    </w:rPr>
  </w:style>
  <w:style w:type="paragraph" w:styleId="CommentText">
    <w:name w:val="annotation text"/>
    <w:basedOn w:val="Normal"/>
    <w:link w:val="CommentTextChar"/>
    <w:uiPriority w:val="99"/>
    <w:semiHidden/>
    <w:rsid w:val="004B71D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71D1"/>
    <w:rPr>
      <w:rFonts w:cs="Times New Roman"/>
      <w:sz w:val="20"/>
      <w:szCs w:val="20"/>
    </w:rPr>
  </w:style>
  <w:style w:type="paragraph" w:styleId="CommentSubject">
    <w:name w:val="annotation subject"/>
    <w:basedOn w:val="CommentText"/>
    <w:next w:val="CommentText"/>
    <w:link w:val="CommentSubjectChar"/>
    <w:uiPriority w:val="99"/>
    <w:semiHidden/>
    <w:rsid w:val="004B71D1"/>
    <w:rPr>
      <w:b/>
      <w:bCs/>
    </w:rPr>
  </w:style>
  <w:style w:type="character" w:customStyle="1" w:styleId="CommentSubjectChar">
    <w:name w:val="Comment Subject Char"/>
    <w:basedOn w:val="CommentTextChar"/>
    <w:link w:val="CommentSubject"/>
    <w:uiPriority w:val="99"/>
    <w:semiHidden/>
    <w:locked/>
    <w:rsid w:val="004B71D1"/>
    <w:rPr>
      <w:b/>
      <w:bCs/>
    </w:rPr>
  </w:style>
  <w:style w:type="paragraph" w:styleId="BalloonText">
    <w:name w:val="Balloon Text"/>
    <w:basedOn w:val="Normal"/>
    <w:link w:val="BalloonTextChar"/>
    <w:uiPriority w:val="99"/>
    <w:semiHidden/>
    <w:rsid w:val="004B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1D1"/>
    <w:rPr>
      <w:rFonts w:ascii="Tahoma" w:hAnsi="Tahoma" w:cs="Tahoma"/>
      <w:sz w:val="16"/>
      <w:szCs w:val="16"/>
    </w:rPr>
  </w:style>
  <w:style w:type="paragraph" w:styleId="EndnoteText">
    <w:name w:val="endnote text"/>
    <w:basedOn w:val="Normal"/>
    <w:link w:val="EndnoteTextChar"/>
    <w:uiPriority w:val="99"/>
    <w:semiHidden/>
    <w:rsid w:val="004B71D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B71D1"/>
    <w:rPr>
      <w:rFonts w:cs="Times New Roman"/>
      <w:sz w:val="20"/>
      <w:szCs w:val="20"/>
    </w:rPr>
  </w:style>
  <w:style w:type="character" w:styleId="EndnoteReference">
    <w:name w:val="endnote reference"/>
    <w:basedOn w:val="DefaultParagraphFont"/>
    <w:uiPriority w:val="99"/>
    <w:semiHidden/>
    <w:rsid w:val="004B71D1"/>
    <w:rPr>
      <w:rFonts w:cs="Times New Roman"/>
      <w:vertAlign w:val="superscript"/>
    </w:rPr>
  </w:style>
  <w:style w:type="paragraph" w:styleId="FootnoteText">
    <w:name w:val="footnote text"/>
    <w:basedOn w:val="Normal"/>
    <w:link w:val="FootnoteTextChar"/>
    <w:uiPriority w:val="99"/>
    <w:semiHidden/>
    <w:rsid w:val="004B71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71D1"/>
    <w:rPr>
      <w:rFonts w:cs="Times New Roman"/>
      <w:sz w:val="20"/>
      <w:szCs w:val="20"/>
    </w:rPr>
  </w:style>
  <w:style w:type="character" w:styleId="FootnoteReference">
    <w:name w:val="footnote reference"/>
    <w:basedOn w:val="DefaultParagraphFont"/>
    <w:uiPriority w:val="99"/>
    <w:semiHidden/>
    <w:rsid w:val="004B71D1"/>
    <w:rPr>
      <w:rFonts w:cs="Times New Roman"/>
      <w:vertAlign w:val="superscript"/>
    </w:rPr>
  </w:style>
  <w:style w:type="table" w:styleId="TableGrid">
    <w:name w:val="Table Grid"/>
    <w:basedOn w:val="TableNormal"/>
    <w:uiPriority w:val="99"/>
    <w:rsid w:val="008B27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CA08F1"/>
    <w:pPr>
      <w:spacing w:before="360" w:after="0"/>
    </w:pPr>
    <w:rPr>
      <w:rFonts w:ascii="Cambria" w:hAnsi="Cambria"/>
      <w:b/>
      <w:bCs/>
      <w:caps/>
      <w:sz w:val="24"/>
      <w:szCs w:val="24"/>
    </w:rPr>
  </w:style>
  <w:style w:type="paragraph" w:styleId="TOC2">
    <w:name w:val="toc 2"/>
    <w:basedOn w:val="Normal"/>
    <w:next w:val="Normal"/>
    <w:autoRedefine/>
    <w:uiPriority w:val="99"/>
    <w:rsid w:val="00CA08F1"/>
    <w:pPr>
      <w:spacing w:before="240" w:after="0"/>
    </w:pPr>
    <w:rPr>
      <w:b/>
      <w:bCs/>
      <w:sz w:val="20"/>
      <w:szCs w:val="20"/>
    </w:rPr>
  </w:style>
  <w:style w:type="paragraph" w:styleId="TOC3">
    <w:name w:val="toc 3"/>
    <w:basedOn w:val="Normal"/>
    <w:next w:val="Normal"/>
    <w:autoRedefine/>
    <w:uiPriority w:val="99"/>
    <w:rsid w:val="00CA08F1"/>
    <w:pPr>
      <w:spacing w:after="0"/>
      <w:ind w:left="220"/>
    </w:pPr>
    <w:rPr>
      <w:sz w:val="20"/>
      <w:szCs w:val="20"/>
    </w:rPr>
  </w:style>
  <w:style w:type="paragraph" w:styleId="TOC4">
    <w:name w:val="toc 4"/>
    <w:basedOn w:val="Normal"/>
    <w:next w:val="Normal"/>
    <w:autoRedefine/>
    <w:uiPriority w:val="99"/>
    <w:rsid w:val="00CA08F1"/>
    <w:pPr>
      <w:spacing w:after="0"/>
      <w:ind w:left="440"/>
    </w:pPr>
    <w:rPr>
      <w:sz w:val="20"/>
      <w:szCs w:val="20"/>
    </w:rPr>
  </w:style>
  <w:style w:type="paragraph" w:styleId="TOC5">
    <w:name w:val="toc 5"/>
    <w:basedOn w:val="Normal"/>
    <w:next w:val="Normal"/>
    <w:autoRedefine/>
    <w:uiPriority w:val="99"/>
    <w:rsid w:val="00CA08F1"/>
    <w:pPr>
      <w:spacing w:after="0"/>
      <w:ind w:left="660"/>
    </w:pPr>
    <w:rPr>
      <w:sz w:val="20"/>
      <w:szCs w:val="20"/>
    </w:rPr>
  </w:style>
  <w:style w:type="paragraph" w:styleId="TOC6">
    <w:name w:val="toc 6"/>
    <w:basedOn w:val="Normal"/>
    <w:next w:val="Normal"/>
    <w:autoRedefine/>
    <w:uiPriority w:val="99"/>
    <w:rsid w:val="00CA08F1"/>
    <w:pPr>
      <w:spacing w:after="0"/>
      <w:ind w:left="880"/>
    </w:pPr>
    <w:rPr>
      <w:sz w:val="20"/>
      <w:szCs w:val="20"/>
    </w:rPr>
  </w:style>
  <w:style w:type="paragraph" w:styleId="TOC7">
    <w:name w:val="toc 7"/>
    <w:basedOn w:val="Normal"/>
    <w:next w:val="Normal"/>
    <w:autoRedefine/>
    <w:uiPriority w:val="99"/>
    <w:rsid w:val="00CA08F1"/>
    <w:pPr>
      <w:spacing w:after="0"/>
      <w:ind w:left="1100"/>
    </w:pPr>
    <w:rPr>
      <w:sz w:val="20"/>
      <w:szCs w:val="20"/>
    </w:rPr>
  </w:style>
  <w:style w:type="paragraph" w:styleId="TOC8">
    <w:name w:val="toc 8"/>
    <w:basedOn w:val="Normal"/>
    <w:next w:val="Normal"/>
    <w:autoRedefine/>
    <w:uiPriority w:val="99"/>
    <w:rsid w:val="00CA08F1"/>
    <w:pPr>
      <w:spacing w:after="0"/>
      <w:ind w:left="1320"/>
    </w:pPr>
    <w:rPr>
      <w:sz w:val="20"/>
      <w:szCs w:val="20"/>
    </w:rPr>
  </w:style>
  <w:style w:type="paragraph" w:styleId="TOC9">
    <w:name w:val="toc 9"/>
    <w:basedOn w:val="Normal"/>
    <w:next w:val="Normal"/>
    <w:autoRedefine/>
    <w:uiPriority w:val="99"/>
    <w:rsid w:val="00CA08F1"/>
    <w:pPr>
      <w:spacing w:after="0"/>
      <w:ind w:left="1540"/>
    </w:pPr>
    <w:rPr>
      <w:sz w:val="20"/>
      <w:szCs w:val="20"/>
    </w:rPr>
  </w:style>
  <w:style w:type="paragraph" w:customStyle="1" w:styleId="msolistparagraph0">
    <w:name w:val="msolistparagraph"/>
    <w:basedOn w:val="Normal"/>
    <w:uiPriority w:val="99"/>
    <w:rsid w:val="002D7BCB"/>
    <w:pPr>
      <w:spacing w:before="100" w:beforeAutospacing="1" w:after="100" w:afterAutospacing="1" w:line="240" w:lineRule="auto"/>
    </w:pPr>
    <w:rPr>
      <w:rFonts w:ascii="Times New Roman" w:hAnsi="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495563369">
      <w:marLeft w:val="0"/>
      <w:marRight w:val="0"/>
      <w:marTop w:val="0"/>
      <w:marBottom w:val="0"/>
      <w:divBdr>
        <w:top w:val="none" w:sz="0" w:space="0" w:color="auto"/>
        <w:left w:val="none" w:sz="0" w:space="0" w:color="auto"/>
        <w:bottom w:val="none" w:sz="0" w:space="0" w:color="auto"/>
        <w:right w:val="none" w:sz="0" w:space="0" w:color="auto"/>
      </w:divBdr>
    </w:div>
    <w:div w:id="1495563370">
      <w:marLeft w:val="0"/>
      <w:marRight w:val="0"/>
      <w:marTop w:val="0"/>
      <w:marBottom w:val="0"/>
      <w:divBdr>
        <w:top w:val="none" w:sz="0" w:space="0" w:color="auto"/>
        <w:left w:val="none" w:sz="0" w:space="0" w:color="auto"/>
        <w:bottom w:val="none" w:sz="0" w:space="0" w:color="auto"/>
        <w:right w:val="none" w:sz="0" w:space="0" w:color="auto"/>
      </w:divBdr>
    </w:div>
    <w:div w:id="1495563371">
      <w:marLeft w:val="0"/>
      <w:marRight w:val="0"/>
      <w:marTop w:val="0"/>
      <w:marBottom w:val="0"/>
      <w:divBdr>
        <w:top w:val="none" w:sz="0" w:space="0" w:color="auto"/>
        <w:left w:val="none" w:sz="0" w:space="0" w:color="auto"/>
        <w:bottom w:val="none" w:sz="0" w:space="0" w:color="auto"/>
        <w:right w:val="none" w:sz="0" w:space="0" w:color="auto"/>
      </w:divBdr>
    </w:div>
    <w:div w:id="1495563372">
      <w:marLeft w:val="0"/>
      <w:marRight w:val="0"/>
      <w:marTop w:val="0"/>
      <w:marBottom w:val="0"/>
      <w:divBdr>
        <w:top w:val="none" w:sz="0" w:space="0" w:color="auto"/>
        <w:left w:val="none" w:sz="0" w:space="0" w:color="auto"/>
        <w:bottom w:val="none" w:sz="0" w:space="0" w:color="auto"/>
        <w:right w:val="none" w:sz="0" w:space="0" w:color="auto"/>
      </w:divBdr>
    </w:div>
    <w:div w:id="1495563373">
      <w:marLeft w:val="0"/>
      <w:marRight w:val="0"/>
      <w:marTop w:val="0"/>
      <w:marBottom w:val="0"/>
      <w:divBdr>
        <w:top w:val="none" w:sz="0" w:space="0" w:color="auto"/>
        <w:left w:val="none" w:sz="0" w:space="0" w:color="auto"/>
        <w:bottom w:val="none" w:sz="0" w:space="0" w:color="auto"/>
        <w:right w:val="none" w:sz="0" w:space="0" w:color="auto"/>
      </w:divBdr>
    </w:div>
    <w:div w:id="1495563374">
      <w:marLeft w:val="0"/>
      <w:marRight w:val="0"/>
      <w:marTop w:val="0"/>
      <w:marBottom w:val="0"/>
      <w:divBdr>
        <w:top w:val="none" w:sz="0" w:space="0" w:color="auto"/>
        <w:left w:val="none" w:sz="0" w:space="0" w:color="auto"/>
        <w:bottom w:val="none" w:sz="0" w:space="0" w:color="auto"/>
        <w:right w:val="none" w:sz="0" w:space="0" w:color="auto"/>
      </w:divBdr>
    </w:div>
    <w:div w:id="1495563375">
      <w:marLeft w:val="0"/>
      <w:marRight w:val="0"/>
      <w:marTop w:val="0"/>
      <w:marBottom w:val="0"/>
      <w:divBdr>
        <w:top w:val="none" w:sz="0" w:space="0" w:color="auto"/>
        <w:left w:val="none" w:sz="0" w:space="0" w:color="auto"/>
        <w:bottom w:val="none" w:sz="0" w:space="0" w:color="auto"/>
        <w:right w:val="none" w:sz="0" w:space="0" w:color="auto"/>
      </w:divBdr>
    </w:div>
    <w:div w:id="1495563376">
      <w:marLeft w:val="0"/>
      <w:marRight w:val="0"/>
      <w:marTop w:val="0"/>
      <w:marBottom w:val="0"/>
      <w:divBdr>
        <w:top w:val="none" w:sz="0" w:space="0" w:color="auto"/>
        <w:left w:val="none" w:sz="0" w:space="0" w:color="auto"/>
        <w:bottom w:val="none" w:sz="0" w:space="0" w:color="auto"/>
        <w:right w:val="none" w:sz="0" w:space="0" w:color="auto"/>
      </w:divBdr>
    </w:div>
    <w:div w:id="1495563377">
      <w:marLeft w:val="0"/>
      <w:marRight w:val="0"/>
      <w:marTop w:val="0"/>
      <w:marBottom w:val="0"/>
      <w:divBdr>
        <w:top w:val="none" w:sz="0" w:space="0" w:color="auto"/>
        <w:left w:val="none" w:sz="0" w:space="0" w:color="auto"/>
        <w:bottom w:val="none" w:sz="0" w:space="0" w:color="auto"/>
        <w:right w:val="none" w:sz="0" w:space="0" w:color="auto"/>
      </w:divBdr>
    </w:div>
    <w:div w:id="1495563378">
      <w:marLeft w:val="0"/>
      <w:marRight w:val="0"/>
      <w:marTop w:val="0"/>
      <w:marBottom w:val="0"/>
      <w:divBdr>
        <w:top w:val="none" w:sz="0" w:space="0" w:color="auto"/>
        <w:left w:val="none" w:sz="0" w:space="0" w:color="auto"/>
        <w:bottom w:val="none" w:sz="0" w:space="0" w:color="auto"/>
        <w:right w:val="none" w:sz="0" w:space="0" w:color="auto"/>
      </w:divBdr>
    </w:div>
    <w:div w:id="1495563379">
      <w:marLeft w:val="0"/>
      <w:marRight w:val="0"/>
      <w:marTop w:val="0"/>
      <w:marBottom w:val="0"/>
      <w:divBdr>
        <w:top w:val="none" w:sz="0" w:space="0" w:color="auto"/>
        <w:left w:val="none" w:sz="0" w:space="0" w:color="auto"/>
        <w:bottom w:val="none" w:sz="0" w:space="0" w:color="auto"/>
        <w:right w:val="none" w:sz="0" w:space="0" w:color="auto"/>
      </w:divBdr>
    </w:div>
    <w:div w:id="1495563380">
      <w:marLeft w:val="0"/>
      <w:marRight w:val="0"/>
      <w:marTop w:val="0"/>
      <w:marBottom w:val="0"/>
      <w:divBdr>
        <w:top w:val="none" w:sz="0" w:space="0" w:color="auto"/>
        <w:left w:val="none" w:sz="0" w:space="0" w:color="auto"/>
        <w:bottom w:val="none" w:sz="0" w:space="0" w:color="auto"/>
        <w:right w:val="none" w:sz="0" w:space="0" w:color="auto"/>
      </w:divBdr>
    </w:div>
    <w:div w:id="1495563381">
      <w:marLeft w:val="0"/>
      <w:marRight w:val="0"/>
      <w:marTop w:val="0"/>
      <w:marBottom w:val="0"/>
      <w:divBdr>
        <w:top w:val="none" w:sz="0" w:space="0" w:color="auto"/>
        <w:left w:val="none" w:sz="0" w:space="0" w:color="auto"/>
        <w:bottom w:val="none" w:sz="0" w:space="0" w:color="auto"/>
        <w:right w:val="none" w:sz="0" w:space="0" w:color="auto"/>
      </w:divBdr>
    </w:div>
    <w:div w:id="1495563382">
      <w:marLeft w:val="0"/>
      <w:marRight w:val="0"/>
      <w:marTop w:val="0"/>
      <w:marBottom w:val="0"/>
      <w:divBdr>
        <w:top w:val="none" w:sz="0" w:space="0" w:color="auto"/>
        <w:left w:val="none" w:sz="0" w:space="0" w:color="auto"/>
        <w:bottom w:val="none" w:sz="0" w:space="0" w:color="auto"/>
        <w:right w:val="none" w:sz="0" w:space="0" w:color="auto"/>
      </w:divBdr>
    </w:div>
    <w:div w:id="1495563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1196</Words>
  <Characters>6821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assessment and improvement of the internal audit function</dc:title>
  <dc:subject/>
  <dc:creator>Jean-Pierre</dc:creator>
  <cp:keywords/>
  <dc:description/>
  <cp:lastModifiedBy>mfkor</cp:lastModifiedBy>
  <cp:revision>2</cp:revision>
  <dcterms:created xsi:type="dcterms:W3CDTF">2013-10-15T11:04:00Z</dcterms:created>
  <dcterms:modified xsi:type="dcterms:W3CDTF">2013-10-15T11:04:00Z</dcterms:modified>
</cp:coreProperties>
</file>