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C2C3" w14:textId="3368AA9D" w:rsidR="00605FBE" w:rsidRPr="00A44196" w:rsidRDefault="00210F05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ПРОТОКОЛ </w:t>
      </w:r>
      <w:bookmarkStart w:id="0" w:name="_GoBack"/>
      <w:bookmarkEnd w:id="0"/>
      <w:r w:rsidR="00575B8F">
        <w:rPr>
          <w:rFonts w:ascii="Arial" w:hAnsi="Arial" w:cs="Arial"/>
          <w:b/>
          <w:sz w:val="20"/>
          <w:szCs w:val="20"/>
          <w:lang w:val="ru-RU"/>
        </w:rPr>
        <w:t>ЗАСЕДАНИЯ</w:t>
      </w:r>
      <w:r w:rsidR="00575B8F" w:rsidRPr="00A441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4196">
        <w:rPr>
          <w:rFonts w:ascii="Arial" w:hAnsi="Arial" w:cs="Arial"/>
          <w:b/>
          <w:sz w:val="20"/>
          <w:szCs w:val="20"/>
          <w:lang w:val="ru-RU"/>
        </w:rPr>
        <w:t>ИСПОЛНИТЕЛЬНОГО КОМИТЕТА БС</w:t>
      </w:r>
      <w:r w:rsidR="007D1C49" w:rsidRPr="00A4419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14:paraId="4F593890" w14:textId="29198D2D" w:rsidR="006F7F14" w:rsidRPr="00A44196" w:rsidRDefault="00A44196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Вторник</w:t>
      </w:r>
      <w:r w:rsidRPr="00A44196">
        <w:rPr>
          <w:rFonts w:ascii="Arial" w:hAnsi="Arial" w:cs="Arial"/>
          <w:b/>
          <w:sz w:val="20"/>
          <w:szCs w:val="20"/>
          <w:lang w:val="ru-RU"/>
        </w:rPr>
        <w:t xml:space="preserve">, 11 </w:t>
      </w:r>
      <w:r>
        <w:rPr>
          <w:rFonts w:ascii="Arial" w:hAnsi="Arial" w:cs="Arial"/>
          <w:b/>
          <w:sz w:val="20"/>
          <w:szCs w:val="20"/>
          <w:lang w:val="ru-RU"/>
        </w:rPr>
        <w:t>апреля</w:t>
      </w:r>
      <w:r w:rsidRPr="00A44196">
        <w:rPr>
          <w:rFonts w:ascii="Arial" w:hAnsi="Arial" w:cs="Arial"/>
          <w:b/>
          <w:sz w:val="20"/>
          <w:szCs w:val="20"/>
          <w:lang w:val="ru-RU"/>
        </w:rPr>
        <w:t xml:space="preserve"> 2017 </w:t>
      </w:r>
      <w:r>
        <w:rPr>
          <w:rFonts w:ascii="Arial" w:hAnsi="Arial" w:cs="Arial"/>
          <w:b/>
          <w:sz w:val="20"/>
          <w:szCs w:val="20"/>
          <w:lang w:val="ru-RU"/>
        </w:rPr>
        <w:t>г</w:t>
      </w:r>
      <w:r w:rsidRPr="00A44196">
        <w:rPr>
          <w:rFonts w:ascii="Arial" w:hAnsi="Arial" w:cs="Arial"/>
          <w:b/>
          <w:sz w:val="20"/>
          <w:szCs w:val="20"/>
          <w:lang w:val="ru-RU"/>
        </w:rPr>
        <w:t>.</w:t>
      </w:r>
      <w:r w:rsidR="00BE3845" w:rsidRPr="00A4419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8D5533" w:rsidRPr="00A44196">
        <w:rPr>
          <w:rFonts w:ascii="Arial" w:hAnsi="Arial" w:cs="Arial"/>
          <w:b/>
          <w:sz w:val="20"/>
          <w:szCs w:val="20"/>
          <w:lang w:val="ru-RU"/>
        </w:rPr>
        <w:t>1</w:t>
      </w:r>
      <w:r w:rsidR="008E1B40" w:rsidRPr="00A44196">
        <w:rPr>
          <w:rFonts w:ascii="Arial" w:hAnsi="Arial" w:cs="Arial"/>
          <w:b/>
          <w:sz w:val="20"/>
          <w:szCs w:val="20"/>
          <w:lang w:val="ru-RU"/>
        </w:rPr>
        <w:t>6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  <w:r w:rsidR="008215FF" w:rsidRPr="00A44196">
        <w:rPr>
          <w:rFonts w:ascii="Arial" w:hAnsi="Arial" w:cs="Arial"/>
          <w:b/>
          <w:sz w:val="20"/>
          <w:szCs w:val="20"/>
          <w:lang w:val="ru-RU"/>
        </w:rPr>
        <w:t xml:space="preserve">00 </w:t>
      </w:r>
      <w:r>
        <w:rPr>
          <w:rFonts w:ascii="Arial" w:hAnsi="Arial" w:cs="Arial"/>
          <w:b/>
          <w:sz w:val="20"/>
          <w:szCs w:val="20"/>
          <w:lang w:val="ru-RU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бишкекское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время)</w:t>
      </w:r>
    </w:p>
    <w:p w14:paraId="33F96B7E" w14:textId="5EBB2E26" w:rsidR="007D1C49" w:rsidRPr="00A44196" w:rsidRDefault="00A44196" w:rsidP="00C655CF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Бишкек</w:t>
      </w:r>
      <w:r w:rsidRPr="00A44196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lang w:val="ru-RU"/>
        </w:rPr>
        <w:t>Кыргызская</w:t>
      </w:r>
      <w:r w:rsidRPr="00A441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Республика)</w:t>
      </w:r>
    </w:p>
    <w:p w14:paraId="08A2AC60" w14:textId="77777777" w:rsidR="005D1CF0" w:rsidRPr="001D1807" w:rsidRDefault="005D1CF0" w:rsidP="005D1CF0">
      <w:pPr>
        <w:pStyle w:val="ListParagraph"/>
        <w:spacing w:line="240" w:lineRule="auto"/>
        <w:jc w:val="center"/>
      </w:pPr>
    </w:p>
    <w:p w14:paraId="63BBA54E" w14:textId="77777777" w:rsidR="005D1CF0" w:rsidRPr="001D1807" w:rsidRDefault="005D1CF0" w:rsidP="005D1CF0">
      <w:pPr>
        <w:pStyle w:val="NoSpacing"/>
        <w:ind w:left="720"/>
        <w:rPr>
          <w:rFonts w:ascii="Arial" w:eastAsiaTheme="minorEastAsia" w:hAnsi="Arial" w:cs="Arial"/>
          <w:b/>
          <w:sz w:val="20"/>
          <w:szCs w:val="20"/>
        </w:rPr>
      </w:pPr>
    </w:p>
    <w:p w14:paraId="30C197A6" w14:textId="78F89764" w:rsidR="005D1CF0" w:rsidRPr="001D1807" w:rsidRDefault="00A44196" w:rsidP="005D1CF0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Участники</w:t>
      </w:r>
      <w:r w:rsidR="005D1CF0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0DE38DE1" w14:textId="5B2B01B4" w:rsidR="005D1CF0" w:rsidRPr="00A44196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A4419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D1CF0" w:rsidRPr="00A44196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председатель </w:t>
      </w:r>
      <w:r w:rsidR="005D1CF0" w:rsidRPr="00A44196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Российская Федерация)</w:t>
      </w:r>
    </w:p>
    <w:p w14:paraId="798DD887" w14:textId="6AE44A50" w:rsidR="005D1CF0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Марина Тихонович</w:t>
      </w:r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21B40FFE" w14:textId="3EF07CD2" w:rsidR="008E1B40" w:rsidRPr="001D1807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Эдвин</w:t>
      </w:r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Гранич</w:t>
      </w:r>
      <w:proofErr w:type="spellEnd"/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 w:rsidR="008E1B40">
        <w:rPr>
          <w:rFonts w:ascii="Arial" w:eastAsiaTheme="minorEastAsia" w:hAnsi="Arial" w:cs="Arial"/>
          <w:sz w:val="20"/>
          <w:szCs w:val="20"/>
        </w:rPr>
        <w:t>(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БиГ</w:t>
      </w:r>
      <w:proofErr w:type="spellEnd"/>
      <w:r w:rsidR="008E1B40">
        <w:rPr>
          <w:rFonts w:ascii="Arial" w:eastAsiaTheme="minorEastAsia" w:hAnsi="Arial" w:cs="Arial"/>
          <w:sz w:val="20"/>
          <w:szCs w:val="20"/>
        </w:rPr>
        <w:t>)</w:t>
      </w:r>
    </w:p>
    <w:p w14:paraId="51B8A9A7" w14:textId="479540E9" w:rsidR="005D1CF0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Канат</w:t>
      </w:r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 w:rsidR="005D1CF0" w:rsidRPr="001D1807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Кыргызская Республика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34515A30" w14:textId="21B25EF4" w:rsidR="005D1CF0" w:rsidRPr="001D1807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 w:rsidR="005D1CF0" w:rsidRPr="001D1807">
        <w:rPr>
          <w:rFonts w:ascii="Arial" w:eastAsiaTheme="minorEastAsia" w:hAnsi="Arial" w:cs="Arial"/>
          <w:sz w:val="20"/>
          <w:szCs w:val="20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Хорватия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4A7D9F1A" w14:textId="62DECE3B" w:rsidR="005D1CF0" w:rsidRPr="00A44196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Майя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654B3" w:rsidRPr="00A44196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группа</w:t>
      </w:r>
      <w:r w:rsidR="005654B3" w:rsidRPr="00A44196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504D8DAC" w14:textId="0A0235F0" w:rsidR="005D1CF0" w:rsidRPr="00A44196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Наида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Карсимамович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группа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4A40E889" w14:textId="7CF1374D" w:rsidR="005D1CF0" w:rsidRPr="001D1807" w:rsidRDefault="00A44196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A44196">
        <w:rPr>
          <w:rFonts w:ascii="Arial" w:eastAsiaTheme="minorEastAsia" w:hAnsi="Arial" w:cs="Arial"/>
          <w:sz w:val="20"/>
          <w:szCs w:val="20"/>
        </w:rPr>
        <w:t xml:space="preserve"> 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Ресурсная группа</w:t>
      </w:r>
      <w:r w:rsidRPr="00A44196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37259C92" w14:textId="77777777" w:rsidR="005D1CF0" w:rsidRPr="001D1807" w:rsidRDefault="005D1CF0" w:rsidP="005D1CF0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</w:p>
    <w:p w14:paraId="38F46DD9" w14:textId="18827DEE" w:rsidR="005D1CF0" w:rsidRPr="001D1807" w:rsidRDefault="001A06BF" w:rsidP="005D1CF0">
      <w:pPr>
        <w:pStyle w:val="NoSpacing"/>
        <w:ind w:left="720"/>
        <w:rPr>
          <w:b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Наблюдатели</w:t>
      </w:r>
      <w:r w:rsidR="005D1CF0" w:rsidRPr="001D1807">
        <w:rPr>
          <w:b/>
        </w:rPr>
        <w:t>:</w:t>
      </w:r>
    </w:p>
    <w:p w14:paraId="3420E85E" w14:textId="4AD494E1" w:rsidR="005D1CF0" w:rsidRDefault="001A06BF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5D1CF0" w:rsidRPr="001D180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5D1CF0" w:rsidRPr="001D1807">
        <w:rPr>
          <w:rFonts w:ascii="Arial" w:eastAsiaTheme="minorEastAsia" w:hAnsi="Arial" w:cs="Arial"/>
          <w:sz w:val="20"/>
          <w:szCs w:val="20"/>
        </w:rPr>
        <w:t>)</w:t>
      </w:r>
    </w:p>
    <w:p w14:paraId="15609A0E" w14:textId="1517CEFE" w:rsidR="008E1B40" w:rsidRPr="001D1807" w:rsidRDefault="001A06BF" w:rsidP="005D1CF0">
      <w:pPr>
        <w:pStyle w:val="NoSpacing"/>
        <w:numPr>
          <w:ilvl w:val="0"/>
          <w:numId w:val="7"/>
        </w:num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 xml:space="preserve">Кристина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Зайтуна</w:t>
      </w:r>
      <w:proofErr w:type="spellEnd"/>
      <w:r w:rsidR="008E1B40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Секретариат</w:t>
      </w:r>
      <w:r w:rsidR="008E1B40">
        <w:rPr>
          <w:rFonts w:ascii="Arial" w:eastAsiaTheme="minorEastAsia" w:hAnsi="Arial" w:cs="Arial"/>
          <w:sz w:val="20"/>
          <w:szCs w:val="20"/>
        </w:rPr>
        <w:t>)</w:t>
      </w:r>
    </w:p>
    <w:p w14:paraId="424F10B5" w14:textId="77777777" w:rsidR="005D1CF0" w:rsidRPr="001D1807" w:rsidRDefault="005D1CF0" w:rsidP="005D1CF0">
      <w:pPr>
        <w:pStyle w:val="NoSpacing"/>
      </w:pPr>
    </w:p>
    <w:p w14:paraId="0D331E0E" w14:textId="274F2268" w:rsidR="00391D13" w:rsidRDefault="006853D4" w:rsidP="005D1CF0">
      <w:pPr>
        <w:pBdr>
          <w:bottom w:val="single" w:sz="12" w:space="1" w:color="auto"/>
        </w:pBd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Пункты повестки дня</w:t>
      </w:r>
      <w:r w:rsidR="005D1CF0" w:rsidRPr="001D1807">
        <w:rPr>
          <w:rFonts w:ascii="Arial" w:eastAsiaTheme="minorEastAsia" w:hAnsi="Arial" w:cs="Arial"/>
          <w:b/>
          <w:sz w:val="20"/>
          <w:szCs w:val="20"/>
        </w:rPr>
        <w:t>:</w:t>
      </w:r>
    </w:p>
    <w:p w14:paraId="2D412F6C" w14:textId="0901053C" w:rsidR="008E1B40" w:rsidRPr="006853D4" w:rsidRDefault="006853D4" w:rsidP="00D754D0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прошедших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дискуссиях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Координационного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комитета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7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февраля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принятых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решениях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председатель БС Анна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>)</w:t>
      </w:r>
    </w:p>
    <w:p w14:paraId="780D2D89" w14:textId="051BAE7C" w:rsidR="008E1B40" w:rsidRPr="006853D4" w:rsidRDefault="006853D4" w:rsidP="008E1B40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протоколов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прошлых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проведённых в режиме видеоконференции 21 декабря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 предоставлены участникам вместе с повесткой дня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7DED79CB" w14:textId="2647BF83" w:rsidR="008E1B40" w:rsidRPr="006853D4" w:rsidRDefault="006853D4" w:rsidP="008E1B40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Обзор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b/>
          <w:sz w:val="20"/>
          <w:szCs w:val="20"/>
          <w:lang w:val="ru-RU"/>
        </w:rPr>
        <w:t>совещаний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число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каких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какие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приняли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международные участники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отсутствовавшие члены исполкома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Майя Гусарова 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6299D381" w14:textId="2227C830" w:rsidR="008E1B40" w:rsidRPr="006853D4" w:rsidRDefault="006853D4" w:rsidP="008E1B40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="008E1B40"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разъяснение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отношении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запланированных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остаток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ФГ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текущее положение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дел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бюджетом </w:t>
      </w:r>
      <w:r w:rsidR="008E1B40"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– 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>Анна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Майя Гусарова</w:t>
      </w:r>
      <w:r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/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предстоящие мероприятия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конференция «Бюджетная грамотность» </w:t>
      </w:r>
      <w:r w:rsidR="00E564C7">
        <w:rPr>
          <w:rFonts w:ascii="Arial" w:eastAsiaTheme="minorEastAsia" w:hAnsi="Arial" w:cs="Arial"/>
          <w:sz w:val="20"/>
          <w:szCs w:val="20"/>
          <w:lang w:val="ru-RU"/>
        </w:rPr>
        <w:t xml:space="preserve">и проводимое непосредственно вслед за ней заседание </w:t>
      </w:r>
      <w:r w:rsidR="00A9157F">
        <w:rPr>
          <w:rFonts w:ascii="Arial" w:eastAsiaTheme="minorEastAsia" w:hAnsi="Arial" w:cs="Arial"/>
          <w:sz w:val="20"/>
          <w:szCs w:val="20"/>
          <w:lang w:val="ru-RU"/>
        </w:rPr>
        <w:t>Р</w:t>
      </w:r>
      <w:r w:rsidR="00E564C7">
        <w:rPr>
          <w:rFonts w:ascii="Arial" w:eastAsiaTheme="minorEastAsia" w:hAnsi="Arial" w:cs="Arial"/>
          <w:sz w:val="20"/>
          <w:szCs w:val="20"/>
          <w:lang w:val="ru-RU"/>
        </w:rPr>
        <w:t xml:space="preserve">абочей группы по бюджетной грамотности и прозрачности бюджета в Москве и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="00F91B62">
        <w:rPr>
          <w:rFonts w:ascii="Arial" w:eastAsiaTheme="minorEastAsia" w:hAnsi="Arial" w:cs="Arial"/>
          <w:sz w:val="20"/>
          <w:szCs w:val="20"/>
          <w:lang w:val="ru-RU"/>
        </w:rPr>
        <w:t xml:space="preserve"> руководителей бюджетн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ых</w:t>
      </w:r>
      <w:r w:rsid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 xml:space="preserve">ведомств под эгидой </w:t>
      </w:r>
      <w:r w:rsidR="00F91B62">
        <w:rPr>
          <w:rFonts w:ascii="Arial" w:eastAsiaTheme="minorEastAsia" w:hAnsi="Arial" w:cs="Arial"/>
          <w:sz w:val="20"/>
          <w:szCs w:val="20"/>
          <w:lang w:val="ru-RU"/>
        </w:rPr>
        <w:t>ОЭСР (</w:t>
      </w:r>
      <w:r w:rsidR="008E1B40">
        <w:rPr>
          <w:rFonts w:ascii="Arial" w:eastAsiaTheme="minorEastAsia" w:hAnsi="Arial" w:cs="Arial"/>
          <w:sz w:val="20"/>
          <w:szCs w:val="20"/>
        </w:rPr>
        <w:t>OECD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E1B40">
        <w:rPr>
          <w:rFonts w:ascii="Arial" w:eastAsiaTheme="minorEastAsia" w:hAnsi="Arial" w:cs="Arial"/>
          <w:sz w:val="20"/>
          <w:szCs w:val="20"/>
        </w:rPr>
        <w:t>SBO</w:t>
      </w:r>
      <w:r w:rsidR="00F91B62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8E1B40" w:rsidRPr="006853D4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</w:p>
    <w:p w14:paraId="29CC176E" w14:textId="53015952" w:rsidR="008E1B40" w:rsidRPr="00F91B62" w:rsidRDefault="00F91B62" w:rsidP="008E1B40">
      <w:pPr>
        <w:pStyle w:val="NoSpacing"/>
        <w:numPr>
          <w:ilvl w:val="1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руководителей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ых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 xml:space="preserve">ведомств, </w:t>
      </w:r>
      <w:r>
        <w:rPr>
          <w:rFonts w:ascii="Arial" w:eastAsiaTheme="minorEastAsia" w:hAnsi="Arial" w:cs="Arial"/>
          <w:sz w:val="20"/>
          <w:szCs w:val="20"/>
          <w:lang w:val="ru-RU"/>
        </w:rPr>
        <w:t>вероятнее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всего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6-7 </w:t>
      </w:r>
      <w:r>
        <w:rPr>
          <w:rFonts w:ascii="Arial" w:eastAsiaTheme="minorEastAsia" w:hAnsi="Arial" w:cs="Arial"/>
          <w:sz w:val="20"/>
          <w:szCs w:val="20"/>
          <w:lang w:val="ru-RU"/>
        </w:rPr>
        <w:t>июля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Париже, и КК утвердил перенос бюджета на следующий ФГ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подлежит включению в план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7BF799D4" w14:textId="206DC6D8" w:rsidR="008E1B40" w:rsidRPr="00CA7681" w:rsidRDefault="00F91B62" w:rsidP="00D754D0">
      <w:pPr>
        <w:pStyle w:val="NoSpacing"/>
        <w:numPr>
          <w:ilvl w:val="0"/>
          <w:numId w:val="25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разъяснение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отношении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периода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8E1B40" w:rsidRPr="00F91B62">
        <w:rPr>
          <w:rFonts w:ascii="Arial" w:eastAsiaTheme="minorEastAsia" w:hAnsi="Arial" w:cs="Arial"/>
          <w:b/>
          <w:sz w:val="20"/>
          <w:szCs w:val="20"/>
          <w:lang w:val="ru-RU"/>
        </w:rPr>
        <w:t>2017-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>20</w:t>
      </w:r>
      <w:r w:rsidR="008E1B40" w:rsidRPr="00F91B62">
        <w:rPr>
          <w:rFonts w:ascii="Arial" w:eastAsiaTheme="minorEastAsia" w:hAnsi="Arial" w:cs="Arial"/>
          <w:b/>
          <w:sz w:val="20"/>
          <w:szCs w:val="20"/>
          <w:lang w:val="ru-RU"/>
        </w:rPr>
        <w:t>18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г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далее</w:t>
      </w:r>
      <w:r w:rsidR="008E1B40" w:rsidRPr="00F91B62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Обри 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 плана представлен на рассмотрение вместе с замечаниями, полученными в ходе опроса, предшествовавшего заседанию</w:t>
      </w:r>
      <w:r w:rsidR="008E1B40" w:rsidRPr="00F91B62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A7681">
        <w:rPr>
          <w:rFonts w:ascii="Arial" w:eastAsiaTheme="minorEastAsia" w:hAnsi="Arial" w:cs="Arial"/>
          <w:sz w:val="20"/>
          <w:szCs w:val="20"/>
          <w:lang w:val="ru-RU"/>
        </w:rPr>
        <w:t xml:space="preserve">Окончательный вариант плана БС на следующие два финансовых года необходимо подать в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Pr="00CA76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CA76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681">
        <w:rPr>
          <w:rFonts w:ascii="Arial" w:eastAsiaTheme="minorEastAsia" w:hAnsi="Arial" w:cs="Arial"/>
          <w:sz w:val="20"/>
          <w:szCs w:val="20"/>
          <w:lang w:val="ru-RU"/>
        </w:rPr>
        <w:t>к концу июня</w:t>
      </w:r>
      <w:r w:rsidR="008E1B40" w:rsidRPr="00CA7681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4D55BB7" w14:textId="12414A5E" w:rsidR="008E1B40" w:rsidRPr="004617D6" w:rsidRDefault="004617D6" w:rsidP="008E1B40">
      <w:pPr>
        <w:pStyle w:val="NoSpacing"/>
        <w:numPr>
          <w:ilvl w:val="0"/>
          <w:numId w:val="25"/>
        </w:numPr>
        <w:pBdr>
          <w:bottom w:val="single" w:sz="12" w:space="1" w:color="auto"/>
        </w:pBd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Другие</w:t>
      </w:r>
      <w:r w:rsidRPr="004617D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вопросы</w:t>
      </w:r>
      <w:r w:rsidRPr="004617D6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8E1B40"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– </w:t>
      </w:r>
      <w:r>
        <w:rPr>
          <w:rFonts w:ascii="Arial" w:eastAsiaTheme="minorEastAsia" w:hAnsi="Arial" w:cs="Arial"/>
          <w:sz w:val="20"/>
          <w:szCs w:val="20"/>
          <w:lang w:val="ru-RU"/>
        </w:rPr>
        <w:t>роли</w:t>
      </w:r>
      <w:r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>
        <w:rPr>
          <w:rFonts w:ascii="Arial" w:eastAsiaTheme="minorEastAsia" w:hAnsi="Arial" w:cs="Arial"/>
          <w:sz w:val="20"/>
          <w:szCs w:val="20"/>
          <w:lang w:val="ru-RU"/>
        </w:rPr>
        <w:t>, включая подход к дискуссиям в небольших группах</w:t>
      </w:r>
      <w:r w:rsidR="008E1B40"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="008E1B40"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Наида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Карсимамович</w:t>
      </w:r>
      <w:proofErr w:type="spellEnd"/>
      <w:r w:rsidRPr="004617D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E1B40" w:rsidRPr="004617D6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все</w:t>
      </w:r>
    </w:p>
    <w:p w14:paraId="198AC6BB" w14:textId="3CF756F7" w:rsidR="00D754D0" w:rsidRPr="00D754D0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  <w:r>
        <w:rPr>
          <w:rFonts w:ascii="Arial" w:eastAsiaTheme="minorEastAsia" w:hAnsi="Arial" w:cs="Arial"/>
          <w:b/>
          <w:sz w:val="20"/>
          <w:szCs w:val="20"/>
        </w:rPr>
        <w:softHyphen/>
      </w:r>
    </w:p>
    <w:p w14:paraId="1F8E0293" w14:textId="77777777" w:rsidR="00D754D0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73DB0FE7" w14:textId="4C4A6738" w:rsidR="00D754D0" w:rsidRDefault="004617D6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</w:t>
      </w:r>
      <w:r w:rsidR="00D754D0">
        <w:rPr>
          <w:rFonts w:ascii="Arial" w:eastAsiaTheme="minorEastAsia" w:hAnsi="Arial" w:cs="Arial"/>
          <w:b/>
          <w:sz w:val="20"/>
          <w:szCs w:val="20"/>
        </w:rPr>
        <w:t>:</w:t>
      </w:r>
    </w:p>
    <w:p w14:paraId="44E13337" w14:textId="7BFC71AF" w:rsidR="00D754D0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05AAEEAF" w14:textId="111457C1" w:rsidR="00D754D0" w:rsidRPr="00210F05" w:rsidRDefault="004617D6" w:rsidP="00D754D0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Приветствие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информация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прошедших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дискуссиях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заседании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Координационного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комитета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7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февраля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принятых</w:t>
      </w:r>
      <w:r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решениях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A3219CA" w14:textId="77777777" w:rsidR="00D754D0" w:rsidRPr="00210F05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A1A0F34" w14:textId="07EF3808" w:rsidR="00D754D0" w:rsidRPr="006B53E7" w:rsidRDefault="006B53E7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поприветствовала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участников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лиц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заменяющих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постоянных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представителя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Боснии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Герцеговины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Эдвина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Гранича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заменяющего г-на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Алию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Альовича</w:t>
      </w:r>
      <w:proofErr w:type="spellEnd"/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представителя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г-жу Марину Тихонович, заменяющую г-на Михаила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Прохорика</w:t>
      </w:r>
      <w:proofErr w:type="spellEnd"/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F458414" w14:textId="77777777" w:rsidR="00D754D0" w:rsidRPr="006B53E7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7DF6B04" w14:textId="39511261" w:rsidR="00D754D0" w:rsidRPr="006B53E7" w:rsidRDefault="006B53E7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доложила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последнего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Координационного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проведённого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7 </w:t>
      </w:r>
      <w:r>
        <w:rPr>
          <w:rFonts w:ascii="Arial" w:eastAsiaTheme="minorEastAsia" w:hAnsi="Arial" w:cs="Arial"/>
          <w:sz w:val="20"/>
          <w:szCs w:val="20"/>
          <w:lang w:val="ru-RU"/>
        </w:rPr>
        <w:t>февраля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своём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отчёте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Комитету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работы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БС. Она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позитивные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результаты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сотрудничества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такими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международными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организациями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D754D0" w:rsidRPr="00D754D0">
        <w:rPr>
          <w:rFonts w:ascii="Arial" w:eastAsiaTheme="minorEastAsia" w:hAnsi="Arial" w:cs="Arial"/>
          <w:sz w:val="20"/>
          <w:szCs w:val="20"/>
        </w:rPr>
        <w:t>GIFT</w:t>
      </w:r>
      <w:r w:rsidR="005217FF"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по вопросам прозрачности бюджета и бюджетов для граждан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09935BB6" w14:textId="77777777" w:rsidR="00D754D0" w:rsidRPr="006B53E7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5320811" w14:textId="6B938A26" w:rsidR="00D754D0" w:rsidRPr="006B53E7" w:rsidRDefault="006B53E7" w:rsidP="00D754D0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Утверждение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протокола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заседания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проведённого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21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декабря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режиме</w:t>
      </w:r>
      <w:r w:rsidRPr="006B53E7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видеоконференции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06DAB003" w14:textId="77777777" w:rsidR="00D754D0" w:rsidRPr="006B53E7" w:rsidRDefault="00D754D0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BFF4158" w14:textId="09CB244F" w:rsidR="00D754D0" w:rsidRPr="006B53E7" w:rsidRDefault="006B53E7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утвердил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протокол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предыдущего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проведённого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21 </w:t>
      </w:r>
      <w:r>
        <w:rPr>
          <w:rFonts w:ascii="Arial" w:eastAsiaTheme="minorEastAsia" w:hAnsi="Arial" w:cs="Arial"/>
          <w:sz w:val="20"/>
          <w:szCs w:val="20"/>
          <w:lang w:val="ru-RU"/>
        </w:rPr>
        <w:t>декабря</w:t>
      </w:r>
      <w:r w:rsidRPr="006B53E7">
        <w:rPr>
          <w:rFonts w:ascii="Arial" w:eastAsiaTheme="minorEastAsia" w:hAnsi="Arial" w:cs="Arial"/>
          <w:sz w:val="20"/>
          <w:szCs w:val="20"/>
          <w:lang w:val="ru-RU"/>
        </w:rPr>
        <w:t xml:space="preserve"> 2016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D754D0" w:rsidRPr="006B53E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C036ABF" w14:textId="445B276C" w:rsidR="00DE0841" w:rsidRPr="006B53E7" w:rsidRDefault="00DE0841" w:rsidP="00D754D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804277B" w14:textId="77777777" w:rsidR="00DE0841" w:rsidRPr="006B53E7" w:rsidRDefault="00DE0841" w:rsidP="00D754D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441523A" w14:textId="09BD14FE" w:rsidR="00A85DED" w:rsidRPr="006C1BBD" w:rsidRDefault="006C1BBD" w:rsidP="00D754D0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Обзор</w:t>
      </w:r>
      <w:r w:rsidRPr="006C1BB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пленарного</w:t>
      </w:r>
      <w:r w:rsidRPr="006C1BBD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b/>
          <w:sz w:val="20"/>
          <w:szCs w:val="20"/>
          <w:lang w:val="ru-RU"/>
        </w:rPr>
        <w:t>совещания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/состав участников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6BE82813" w14:textId="77777777" w:rsidR="003F1306" w:rsidRPr="006C1BBD" w:rsidRDefault="003F1306" w:rsidP="009F634A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C58EEE4" w14:textId="4E0299FC" w:rsidR="00F31E19" w:rsidRPr="006C1BBD" w:rsidRDefault="006C1BBD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Ксения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количестве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которых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примут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Пленарном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году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(14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стран: Кыргызская Республика, Армения, Азербайджан, Босния и Герцеговина, Беларусь, Болгария, Хорватия, Грузия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Молдова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Черногория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Румыния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Россия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>,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Сербия и Украина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8422E0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A85DED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 странах, представители которых не будут принимать участие </w:t>
      </w:r>
      <w:r w:rsidR="003F1306" w:rsidRPr="006C1BBD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Албания, Казахстан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Косово</w:t>
      </w:r>
      <w:r w:rsidR="005217FF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Македония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Таджикистан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Турция и Узбекистан</w:t>
      </w:r>
      <w:r w:rsidR="003F1306" w:rsidRPr="006C1BBD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64256E3E" w14:textId="084991C1" w:rsidR="00F31E19" w:rsidRPr="006C1BBD" w:rsidRDefault="00F31E19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09694D31" w14:textId="6A14CE57" w:rsidR="00F31E19" w:rsidRPr="001D5D4B" w:rsidRDefault="006C1BBD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Майя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Гусчарова</w:t>
      </w:r>
      <w:proofErr w:type="spellEnd"/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выступила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обзором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повестки</w:t>
      </w:r>
      <w:r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3F1306" w:rsidRPr="006C1BBD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рассказав также о приглашённых докладчиках из разных стран и международных организаций</w:t>
      </w:r>
      <w:r w:rsidR="00F31E19" w:rsidRPr="006C1BB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повестка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рассчитана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31E19" w:rsidRPr="00210F05">
        <w:rPr>
          <w:rFonts w:ascii="Arial" w:eastAsiaTheme="minorEastAsia" w:hAnsi="Arial" w:cs="Arial"/>
          <w:sz w:val="20"/>
          <w:szCs w:val="20"/>
          <w:lang w:val="ru-RU"/>
        </w:rPr>
        <w:t>2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F31E19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5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рабочих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F31E19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Первый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посвящён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теме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налоговых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рисков</w:t>
      </w:r>
      <w:r w:rsidR="006E2C30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Доклады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эту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тему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сделают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МВФ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Всемирного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банка</w:t>
      </w:r>
      <w:r w:rsidR="00485CE4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касается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рассмотрения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примеров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конкретных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изначально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планировалось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представить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два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 xml:space="preserve">примера: один страны-члена </w:t>
      </w:r>
      <w:r w:rsidR="005217FF">
        <w:rPr>
          <w:rFonts w:ascii="Arial" w:eastAsiaTheme="minorEastAsia" w:hAnsi="Arial" w:cs="Arial"/>
          <w:sz w:val="20"/>
          <w:szCs w:val="20"/>
        </w:rPr>
        <w:t>PEMPAL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Албании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а второй страны, находящейся вне региона, - Латвии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Однако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связи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неожиданным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отказом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Албании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единственный пример, который будет рассмотрен по теме, -- пример Латвии</w:t>
      </w:r>
      <w:r w:rsidR="00F31E19" w:rsidRPr="006E2C30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9D2BC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течение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второго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пройдёт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обсуждение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вопросов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бюджета. Особое внимание будет уделено бюджетам для граждан и участию общественности в бюджетном процессе</w:t>
      </w:r>
      <w:r w:rsidR="009D2BC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представит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свой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продукт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знаний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бюджетам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граждан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представители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Глобальной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инициативы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обеспечению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бюджетно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налоговой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сфере</w:t>
      </w:r>
      <w:r w:rsidR="006E2C30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5217FF">
        <w:rPr>
          <w:rFonts w:ascii="Arial" w:eastAsiaTheme="minorEastAsia" w:hAnsi="Arial" w:cs="Arial"/>
          <w:sz w:val="20"/>
          <w:szCs w:val="20"/>
        </w:rPr>
        <w:t>GIFT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расскажут о глобальных тенденциях в области участия общественности, а представители Международного бюджетного партнёрства (МБП)</w:t>
      </w:r>
      <w:r w:rsidR="005217FF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доведут до сведения участников информацию об изменениях в методологии опроса «Открытый бюджет» в части участия общественности</w:t>
      </w:r>
      <w:r w:rsidR="009D2BC0" w:rsidRPr="006E2C30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F65BF5" w:rsidRPr="006E2C3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Третий</w:t>
      </w:r>
      <w:r w:rsidR="006E2C30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6E2C30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1D5D4B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E2C30">
        <w:rPr>
          <w:rFonts w:ascii="Arial" w:eastAsiaTheme="minorEastAsia" w:hAnsi="Arial" w:cs="Arial"/>
          <w:sz w:val="20"/>
          <w:szCs w:val="20"/>
          <w:lang w:val="ru-RU"/>
        </w:rPr>
        <w:t>посвящён</w:t>
      </w:r>
      <w:r w:rsidR="006E2C30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программному</w:t>
      </w:r>
      <w:r w:rsidR="001D5D4B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="001D5D4B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центре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внимания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находиться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доклад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членов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36AB8">
        <w:rPr>
          <w:rFonts w:ascii="Arial" w:eastAsiaTheme="minorEastAsia" w:hAnsi="Arial" w:cs="Arial"/>
          <w:sz w:val="20"/>
          <w:szCs w:val="20"/>
        </w:rPr>
        <w:t>PEMPAL</w:t>
      </w:r>
      <w:r w:rsidR="00C36AB8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опросе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ОЭСР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ориентированному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представление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примеров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того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некоторые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</w:rPr>
        <w:t>PEMPAL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добиваются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успехов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программном бюджетировании и бюджетировании, ориентированном на результат, а также в реформировании</w:t>
      </w:r>
      <w:r w:rsidR="001D5D4B"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D5D4B">
        <w:rPr>
          <w:rFonts w:ascii="Arial" w:eastAsiaTheme="minorEastAsia" w:hAnsi="Arial" w:cs="Arial"/>
          <w:sz w:val="20"/>
          <w:szCs w:val="20"/>
          <w:lang w:val="ru-RU"/>
        </w:rPr>
        <w:t>анализа освоения бюджета</w:t>
      </w:r>
      <w:r w:rsidR="00C36AB8" w:rsidRPr="001D5D4B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828A9B1" w14:textId="77777777" w:rsidR="009F325C" w:rsidRPr="001D5D4B" w:rsidRDefault="009F325C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97296F6" w14:textId="5682B2B3" w:rsidR="009F325C" w:rsidRPr="00F457BC" w:rsidRDefault="001D5D4B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Вести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заседания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каждый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один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представитель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Исполкома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один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представитель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Ресурсной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1D5D4B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Достигнуто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согласие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неформального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сбора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замечаний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комментариев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предложений</w:t>
      </w:r>
      <w:r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помещении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поставлен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стол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бумагой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F457BC" w:rsidRPr="00F457B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ручками, а участникам будет предложено письменно излагать свои комментарии в ходе пленарного заседания</w:t>
      </w:r>
      <w:r w:rsidR="009F325C" w:rsidRPr="00F457BC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A380A40" w14:textId="07C945FF" w:rsidR="00D729DA" w:rsidRPr="00F457BC" w:rsidRDefault="00D729DA" w:rsidP="00F31E19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512D505" w14:textId="77777777" w:rsidR="00D754D0" w:rsidRPr="00F457BC" w:rsidRDefault="00D754D0" w:rsidP="00D754D0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80510E9" w14:textId="31C8F938" w:rsidR="00412C00" w:rsidRPr="00F457BC" w:rsidRDefault="00F457BC" w:rsidP="00D754D0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разъяснение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отношении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запланированных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остаток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ФГ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текущее положение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дел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с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бюджетом </w:t>
      </w:r>
    </w:p>
    <w:p w14:paraId="490FD329" w14:textId="237A273B" w:rsidR="00412C00" w:rsidRDefault="00412C00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E43824F" w14:textId="41C9EBC5" w:rsidR="00840601" w:rsidRPr="0081135D" w:rsidRDefault="0081135D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Ксения</w:t>
      </w:r>
      <w:r w:rsidR="00F457BC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F457BC"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 w:rsidR="00F457BC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 исполнения бюджета БС</w:t>
      </w:r>
      <w:r w:rsidR="009F325C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Сумма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сэкономленных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парижском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составила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около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275B1E" w:rsidRPr="0081135D">
        <w:rPr>
          <w:rFonts w:ascii="Arial" w:eastAsiaTheme="minorEastAsia" w:hAnsi="Arial" w:cs="Arial"/>
          <w:sz w:val="20"/>
          <w:szCs w:val="20"/>
          <w:lang w:val="ru-RU"/>
        </w:rPr>
        <w:t>15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тыс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долларов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США</w:t>
      </w:r>
      <w:r w:rsidR="00275B1E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 БС, вероятно </w:t>
      </w: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>сэкономит часть средств, выделенных в объёме 170 тыс. долларов США на проведение Пленарного заседания в Бишкеке</w:t>
      </w:r>
      <w:r w:rsidR="00275B1E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7FD5C349" w14:textId="77777777" w:rsidR="00275B1E" w:rsidRPr="0081135D" w:rsidRDefault="00275B1E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F776BD7" w14:textId="4A008ADA" w:rsidR="00D50F43" w:rsidRPr="0081135D" w:rsidRDefault="0081135D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57BC"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="00F457BC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рассказала о предстоящих мероприятиях</w:t>
      </w:r>
      <w:r w:rsidR="00412C00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D754D0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Конференция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вопросам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запланирована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22 </w:t>
      </w:r>
      <w:r>
        <w:rPr>
          <w:rFonts w:ascii="Arial" w:eastAsiaTheme="minorEastAsia" w:hAnsi="Arial" w:cs="Arial"/>
          <w:sz w:val="20"/>
          <w:szCs w:val="20"/>
          <w:lang w:val="ru-RU"/>
        </w:rPr>
        <w:t>июня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2017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Москве. Сразу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вслед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ней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, 23 </w:t>
      </w:r>
      <w:r>
        <w:rPr>
          <w:rFonts w:ascii="Arial" w:eastAsiaTheme="minorEastAsia" w:hAnsi="Arial" w:cs="Arial"/>
          <w:sz w:val="20"/>
          <w:szCs w:val="20"/>
          <w:lang w:val="ru-RU"/>
        </w:rPr>
        <w:t>июня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412C00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8276B6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F457BC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F457BC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конференция будет посвящена обсуждению двух вопросов</w:t>
      </w:r>
      <w:r w:rsidR="00D50F43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>
        <w:rPr>
          <w:rFonts w:ascii="Arial" w:eastAsiaTheme="minorEastAsia" w:hAnsi="Arial" w:cs="Arial"/>
          <w:sz w:val="20"/>
          <w:szCs w:val="20"/>
          <w:lang w:val="ru-RU"/>
        </w:rPr>
        <w:t>взаимосвязи бюджетной грамотности и открытости бюджета и участию общественности в бюджетном процессе</w:t>
      </w:r>
      <w:r w:rsidR="00D50F43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766981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предложено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включить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повестку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рассмотрение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примеров участия общественности в бюджетных процессах в странах </w:t>
      </w:r>
      <w:r w:rsidR="009959EA">
        <w:rPr>
          <w:rFonts w:ascii="Arial" w:eastAsiaTheme="minorEastAsia" w:hAnsi="Arial" w:cs="Arial"/>
          <w:sz w:val="20"/>
          <w:szCs w:val="20"/>
        </w:rPr>
        <w:t>PEMPAL</w:t>
      </w:r>
      <w:r w:rsidR="009959EA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2708A8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40E8D62" w14:textId="0F90F56A" w:rsidR="002708A8" w:rsidRPr="0081135D" w:rsidRDefault="002708A8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2D36D7A" w14:textId="22C4FCA4" w:rsidR="0013412A" w:rsidRPr="003D590C" w:rsidRDefault="0081135D" w:rsidP="006D352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обсудила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какие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темы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докладчики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должны</w:t>
      </w:r>
      <w:r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быть включены в повестку дня заседания Рабочей группы 23 июня</w:t>
      </w:r>
      <w:r w:rsidR="002708A8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9959EA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В числе вариантов обсуждалась возможность организации доклада представителей ОЭСР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 xml:space="preserve">о последней редакции «Инструментария для обеспечения прозрачности бюджета» или представителей сети </w:t>
      </w:r>
      <w:r w:rsidR="009959EA" w:rsidRPr="009959EA">
        <w:rPr>
          <w:rFonts w:ascii="Arial" w:eastAsiaTheme="minorEastAsia" w:hAnsi="Arial" w:cs="Arial"/>
          <w:sz w:val="20"/>
          <w:szCs w:val="20"/>
        </w:rPr>
        <w:t>GIFT</w:t>
      </w:r>
      <w:r w:rsidR="009959EA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или МБП</w:t>
      </w:r>
      <w:r w:rsidR="009959EA" w:rsidRPr="0081135D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840601" w:rsidRPr="0081135D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 w:rsidR="00CD0559"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завершая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выступление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заявила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D0559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 xml:space="preserve">приглашение представителей ОЭСР будет наилучшим вариантом, учитывая тот факт, что представители </w:t>
      </w:r>
      <w:r w:rsidR="000358C7">
        <w:rPr>
          <w:rFonts w:ascii="Arial" w:eastAsiaTheme="minorEastAsia" w:hAnsi="Arial" w:cs="Arial"/>
          <w:sz w:val="20"/>
          <w:szCs w:val="20"/>
        </w:rPr>
        <w:t>GIFT</w:t>
      </w:r>
      <w:r w:rsidR="000358C7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и МБП</w:t>
      </w:r>
      <w:r w:rsidR="000358C7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D0559">
        <w:rPr>
          <w:rFonts w:ascii="Arial" w:eastAsiaTheme="minorEastAsia" w:hAnsi="Arial" w:cs="Arial"/>
          <w:sz w:val="20"/>
          <w:szCs w:val="20"/>
          <w:lang w:val="ru-RU"/>
        </w:rPr>
        <w:t>уже в ближайшие дни будут выступать перед БС</w:t>
      </w:r>
      <w:r w:rsidR="000358C7" w:rsidRPr="00CD0559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целесообразно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пригласить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Всемирного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банка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44619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F44619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D590C"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="003D590C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D590C">
        <w:rPr>
          <w:rFonts w:ascii="Arial" w:eastAsiaTheme="minorEastAsia" w:hAnsi="Arial" w:cs="Arial"/>
          <w:sz w:val="20"/>
          <w:szCs w:val="20"/>
          <w:lang w:val="ru-RU"/>
        </w:rPr>
        <w:t>российских</w:t>
      </w:r>
      <w:r w:rsidR="003D590C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D590C">
        <w:rPr>
          <w:rFonts w:ascii="Arial" w:eastAsiaTheme="minorEastAsia" w:hAnsi="Arial" w:cs="Arial"/>
          <w:sz w:val="20"/>
          <w:szCs w:val="20"/>
          <w:lang w:val="ru-RU"/>
        </w:rPr>
        <w:t>муниципальных</w:t>
      </w:r>
      <w:r w:rsidR="003D590C" w:rsidRPr="003D590C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D590C">
        <w:rPr>
          <w:rFonts w:ascii="Arial" w:eastAsiaTheme="minorEastAsia" w:hAnsi="Arial" w:cs="Arial"/>
          <w:sz w:val="20"/>
          <w:szCs w:val="20"/>
          <w:lang w:val="ru-RU"/>
        </w:rPr>
        <w:t xml:space="preserve">образований, работающих </w:t>
      </w:r>
      <w:r w:rsidR="004853E9">
        <w:rPr>
          <w:rFonts w:ascii="Arial" w:eastAsiaTheme="minorEastAsia" w:hAnsi="Arial" w:cs="Arial"/>
          <w:sz w:val="20"/>
          <w:szCs w:val="20"/>
          <w:lang w:val="ru-RU"/>
        </w:rPr>
        <w:t>над обеспечением широкого участия в бюджетном процессе</w:t>
      </w:r>
      <w:r w:rsidR="00085859" w:rsidRPr="003D590C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1D609105" w14:textId="00214F31" w:rsidR="00085859" w:rsidRPr="003D590C" w:rsidRDefault="00085859" w:rsidP="00412C0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A480E66" w14:textId="64A25DEF" w:rsidR="00377226" w:rsidRPr="004853E9" w:rsidRDefault="004853E9" w:rsidP="006D352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Гусарова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подтвердила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руководителей бюджетн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ых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 xml:space="preserve">ведомств региона </w:t>
      </w:r>
      <w:r>
        <w:rPr>
          <w:rFonts w:ascii="Arial" w:eastAsiaTheme="minorEastAsia" w:hAnsi="Arial" w:cs="Arial"/>
          <w:sz w:val="20"/>
          <w:szCs w:val="20"/>
          <w:lang w:val="ru-RU"/>
        </w:rPr>
        <w:t>ЦВЮВЕ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ОЭСР пройдёт 6-7 июля в Париже</w:t>
      </w:r>
      <w:r w:rsidR="00085859"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Координационный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проинформирован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выделенный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данное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мероприятие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перенесён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следующий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финансовый</w:t>
      </w:r>
      <w:r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</w:t>
      </w:r>
      <w:r w:rsidR="00840601" w:rsidRPr="004853E9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перенос будет утверждён, так как ранее К</w:t>
      </w:r>
      <w:r w:rsidR="00077DC8">
        <w:rPr>
          <w:rFonts w:ascii="Arial" w:eastAsiaTheme="minorEastAsia" w:hAnsi="Arial" w:cs="Arial"/>
          <w:sz w:val="20"/>
          <w:szCs w:val="20"/>
          <w:lang w:val="ru-RU"/>
        </w:rPr>
        <w:t>К разрешил практикующим сообществам переносить сэкономленные средства на следующий финансовый год в связи с переходом на новую стратегию</w:t>
      </w:r>
      <w:r w:rsidR="00840601" w:rsidRPr="004853E9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2811BE3A" w14:textId="77777777" w:rsidR="00377226" w:rsidRPr="004853E9" w:rsidRDefault="00377226" w:rsidP="00847414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321E0510" w14:textId="374929ED" w:rsidR="00377226" w:rsidRPr="00210F05" w:rsidRDefault="00077DC8" w:rsidP="00377226">
      <w:pPr>
        <w:pStyle w:val="NoSpacing"/>
        <w:ind w:left="720" w:firstLine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Выводы</w:t>
      </w:r>
      <w:r w:rsidR="00377226" w:rsidRPr="00210F05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3F2C0E32" w14:textId="076D3F00" w:rsidR="00DE0841" w:rsidRPr="00A57834" w:rsidRDefault="00077DC8" w:rsidP="006D352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Все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сэкономленные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2016-2017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финансовом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году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средства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перенесены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следующего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финансового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согласно решению КК</w:t>
      </w:r>
      <w:r w:rsidR="00377226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Планирование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предстоящих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начнётся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ближайшее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время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377226" w:rsidRPr="00A57834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Конференция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грамотности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заседание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="00A57834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22-23 июня</w:t>
      </w:r>
      <w:r w:rsidR="00377226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A57834">
        <w:rPr>
          <w:rFonts w:ascii="Arial" w:eastAsiaTheme="minorEastAsia" w:hAnsi="Arial" w:cs="Arial"/>
          <w:sz w:val="20"/>
          <w:szCs w:val="20"/>
          <w:lang w:val="ru-RU"/>
        </w:rPr>
        <w:t>и совещание руководителей бюджетных ведомств региона ЦВЮВЕ под эгидой ОЭСР 6-7 июля</w:t>
      </w:r>
      <w:r w:rsidR="00377226" w:rsidRPr="00A57834">
        <w:rPr>
          <w:rFonts w:ascii="Arial" w:eastAsiaTheme="minorEastAsia" w:hAnsi="Arial" w:cs="Arial"/>
          <w:sz w:val="20"/>
          <w:szCs w:val="20"/>
          <w:lang w:val="ru-RU"/>
        </w:rPr>
        <w:t>).</w:t>
      </w:r>
    </w:p>
    <w:p w14:paraId="012E684B" w14:textId="77777777" w:rsidR="00412C00" w:rsidRPr="00412C00" w:rsidRDefault="00412C00" w:rsidP="00412C00">
      <w:pPr>
        <w:pStyle w:val="NoSpacing"/>
        <w:jc w:val="both"/>
        <w:rPr>
          <w:rFonts w:ascii="Arial" w:eastAsiaTheme="minorEastAsia" w:hAnsi="Arial" w:cs="Arial"/>
          <w:b/>
          <w:sz w:val="20"/>
          <w:szCs w:val="20"/>
          <w:lang w:val="bs-Latn-BA"/>
        </w:rPr>
      </w:pPr>
    </w:p>
    <w:p w14:paraId="3D1DC0F1" w14:textId="60AD4E84" w:rsidR="006141F7" w:rsidRPr="00A57834" w:rsidRDefault="00A57834" w:rsidP="00D754D0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План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БС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разъяснение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в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отношении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мероприятий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запланированных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2017-2018 ФГ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Pr="006853D4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b/>
          <w:sz w:val="20"/>
          <w:szCs w:val="20"/>
          <w:lang w:val="ru-RU"/>
        </w:rPr>
        <w:t xml:space="preserve">далее </w:t>
      </w:r>
    </w:p>
    <w:p w14:paraId="64B18DC5" w14:textId="77777777" w:rsidR="006141F7" w:rsidRPr="00A57834" w:rsidRDefault="006141F7" w:rsidP="006141F7">
      <w:pPr>
        <w:pStyle w:val="NoSpacing"/>
        <w:ind w:left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19DC35CC" w14:textId="7F10EF40" w:rsidR="006141F7" w:rsidRPr="00CA725F" w:rsidRDefault="00A57834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Дианна</w:t>
      </w:r>
      <w:proofErr w:type="spellEnd"/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представила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следующий</w:t>
      </w:r>
      <w:r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</w:t>
      </w:r>
      <w:r w:rsidR="006141F7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который ранее был распространён среди членов Исполнительного комитета для рассмотрения</w:t>
      </w:r>
      <w:r w:rsidR="006141F7" w:rsidRPr="00A5783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согласно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ранее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принятым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исполкомом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решениям,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выделенные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2017 -2018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средства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объёме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330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тыс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долларов США будут распределены следующим образом</w:t>
      </w:r>
      <w:r w:rsidR="006141F7" w:rsidRPr="00CA725F">
        <w:rPr>
          <w:rFonts w:ascii="Arial" w:eastAsiaTheme="minorEastAsia" w:hAnsi="Arial" w:cs="Arial"/>
          <w:sz w:val="20"/>
          <w:szCs w:val="20"/>
          <w:lang w:val="ru-RU"/>
        </w:rPr>
        <w:t>:</w:t>
      </w:r>
      <w:r w:rsidR="00387C63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6141F7" w:rsidRPr="00CA725F">
        <w:rPr>
          <w:rFonts w:ascii="Arial" w:eastAsiaTheme="minorEastAsia" w:hAnsi="Arial" w:cs="Arial"/>
          <w:sz w:val="20"/>
          <w:szCs w:val="20"/>
          <w:lang w:val="ru-RU"/>
        </w:rPr>
        <w:t>150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 тыс. долларов США </w:t>
      </w:r>
      <w:r w:rsidR="008422E0">
        <w:rPr>
          <w:rFonts w:ascii="Arial" w:eastAsiaTheme="minorEastAsia" w:hAnsi="Arial" w:cs="Arial"/>
          <w:sz w:val="20"/>
          <w:szCs w:val="20"/>
          <w:lang w:val="ru-RU"/>
        </w:rPr>
        <w:t xml:space="preserve">-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на проведение пленарного совещания</w:t>
      </w:r>
      <w:r w:rsidR="006141F7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по </w:t>
      </w:r>
      <w:r w:rsidR="006141F7" w:rsidRPr="00CA725F">
        <w:rPr>
          <w:rFonts w:ascii="Arial" w:eastAsiaTheme="minorEastAsia" w:hAnsi="Arial" w:cs="Arial"/>
          <w:sz w:val="20"/>
          <w:szCs w:val="20"/>
          <w:lang w:val="ru-RU"/>
        </w:rPr>
        <w:t>50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 тыс. долларов США </w:t>
      </w:r>
      <w:r w:rsidR="008422E0">
        <w:rPr>
          <w:rFonts w:ascii="Arial" w:eastAsiaTheme="minorEastAsia" w:hAnsi="Arial" w:cs="Arial"/>
          <w:sz w:val="20"/>
          <w:szCs w:val="20"/>
          <w:lang w:val="ru-RU"/>
        </w:rPr>
        <w:t xml:space="preserve">-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на обеспечение деятельности каждой из двух рабочих групп БС, 50 тыс. долларов США </w:t>
      </w:r>
      <w:r w:rsidR="008422E0">
        <w:rPr>
          <w:rFonts w:ascii="Arial" w:eastAsiaTheme="minorEastAsia" w:hAnsi="Arial" w:cs="Arial"/>
          <w:sz w:val="20"/>
          <w:szCs w:val="20"/>
          <w:lang w:val="ru-RU"/>
        </w:rPr>
        <w:t xml:space="preserve">-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на обеспечение деятельности Исполнительного комитета</w:t>
      </w:r>
      <w:r w:rsidR="008422E0"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 и дополнительно выделяется 30 тыс. долларов США на проведение совещания заместителей министров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377226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Проект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был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передан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рассмотрение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КК, и БС получило позитивные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отклики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о формате Плана от </w:t>
      </w:r>
      <w:r w:rsidR="00E23E7D">
        <w:rPr>
          <w:rFonts w:ascii="Arial" w:eastAsiaTheme="minorEastAsia" w:hAnsi="Arial" w:cs="Arial"/>
          <w:sz w:val="20"/>
          <w:szCs w:val="20"/>
        </w:rPr>
        <w:t>SECO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Окончательный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вариант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Плана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два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включая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>20</w:t>
      </w:r>
      <w:r w:rsidR="00377226" w:rsidRPr="00CA725F">
        <w:rPr>
          <w:rFonts w:ascii="Arial" w:eastAsiaTheme="minorEastAsia" w:hAnsi="Arial" w:cs="Arial"/>
          <w:sz w:val="20"/>
          <w:szCs w:val="20"/>
          <w:lang w:val="ru-RU"/>
        </w:rPr>
        <w:t>18-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>20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>19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CA725F" w:rsidRPr="00CA725F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CA725F">
        <w:rPr>
          <w:rFonts w:ascii="Arial" w:eastAsiaTheme="minorEastAsia" w:hAnsi="Arial" w:cs="Arial"/>
          <w:sz w:val="20"/>
          <w:szCs w:val="20"/>
          <w:lang w:val="ru-RU"/>
        </w:rPr>
        <w:t xml:space="preserve">должен быть представлен в КК к концу июня </w:t>
      </w:r>
      <w:r w:rsidR="00E9561E">
        <w:rPr>
          <w:rFonts w:ascii="Arial" w:eastAsiaTheme="minorEastAsia" w:hAnsi="Arial" w:cs="Arial"/>
          <w:sz w:val="20"/>
          <w:szCs w:val="20"/>
          <w:lang w:val="ru-RU"/>
        </w:rPr>
        <w:t>и в окончательном виде уже содержать более подробную информацию о конкретных темах, подлежащих рассмотрению</w:t>
      </w:r>
      <w:r w:rsidR="00E23E7D" w:rsidRPr="00CA725F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505A4427" w14:textId="77777777" w:rsidR="00377226" w:rsidRPr="00CA725F" w:rsidRDefault="00377226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6C76648" w14:textId="71F74CE6" w:rsidR="00E23E7D" w:rsidRPr="00894836" w:rsidRDefault="00E9561E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результатах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проведённого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>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В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откликах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предлагаемых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мест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следующего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фигурировали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Албания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663D43"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Австрия также была упомянута как возможный вариант</w:t>
      </w:r>
      <w:r w:rsidR="00E23E7D"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Австрии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заинтересовано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сотрудничестве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E23E7D">
        <w:rPr>
          <w:rFonts w:ascii="Arial" w:eastAsiaTheme="minorEastAsia" w:hAnsi="Arial" w:cs="Arial"/>
          <w:sz w:val="20"/>
          <w:szCs w:val="20"/>
        </w:rPr>
        <w:t>PEMPAL</w:t>
      </w:r>
      <w:r w:rsidR="00E23E7D"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и хотело бы в будущем </w:t>
      </w: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>взаимодействовать с сетью каким-либо образом</w:t>
      </w:r>
      <w:r w:rsidR="00E23E7D" w:rsidRPr="00E9561E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A14183" w:rsidRPr="00E9561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Ещё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одним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возможным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вариантом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принимающей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стороны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является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Россия, в частности, город Москва, поскольку там работает Секретариат</w:t>
      </w:r>
      <w:r w:rsidR="00A14183" w:rsidRPr="00894836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8C0608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>-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Марина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Тихонович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Комитету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="00894836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94836">
        <w:rPr>
          <w:rFonts w:ascii="Arial" w:eastAsiaTheme="minorEastAsia" w:hAnsi="Arial" w:cs="Arial"/>
          <w:sz w:val="20"/>
          <w:szCs w:val="20"/>
          <w:lang w:val="ru-RU"/>
        </w:rPr>
        <w:t>также готова вновь выступить принимающей стороной для пленарного совещания</w:t>
      </w:r>
      <w:r w:rsidR="008C0608" w:rsidRPr="00894836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07D6797B" w14:textId="77777777" w:rsidR="00387C63" w:rsidRPr="00894836" w:rsidRDefault="00387C63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70CBA2DC" w14:textId="1FB593F9" w:rsidR="00524A51" w:rsidRPr="00822081" w:rsidRDefault="00894836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завершающей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стадии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разработки новой Стратегии </w:t>
      </w:r>
      <w:r w:rsidR="00072E0E">
        <w:rPr>
          <w:rFonts w:ascii="Arial" w:eastAsiaTheme="minorEastAsia" w:hAnsi="Arial" w:cs="Arial"/>
          <w:sz w:val="20"/>
          <w:szCs w:val="20"/>
        </w:rPr>
        <w:t>PEMPAL</w:t>
      </w:r>
      <w:r w:rsidR="00072E0E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году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проводится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 xml:space="preserve">совместное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 xml:space="preserve">ых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ов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практикующих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сообществ</w:t>
      </w:r>
      <w:r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 связи с неясностью положения дел с финансированием, связанной с началом новой стратегии</w:t>
      </w:r>
      <w:r w:rsidR="00072E0E" w:rsidRPr="0089483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следующем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совещании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Исполкома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практикующих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сообществ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запланированном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середину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2018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апробирована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инициатива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выплате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суточных</w:t>
      </w:r>
      <w:r w:rsidR="008C30D9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 xml:space="preserve">согласно которой </w:t>
      </w:r>
      <w:r w:rsidR="00B044BE">
        <w:rPr>
          <w:rFonts w:ascii="Arial" w:eastAsiaTheme="minorEastAsia" w:hAnsi="Arial" w:cs="Arial"/>
          <w:sz w:val="20"/>
          <w:szCs w:val="20"/>
        </w:rPr>
        <w:t>PEMPAL</w:t>
      </w:r>
      <w:r w:rsidR="00B044BE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 xml:space="preserve">(в соответствии с новой Стратегией </w:t>
      </w:r>
      <w:r w:rsidR="00B044BE">
        <w:rPr>
          <w:rFonts w:ascii="Arial" w:eastAsiaTheme="minorEastAsia" w:hAnsi="Arial" w:cs="Arial"/>
          <w:sz w:val="20"/>
          <w:szCs w:val="20"/>
        </w:rPr>
        <w:t>PEMPAL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, одобренной в Швейцарии всеми исполкомами ПС в прошлом году) не будет предоставлять питание</w:t>
      </w:r>
      <w:r w:rsidR="00D36155" w:rsidRPr="00B044B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Другие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подвергнутые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обсуждению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требования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Стратегии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включают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себя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>:</w:t>
      </w:r>
      <w:r w:rsidR="002F3922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фиксирование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высказываний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замечаний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должностных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лиц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высокого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044BE">
        <w:rPr>
          <w:rFonts w:ascii="Arial" w:eastAsiaTheme="minorEastAsia" w:hAnsi="Arial" w:cs="Arial"/>
          <w:sz w:val="20"/>
          <w:szCs w:val="20"/>
          <w:lang w:val="ru-RU"/>
        </w:rPr>
        <w:t>уровня</w:t>
      </w:r>
      <w:r w:rsidR="00B044B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открытия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мероприятий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культурных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программ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проведение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опросов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среди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должностных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лиц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высокого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уровня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министр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>/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заместитель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министра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сбора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их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мнений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отношении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воздействия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FD2F8A">
        <w:rPr>
          <w:rFonts w:ascii="Arial" w:eastAsiaTheme="minorEastAsia" w:hAnsi="Arial" w:cs="Arial"/>
          <w:sz w:val="20"/>
          <w:szCs w:val="20"/>
        </w:rPr>
        <w:t>PEMPAL</w:t>
      </w:r>
      <w:r w:rsidR="00FD2F8A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их</w:t>
      </w:r>
      <w:r w:rsidR="00822081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>системы УГФ и потенциал их сотрудников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>;</w:t>
      </w:r>
      <w:r w:rsidR="00072E0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 xml:space="preserve">фиксирование любых фактов продвижения странами сети </w:t>
      </w:r>
      <w:r w:rsidR="00072E0E">
        <w:rPr>
          <w:rFonts w:ascii="Arial" w:eastAsiaTheme="minorEastAsia" w:hAnsi="Arial" w:cs="Arial"/>
          <w:sz w:val="20"/>
          <w:szCs w:val="20"/>
        </w:rPr>
        <w:t>PEMPAL</w:t>
      </w:r>
      <w:r w:rsidR="00072E0E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22081">
        <w:rPr>
          <w:rFonts w:ascii="Arial" w:eastAsiaTheme="minorEastAsia" w:hAnsi="Arial" w:cs="Arial"/>
          <w:sz w:val="20"/>
          <w:szCs w:val="20"/>
          <w:lang w:val="ru-RU"/>
        </w:rPr>
        <w:t xml:space="preserve">на вебсайтах Минфинов или в иных </w:t>
      </w:r>
      <w:r w:rsidR="00B06514">
        <w:rPr>
          <w:rFonts w:ascii="Arial" w:eastAsiaTheme="minorEastAsia" w:hAnsi="Arial" w:cs="Arial"/>
          <w:sz w:val="20"/>
          <w:szCs w:val="20"/>
          <w:lang w:val="ru-RU"/>
        </w:rPr>
        <w:t>местных публикациях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; </w:t>
      </w:r>
      <w:r w:rsidR="00B06514">
        <w:rPr>
          <w:rFonts w:ascii="Arial" w:eastAsiaTheme="minorEastAsia" w:hAnsi="Arial" w:cs="Arial"/>
          <w:sz w:val="20"/>
          <w:szCs w:val="20"/>
          <w:lang w:val="ru-RU"/>
        </w:rPr>
        <w:t>а также сбор более официальной документации о приоритетах страны в сфере реформирования системы управления госфинансами в рамках разработки Планов мероприятий ПС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B06514">
        <w:rPr>
          <w:rFonts w:ascii="Arial" w:eastAsiaTheme="minorEastAsia" w:hAnsi="Arial" w:cs="Arial"/>
          <w:sz w:val="20"/>
          <w:szCs w:val="20"/>
          <w:lang w:val="ru-RU"/>
        </w:rPr>
        <w:t>эту деятельность БС уже начало осуществлять при помощи недавно проведённого до пленарного совещания опроса</w:t>
      </w:r>
      <w:r w:rsidR="005438F6" w:rsidRPr="00822081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="00377226" w:rsidRPr="00822081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</w:p>
    <w:p w14:paraId="121F46A7" w14:textId="77777777" w:rsidR="00524A51" w:rsidRPr="00822081" w:rsidRDefault="00524A51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64002D5" w14:textId="7674F9F8" w:rsidR="00524A51" w:rsidRPr="00F16776" w:rsidRDefault="00F16776" w:rsidP="00847414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Обри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КС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предложило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создать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целевую рабочую группу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ПС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разработки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анкеты для опроса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высокопоставленных должностных лиц </w:t>
      </w:r>
      <w:r w:rsidR="00524A51" w:rsidRPr="00F16776">
        <w:rPr>
          <w:rFonts w:ascii="Arial" w:eastAsiaTheme="minorEastAsia" w:hAnsi="Arial" w:cs="Arial"/>
          <w:sz w:val="20"/>
          <w:szCs w:val="20"/>
          <w:lang w:val="ru-RU"/>
        </w:rPr>
        <w:t>(</w:t>
      </w:r>
      <w:r>
        <w:rPr>
          <w:rFonts w:ascii="Arial" w:eastAsiaTheme="minorEastAsia" w:hAnsi="Arial" w:cs="Arial"/>
          <w:sz w:val="20"/>
          <w:szCs w:val="20"/>
          <w:lang w:val="ru-RU"/>
        </w:rPr>
        <w:t>должна выйти в сентябре</w:t>
      </w:r>
      <w:r w:rsidR="00524A51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  <w:r>
        <w:rPr>
          <w:rFonts w:ascii="Arial" w:eastAsiaTheme="minorEastAsia" w:hAnsi="Arial" w:cs="Arial"/>
          <w:sz w:val="20"/>
          <w:szCs w:val="20"/>
          <w:lang w:val="ru-RU"/>
        </w:rPr>
        <w:t>Эта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специальная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могла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бы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разработать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стандартизированный опрос для измерения полезности продуктов знаний, выпускаемых ПС</w:t>
      </w:r>
      <w:r w:rsidR="00A70250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ещё один вид деятельности, предусматриваемый новой Стратегией)</w:t>
      </w:r>
      <w:r w:rsidR="00A70250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Эта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целевая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сформирована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следующем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КК</w:t>
      </w:r>
      <w:r w:rsidR="00F463EB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 проводить свои заседания в режиме видеоконференций и состоять из 2-3 представителей каждого ПС</w:t>
      </w:r>
      <w:r w:rsidR="00524A51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F463EB" w:rsidRPr="00F16776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2B59476C" w14:textId="0B9B7207" w:rsidR="0065061B" w:rsidRPr="00F16776" w:rsidRDefault="0065061B" w:rsidP="006141F7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E2AB03E" w14:textId="280880B9" w:rsidR="00387C63" w:rsidRPr="00760467" w:rsidRDefault="00F16776" w:rsidP="00F463EB">
      <w:pPr>
        <w:pStyle w:val="xx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Карсимамович</w:t>
      </w:r>
      <w:proofErr w:type="spellEnd"/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доложила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проведённом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ресурсной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группой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анализе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проведённого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перед</w:t>
      </w:r>
      <w:r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9862B0">
        <w:rPr>
          <w:rFonts w:ascii="Arial" w:eastAsiaTheme="minorEastAsia" w:hAnsi="Arial" w:cs="Arial"/>
          <w:sz w:val="20"/>
          <w:szCs w:val="20"/>
          <w:lang w:val="ru-RU"/>
        </w:rPr>
        <w:t>мероприятием опроса, посвящённого определению приоритетов стран-членов БС в сфере УГФ для последующего их отражения в Плане мероприятий БС на 2017/2018 г.</w:t>
      </w:r>
      <w:r w:rsidR="00F463EB" w:rsidRPr="009862B0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получения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самой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полной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картины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приоритетов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упрощения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анализа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проведённого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перед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мероприятием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ресурсная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387C63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изучила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ответы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на вопросы по теме пленарного совещания</w:t>
      </w:r>
      <w:r w:rsidR="00387C63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по теме Рабочей группы по программному и ориентированному на результат бюджетированию</w:t>
      </w:r>
      <w:r w:rsidR="00387C63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по теме Рабочей группы по бюджетной грамотности и прозрачности бюджета, а также на предложенные вопросы для обсуждения в Бишкеке в дискуссионных группах по программному бюджетированию</w:t>
      </w:r>
      <w:r w:rsidR="00387C63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пояснила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ответы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были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кодифицированы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целей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выявления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общих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а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затем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наиболее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часто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встречающиеся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ответах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приоритеты</w:t>
      </w:r>
      <w:r w:rsidR="00760467" w:rsidRPr="00760467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 xml:space="preserve">были скомпонованы в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 xml:space="preserve">следующие </w:t>
      </w:r>
      <w:r w:rsidR="00760467">
        <w:rPr>
          <w:rFonts w:ascii="Arial" w:eastAsiaTheme="minorEastAsia" w:hAnsi="Arial" w:cs="Arial"/>
          <w:sz w:val="20"/>
          <w:szCs w:val="20"/>
          <w:lang w:val="ru-RU"/>
        </w:rPr>
        <w:t>более широкие темы</w:t>
      </w:r>
      <w:r w:rsidR="00387C63" w:rsidRPr="00760467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76B836FA" w14:textId="77777777" w:rsidR="00387C63" w:rsidRPr="00760467" w:rsidRDefault="00387C63" w:rsidP="00387C63">
      <w:pPr>
        <w:pStyle w:val="xxmsonormal"/>
        <w:shd w:val="clear" w:color="auto" w:fill="FFFFFF"/>
        <w:spacing w:before="0" w:beforeAutospacing="0" w:after="0" w:afterAutospacing="0"/>
        <w:rPr>
          <w:color w:val="212121"/>
          <w:lang w:val="ru-RU"/>
        </w:rPr>
      </w:pPr>
      <w:r>
        <w:rPr>
          <w:color w:val="212121"/>
        </w:rPr>
        <w:t> </w:t>
      </w:r>
    </w:p>
    <w:p w14:paraId="142209C9" w14:textId="62D7BB0F" w:rsidR="00387C63" w:rsidRPr="00A86951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color w:val="212121"/>
          <w:lang w:val="ru-RU"/>
        </w:rPr>
        <w:t>1.</w:t>
      </w:r>
      <w:r>
        <w:rPr>
          <w:color w:val="212121"/>
          <w:sz w:val="14"/>
          <w:szCs w:val="14"/>
        </w:rPr>
        <w:t>     </w:t>
      </w:r>
      <w:r>
        <w:rPr>
          <w:rStyle w:val="xapple-converted-space"/>
          <w:color w:val="212121"/>
          <w:sz w:val="14"/>
          <w:szCs w:val="14"/>
        </w:rPr>
        <w:t> </w:t>
      </w:r>
      <w:r w:rsidR="00A86951" w:rsidRPr="00210F05">
        <w:rPr>
          <w:rStyle w:val="xapple-converted-space"/>
          <w:color w:val="212121"/>
          <w:sz w:val="14"/>
          <w:szCs w:val="14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Оценка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эффективности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расходов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на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основе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информации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результативности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соответствующие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инструменты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–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анализ расходов, оценки результатов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рентабельность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) – 12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из 18 стран указали этот приоритет;</w:t>
      </w:r>
    </w:p>
    <w:p w14:paraId="78DE2C52" w14:textId="7D25E10E" w:rsidR="00387C63" w:rsidRPr="00A86951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2.</w:t>
      </w:r>
      <w:r w:rsidRPr="00722B75">
        <w:rPr>
          <w:rFonts w:ascii="Arial" w:eastAsiaTheme="minorEastAsia" w:hAnsi="Arial" w:cs="Arial"/>
          <w:sz w:val="20"/>
          <w:szCs w:val="20"/>
        </w:rPr>
        <w:t>      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Определение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показателей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высокой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результативности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методология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примеры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передовая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практика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включая ключевые национальные показатели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) – 8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стран указали этот приоритет ;</w:t>
      </w:r>
    </w:p>
    <w:p w14:paraId="7E5750DA" w14:textId="6026C7B5" w:rsidR="00387C63" w:rsidRPr="00A86951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3.</w:t>
      </w:r>
      <w:r w:rsidRPr="00722B75">
        <w:rPr>
          <w:rFonts w:ascii="Arial" w:eastAsiaTheme="minorEastAsia" w:hAnsi="Arial" w:cs="Arial"/>
          <w:sz w:val="20"/>
          <w:szCs w:val="20"/>
        </w:rPr>
        <w:t>      </w:t>
      </w:r>
      <w:r w:rsidR="00A86951"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Бюджетный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процесс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с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широким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участием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вкладом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граждан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Pr="00722B75">
        <w:rPr>
          <w:rFonts w:ascii="Arial" w:eastAsiaTheme="minorEastAsia" w:hAnsi="Arial" w:cs="Arial"/>
          <w:sz w:val="20"/>
          <w:szCs w:val="20"/>
        </w:rPr>
        <w:t> 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упомянуто 6 странами ;</w:t>
      </w:r>
    </w:p>
    <w:p w14:paraId="76C5C031" w14:textId="02E912BD" w:rsidR="00387C63" w:rsidRPr="00A86951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4.</w:t>
      </w:r>
      <w:r w:rsidRPr="00722B75">
        <w:rPr>
          <w:rFonts w:ascii="Arial" w:eastAsiaTheme="minorEastAsia" w:hAnsi="Arial" w:cs="Arial"/>
          <w:sz w:val="20"/>
          <w:szCs w:val="20"/>
        </w:rPr>
        <w:t>      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Взаимоотношения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центрального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правительства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и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других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органов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общего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государственного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управления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по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бюджетным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вопросам</w:t>
      </w:r>
      <w:r w:rsidRPr="00722B75">
        <w:rPr>
          <w:rFonts w:ascii="Arial" w:eastAsiaTheme="minorEastAsia" w:hAnsi="Arial" w:cs="Arial"/>
          <w:sz w:val="20"/>
          <w:szCs w:val="20"/>
        </w:rPr>
        <w:t> 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>(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региональные и местные органы власти и ВБФ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)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упомянуто 5 странами;</w:t>
      </w:r>
    </w:p>
    <w:p w14:paraId="1B6B0187" w14:textId="033F5A96" w:rsidR="00387C63" w:rsidRPr="00A86951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5.</w:t>
      </w:r>
      <w:r w:rsidRPr="00722B75">
        <w:rPr>
          <w:rFonts w:ascii="Arial" w:eastAsiaTheme="minorEastAsia" w:hAnsi="Arial" w:cs="Arial"/>
          <w:sz w:val="20"/>
          <w:szCs w:val="20"/>
        </w:rPr>
        <w:t>      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Системы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управления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финансовой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информацией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>/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ИКТ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>-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системы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для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бюджетного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процесса</w:t>
      </w:r>
      <w:r w:rsidR="00A86951" w:rsidRPr="00A86951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 w:rsidRPr="00A86951">
        <w:rPr>
          <w:rFonts w:ascii="Arial" w:eastAsiaTheme="minorEastAsia" w:hAnsi="Arial" w:cs="Arial"/>
          <w:sz w:val="20"/>
          <w:szCs w:val="20"/>
          <w:lang w:val="ru-RU"/>
        </w:rPr>
        <w:t>–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 xml:space="preserve">упомянуто </w:t>
      </w:r>
      <w:r w:rsidRPr="00A86951">
        <w:rPr>
          <w:rFonts w:ascii="Arial" w:eastAsiaTheme="minorEastAsia" w:hAnsi="Arial" w:cs="Arial"/>
          <w:sz w:val="20"/>
          <w:szCs w:val="20"/>
          <w:lang w:val="ru-RU"/>
        </w:rPr>
        <w:t xml:space="preserve">3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странами;</w:t>
      </w:r>
    </w:p>
    <w:p w14:paraId="732656E8" w14:textId="5EAA3F13" w:rsidR="00387C63" w:rsidRPr="00210F05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lastRenderedPageBreak/>
        <w:t>6.</w:t>
      </w:r>
      <w:r w:rsidRPr="00722B75">
        <w:rPr>
          <w:rFonts w:ascii="Arial" w:eastAsiaTheme="minorEastAsia" w:hAnsi="Arial" w:cs="Arial"/>
          <w:sz w:val="20"/>
          <w:szCs w:val="20"/>
        </w:rPr>
        <w:t>      </w:t>
      </w:r>
      <w:r w:rsidR="00A86951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Бюджет</w:t>
      </w:r>
      <w:r w:rsidR="00A86951"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proofErr w:type="gramStart"/>
      <w:r w:rsidR="00A86951">
        <w:rPr>
          <w:rFonts w:ascii="Arial" w:eastAsiaTheme="minorEastAsia" w:hAnsi="Arial" w:cs="Arial"/>
          <w:b/>
          <w:sz w:val="20"/>
          <w:szCs w:val="20"/>
          <w:lang w:val="ru-RU"/>
        </w:rPr>
        <w:t>капиталовложений</w:t>
      </w:r>
      <w:r w:rsidR="00A86951" w:rsidRPr="00210F05">
        <w:rPr>
          <w:rFonts w:ascii="Arial" w:eastAsiaTheme="minorEastAsia" w:hAnsi="Arial" w:cs="Arial"/>
          <w:b/>
          <w:sz w:val="20"/>
          <w:szCs w:val="20"/>
          <w:lang w:val="ru-RU"/>
        </w:rPr>
        <w:t xml:space="preserve"> </w:t>
      </w:r>
      <w:r w:rsidR="00A86951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Pr="00210F05">
        <w:rPr>
          <w:rFonts w:ascii="Arial" w:eastAsiaTheme="minorEastAsia" w:hAnsi="Arial" w:cs="Arial"/>
          <w:sz w:val="20"/>
          <w:szCs w:val="20"/>
          <w:lang w:val="ru-RU"/>
        </w:rPr>
        <w:t>-</w:t>
      </w:r>
      <w:proofErr w:type="gramEnd"/>
      <w:r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упомянуто</w:t>
      </w:r>
      <w:r w:rsidR="00A86951" w:rsidRPr="00210F05">
        <w:rPr>
          <w:rFonts w:ascii="Arial" w:eastAsiaTheme="minorEastAsia" w:hAnsi="Arial" w:cs="Arial"/>
          <w:sz w:val="20"/>
          <w:szCs w:val="20"/>
          <w:lang w:val="ru-RU"/>
        </w:rPr>
        <w:t xml:space="preserve"> 3 </w:t>
      </w:r>
      <w:r w:rsidR="00A86951">
        <w:rPr>
          <w:rFonts w:ascii="Arial" w:eastAsiaTheme="minorEastAsia" w:hAnsi="Arial" w:cs="Arial"/>
          <w:sz w:val="20"/>
          <w:szCs w:val="20"/>
          <w:lang w:val="ru-RU"/>
        </w:rPr>
        <w:t>странами</w:t>
      </w:r>
      <w:r w:rsidR="00A86951" w:rsidRPr="00210F05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0E0EB55" w14:textId="77777777" w:rsidR="00387C63" w:rsidRPr="00210F05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722B75">
        <w:rPr>
          <w:rFonts w:ascii="Arial" w:eastAsiaTheme="minorEastAsia" w:hAnsi="Arial" w:cs="Arial"/>
          <w:sz w:val="20"/>
          <w:szCs w:val="20"/>
        </w:rPr>
        <w:t> </w:t>
      </w:r>
    </w:p>
    <w:p w14:paraId="6FB0E8D4" w14:textId="55452701" w:rsidR="00387C63" w:rsidRPr="001C51AE" w:rsidRDefault="001C51AE" w:rsidP="00722B75">
      <w:pPr>
        <w:pStyle w:val="xxmsonormal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Опираясь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эти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результаты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Исполком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пришёл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выводу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преобладающие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приоритетные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интересы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сосредоточены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направлениях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по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которым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работают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рабочие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387C63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отметив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Рабочая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группа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 программному и ориентированному на результат бюджетированию планирует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выпустить продукт знаний по теме 2</w:t>
      </w:r>
      <w:r w:rsidR="00387C63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  <w:r>
        <w:rPr>
          <w:rFonts w:ascii="Arial" w:eastAsiaTheme="minorEastAsia" w:hAnsi="Arial" w:cs="Arial"/>
          <w:sz w:val="20"/>
          <w:szCs w:val="20"/>
          <w:lang w:val="ru-RU"/>
        </w:rPr>
        <w:t>Таким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образом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Исполнительный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решил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использовать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такой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же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подход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организации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будущем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году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как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этом</w:t>
      </w:r>
      <w:r w:rsidR="00387C63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>
        <w:rPr>
          <w:rFonts w:ascii="Arial" w:eastAsiaTheme="minorEastAsia" w:hAnsi="Arial" w:cs="Arial"/>
          <w:sz w:val="20"/>
          <w:szCs w:val="20"/>
          <w:lang w:val="ru-RU"/>
        </w:rPr>
        <w:t>по одному дню выделить на заседания каждой Рабочей группы, а в течение первого дня пленарного совещания ввести новую тему</w:t>
      </w:r>
      <w:r w:rsidR="00387C63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387C63" w:rsidRPr="00722B75">
        <w:rPr>
          <w:rFonts w:ascii="Arial" w:eastAsiaTheme="minorEastAsia" w:hAnsi="Arial" w:cs="Arial"/>
          <w:sz w:val="20"/>
          <w:szCs w:val="20"/>
        </w:rPr>
        <w:t> </w:t>
      </w:r>
    </w:p>
    <w:p w14:paraId="70E0FBC2" w14:textId="77777777" w:rsidR="00387C63" w:rsidRPr="001C51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722B75">
        <w:rPr>
          <w:rFonts w:ascii="Arial" w:eastAsiaTheme="minorEastAsia" w:hAnsi="Arial" w:cs="Arial"/>
          <w:sz w:val="20"/>
          <w:szCs w:val="20"/>
        </w:rPr>
        <w:t> </w:t>
      </w:r>
    </w:p>
    <w:p w14:paraId="02272D4D" w14:textId="3EB5AE50" w:rsidR="00387C63" w:rsidRPr="001C51AE" w:rsidRDefault="001C51AE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Если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такой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подход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будет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одобрен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темами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 следующий год могли бы стать следующие темы</w:t>
      </w:r>
      <w:r w:rsidR="00387C63" w:rsidRPr="001C51AE">
        <w:rPr>
          <w:rFonts w:ascii="Arial" w:eastAsiaTheme="minorEastAsia" w:hAnsi="Arial" w:cs="Arial"/>
          <w:sz w:val="20"/>
          <w:szCs w:val="20"/>
          <w:lang w:val="ru-RU"/>
        </w:rPr>
        <w:t>:</w:t>
      </w:r>
    </w:p>
    <w:p w14:paraId="3401A523" w14:textId="77777777" w:rsidR="00387C63" w:rsidRPr="001C51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722B75">
        <w:rPr>
          <w:rFonts w:ascii="Arial" w:eastAsiaTheme="minorEastAsia" w:hAnsi="Arial" w:cs="Arial"/>
          <w:sz w:val="20"/>
          <w:szCs w:val="20"/>
        </w:rPr>
        <w:t> </w:t>
      </w:r>
    </w:p>
    <w:p w14:paraId="3E28F21B" w14:textId="6C0D4F48" w:rsidR="00387C63" w:rsidRPr="001C51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1.</w:t>
      </w:r>
      <w:r w:rsidRPr="00722B75">
        <w:rPr>
          <w:rFonts w:ascii="Arial" w:eastAsiaTheme="minorEastAsia" w:hAnsi="Arial" w:cs="Arial"/>
          <w:sz w:val="20"/>
          <w:szCs w:val="20"/>
        </w:rPr>
        <w:t>       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ПРОГРАММНОМУ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ОРИЕНТИРОВАННОМУ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РЕЗУЛЬТАТ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БЮДЖЕТИРОВАНИЮ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>Оценка эффективности расходов на основе информации о результативности (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соответствующие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инструменты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–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анализ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расходов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оценки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результатов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рентабельность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>)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43DCBDBD" w14:textId="17376B71" w:rsidR="00387C63" w:rsidRPr="001C51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2.</w:t>
      </w:r>
      <w:r w:rsidRPr="00722B75">
        <w:rPr>
          <w:rFonts w:ascii="Arial" w:eastAsiaTheme="minorEastAsia" w:hAnsi="Arial" w:cs="Arial"/>
          <w:sz w:val="20"/>
          <w:szCs w:val="20"/>
        </w:rPr>
        <w:t>       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ДЕНЬ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РАБОЧЕЙ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БЮДЖЕТНОЙ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ГАРМОТНОСТИ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ПРОЗРАЧНОСТИ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БЮДЖЕТА</w:t>
      </w:r>
      <w:r w:rsidRPr="001C51AE">
        <w:rPr>
          <w:rFonts w:ascii="Arial" w:eastAsiaTheme="minorEastAsia" w:hAnsi="Arial" w:cs="Arial"/>
          <w:sz w:val="20"/>
          <w:szCs w:val="20"/>
          <w:lang w:val="ru-RU"/>
        </w:rPr>
        <w:t xml:space="preserve">: </w:t>
      </w:r>
      <w:r w:rsidR="001C51AE" w:rsidRPr="001C51AE">
        <w:rPr>
          <w:rFonts w:ascii="Arial" w:eastAsiaTheme="minorEastAsia" w:hAnsi="Arial" w:cs="Arial"/>
          <w:sz w:val="20"/>
          <w:szCs w:val="20"/>
          <w:lang w:val="ru-RU"/>
        </w:rPr>
        <w:t>Бюджетный процесс с широким участием и вкладом граждан</w:t>
      </w:r>
    </w:p>
    <w:p w14:paraId="0667E3E4" w14:textId="4AAC36DA" w:rsidR="00387C63" w:rsidRPr="004043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210F05">
        <w:rPr>
          <w:rFonts w:ascii="Arial" w:eastAsiaTheme="minorEastAsia" w:hAnsi="Arial" w:cs="Arial"/>
          <w:sz w:val="20"/>
          <w:szCs w:val="20"/>
          <w:lang w:val="ru-RU"/>
        </w:rPr>
        <w:t>3.</w:t>
      </w:r>
      <w:r w:rsidRPr="00722B75">
        <w:rPr>
          <w:rFonts w:ascii="Arial" w:eastAsiaTheme="minorEastAsia" w:hAnsi="Arial" w:cs="Arial"/>
          <w:sz w:val="20"/>
          <w:szCs w:val="20"/>
        </w:rPr>
        <w:t>       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ПОЛОВИНА</w:t>
      </w:r>
      <w:r w:rsidR="001C51AE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ДНЯ</w:t>
      </w:r>
      <w:r w:rsidR="001C51AE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ПОСВЯЩЕННАЯ</w:t>
      </w:r>
      <w:r w:rsidR="001C51AE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НОВОЙ</w:t>
      </w:r>
      <w:r w:rsidR="001C51AE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C51AE">
        <w:rPr>
          <w:rFonts w:ascii="Arial" w:eastAsiaTheme="minorEastAsia" w:hAnsi="Arial" w:cs="Arial"/>
          <w:sz w:val="20"/>
          <w:szCs w:val="20"/>
          <w:lang w:val="ru-RU"/>
        </w:rPr>
        <w:t>ТЕМЕ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:</w:t>
      </w:r>
      <w:r w:rsidR="0069156B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4043AE">
        <w:rPr>
          <w:rFonts w:ascii="Arial" w:eastAsiaTheme="minorEastAsia" w:hAnsi="Arial" w:cs="Arial"/>
          <w:sz w:val="20"/>
          <w:szCs w:val="20"/>
          <w:lang w:val="ru-RU"/>
        </w:rPr>
        <w:t>Межуровневые бюджетно-налоговые отношения</w:t>
      </w:r>
    </w:p>
    <w:p w14:paraId="5A9E4857" w14:textId="77777777" w:rsidR="00387C63" w:rsidRPr="004043AE" w:rsidRDefault="00387C63" w:rsidP="00722B75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Arial" w:eastAsiaTheme="minorEastAsia" w:hAnsi="Arial" w:cs="Arial"/>
          <w:sz w:val="20"/>
          <w:szCs w:val="20"/>
          <w:lang w:val="ru-RU"/>
        </w:rPr>
      </w:pPr>
      <w:r w:rsidRPr="00722B75">
        <w:rPr>
          <w:rFonts w:ascii="Arial" w:eastAsiaTheme="minorEastAsia" w:hAnsi="Arial" w:cs="Arial"/>
          <w:sz w:val="20"/>
          <w:szCs w:val="20"/>
        </w:rPr>
        <w:t> </w:t>
      </w:r>
    </w:p>
    <w:p w14:paraId="6E5C94A2" w14:textId="7086C13E" w:rsidR="001216CE" w:rsidRPr="004043AE" w:rsidRDefault="004043AE" w:rsidP="00847414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Марина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Тихонович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сообщила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Беларусь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65%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финансирует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бюджеты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местных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органов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власти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 пленарном совещании будущего года охотно поделится знаниями в области взаимоотношений между различными уровнями правительства и трансфертов, исходя из опыта Беларуси</w:t>
      </w:r>
      <w:r w:rsidR="00C144D2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EF69377" w14:textId="77777777" w:rsidR="000D3651" w:rsidRPr="004043AE" w:rsidRDefault="000D3651" w:rsidP="007740F9">
      <w:pPr>
        <w:pStyle w:val="NoSpacing"/>
        <w:ind w:left="720" w:firstLine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</w:p>
    <w:p w14:paraId="6C139CC2" w14:textId="2AD95B95" w:rsidR="000D3651" w:rsidRPr="00210F05" w:rsidRDefault="004043AE" w:rsidP="00722B75">
      <w:pPr>
        <w:pStyle w:val="NoSpacing"/>
        <w:ind w:left="720" w:firstLine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Выводы</w:t>
      </w:r>
      <w:r w:rsidR="001216CE" w:rsidRPr="00210F05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4771A427" w14:textId="77777777" w:rsidR="000D3651" w:rsidRPr="00210F05" w:rsidRDefault="000D3651" w:rsidP="000D3651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0AB68C3" w14:textId="6CD47366" w:rsidR="000D3651" w:rsidRPr="004043AE" w:rsidRDefault="004043AE" w:rsidP="00847414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Было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принято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участниками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целевой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разработке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должностных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лиц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высокого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уровня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Анна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Беленчук</w:t>
      </w:r>
      <w:proofErr w:type="spellEnd"/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Младенка</w:t>
      </w:r>
      <w:proofErr w:type="spellEnd"/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Карачич</w:t>
      </w:r>
      <w:proofErr w:type="spellEnd"/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Канат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Асангулов</w:t>
      </w:r>
      <w:r w:rsidR="000D3651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жа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Наида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Карсимамович</w:t>
      </w:r>
      <w:proofErr w:type="spellEnd"/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также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предложила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свою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помощь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создании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проекта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 рассмотрения, в котором будут изложены идеи для первого совещания</w:t>
      </w:r>
      <w:r w:rsidR="000D3651"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отметила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необходимо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учитывать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только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содержательную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часть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опроса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но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технологию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его</w:t>
      </w:r>
      <w:r w:rsidRPr="004043AE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проведения, которая должна учитывать требования протокола кабинета министров в каждой стране</w:t>
      </w:r>
      <w:r w:rsidR="000D3651" w:rsidRPr="004043AE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2ADEDF07" w14:textId="77777777" w:rsidR="000D3651" w:rsidRPr="004043AE" w:rsidRDefault="000D3651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2556C78B" w14:textId="1CBA7BC8" w:rsidR="008E4E00" w:rsidRPr="008769B8" w:rsidRDefault="003306D0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учёл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приоритетные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вопросы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стран, полученные в результате проведённого до пленарного совещания опроса</w:t>
      </w:r>
      <w:r w:rsidR="00524A51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Учитывая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тот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факт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преобладающие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приоритетные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интересы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сосредоточены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направлениях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769B8" w:rsidRPr="001C51AE">
        <w:rPr>
          <w:rFonts w:ascii="Arial" w:eastAsiaTheme="minorEastAsia" w:hAnsi="Arial" w:cs="Arial"/>
          <w:sz w:val="20"/>
          <w:szCs w:val="20"/>
          <w:lang w:val="ru-RU"/>
        </w:rPr>
        <w:t>по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которым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работают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две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рабочие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группы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согласился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пленарное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совещание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будущего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года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должно</w:t>
      </w:r>
      <w:r w:rsidR="008769B8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быть проведено в формате, аналогичном формату пленарного совещания этого года</w:t>
      </w:r>
      <w:r w:rsidR="00524A51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 w:rsidR="008769B8">
        <w:rPr>
          <w:rFonts w:ascii="Arial" w:eastAsiaTheme="minorEastAsia" w:hAnsi="Arial" w:cs="Arial"/>
          <w:sz w:val="20"/>
          <w:szCs w:val="20"/>
          <w:lang w:val="ru-RU"/>
        </w:rPr>
        <w:t>один день на новую тему и по одному дню для каждой из двух тематических рабочих групп</w:t>
      </w:r>
      <w:r w:rsidR="00524A51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). </w:t>
      </w:r>
      <w:r w:rsidR="008E4E00"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4F45E049" w14:textId="77777777" w:rsidR="008E4E00" w:rsidRPr="008769B8" w:rsidRDefault="008E4E00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2539249" w14:textId="29647BA6" w:rsidR="00524A51" w:rsidRPr="008769B8" w:rsidRDefault="008769B8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Пленарные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будут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проведены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ориентировочно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8769B8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феврале/марте, исходя из полученных замечаний</w:t>
      </w:r>
      <w:r w:rsidR="001422A5">
        <w:rPr>
          <w:rFonts w:ascii="Arial" w:eastAsiaTheme="minorEastAsia" w:hAnsi="Arial" w:cs="Arial"/>
          <w:sz w:val="20"/>
          <w:szCs w:val="20"/>
          <w:lang w:val="ru-RU"/>
        </w:rPr>
        <w:t xml:space="preserve"> в отношении того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, что если проводить совещания позже, их посещаемость </w:t>
      </w:r>
      <w:r w:rsidR="001422A5">
        <w:rPr>
          <w:rFonts w:ascii="Arial" w:eastAsiaTheme="minorEastAsia" w:hAnsi="Arial" w:cs="Arial"/>
          <w:sz w:val="20"/>
          <w:szCs w:val="20"/>
          <w:lang w:val="ru-RU"/>
        </w:rPr>
        <w:t>пострадает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по причине активизации </w:t>
      </w:r>
      <w:r w:rsidR="001422A5">
        <w:rPr>
          <w:rFonts w:ascii="Arial" w:eastAsiaTheme="minorEastAsia" w:hAnsi="Arial" w:cs="Arial"/>
          <w:sz w:val="20"/>
          <w:szCs w:val="20"/>
          <w:lang w:val="ru-RU"/>
        </w:rPr>
        <w:t xml:space="preserve">работы в странах в рамках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бюджетного процесса</w:t>
      </w:r>
      <w:r w:rsidR="008E4E00" w:rsidRPr="008769B8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3FB8185E" w14:textId="77777777" w:rsidR="00524A51" w:rsidRPr="008769B8" w:rsidRDefault="00524A51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C3F7BF3" w14:textId="5EA2B689" w:rsidR="00FF32DD" w:rsidRPr="001422A5" w:rsidRDefault="001422A5" w:rsidP="00FF32DD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Исполком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согласился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темами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для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обсуждения будут темы, указанные выше в пунктах </w:t>
      </w:r>
      <w:r w:rsidR="00524A51" w:rsidRPr="001422A5">
        <w:rPr>
          <w:rFonts w:ascii="Arial" w:eastAsiaTheme="minorEastAsia" w:hAnsi="Arial" w:cs="Arial"/>
          <w:sz w:val="20"/>
          <w:szCs w:val="20"/>
          <w:lang w:val="ru-RU"/>
        </w:rPr>
        <w:t>1.</w:t>
      </w:r>
      <w:r>
        <w:rPr>
          <w:rFonts w:ascii="Arial" w:eastAsiaTheme="minorEastAsia" w:hAnsi="Arial" w:cs="Arial"/>
          <w:sz w:val="20"/>
          <w:szCs w:val="20"/>
          <w:lang w:val="ru-RU"/>
        </w:rPr>
        <w:t>,</w:t>
      </w:r>
      <w:r w:rsidR="00524A51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2.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и</w:t>
      </w:r>
      <w:r w:rsidR="00524A51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BE1081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3.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Члены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проведут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консультации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своими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коллегами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занимающимися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межбюджетными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трансфертами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бюджетных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отношений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между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органами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власти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различных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уровней, и на следующем заседании Исполнительного комитета в Париже определятся с конкретными вопросами, которые необходимо рассмотреть в рамках данной темы</w:t>
      </w:r>
      <w:r w:rsidR="00D316F2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.  </w:t>
      </w:r>
      <w:r>
        <w:rPr>
          <w:rFonts w:ascii="Arial" w:eastAsiaTheme="minorEastAsia" w:hAnsi="Arial" w:cs="Arial"/>
          <w:sz w:val="20"/>
          <w:szCs w:val="20"/>
          <w:lang w:val="ru-RU"/>
        </w:rPr>
        <w:t>Потенциально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такими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вопросами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могут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стать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lastRenderedPageBreak/>
        <w:t>межбюджетные</w:t>
      </w:r>
      <w:r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трансферты</w:t>
      </w:r>
      <w:r w:rsidR="003F153A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методологии финансирования</w:t>
      </w:r>
      <w:r w:rsidR="00D316F2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консолидация расходной части бюджетов органов исполнительной власти всех уровней</w:t>
      </w:r>
      <w:r w:rsidR="003F153A" w:rsidRPr="001422A5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или внебюджетные фонды</w:t>
      </w:r>
      <w:r w:rsidR="003F153A" w:rsidRPr="001422A5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45C6FCA2" w14:textId="307538DC" w:rsidR="00524A51" w:rsidRPr="001422A5" w:rsidRDefault="00524A51" w:rsidP="00722B75">
      <w:pPr>
        <w:pStyle w:val="NoSpacing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53BDC7E" w14:textId="15BD83DF" w:rsidR="00D754D0" w:rsidRPr="00757E24" w:rsidRDefault="00757E24" w:rsidP="00722B75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месте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1422A5">
        <w:rPr>
          <w:rFonts w:ascii="Arial" w:eastAsiaTheme="minorEastAsia" w:hAnsi="Arial" w:cs="Arial"/>
          <w:sz w:val="20"/>
          <w:szCs w:val="20"/>
          <w:lang w:val="ru-RU"/>
        </w:rPr>
        <w:t>проведения</w:t>
      </w:r>
      <w:r w:rsidR="001422A5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следующего пленарного совещания пока не принято</w:t>
      </w:r>
      <w:r w:rsidR="006F1E5E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Учитывая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факт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что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недавно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провёл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мероприятия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Беларуси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Албании, было принято решение, что г-жа Ксения </w:t>
      </w:r>
      <w:proofErr w:type="spellStart"/>
      <w:r>
        <w:rPr>
          <w:rFonts w:ascii="Arial" w:eastAsiaTheme="minorEastAsia" w:hAnsi="Arial" w:cs="Arial"/>
          <w:sz w:val="20"/>
          <w:szCs w:val="20"/>
          <w:lang w:val="ru-RU"/>
        </w:rPr>
        <w:t>Галанцова</w:t>
      </w:r>
      <w:proofErr w:type="spellEnd"/>
      <w:r>
        <w:rPr>
          <w:rFonts w:ascii="Arial" w:eastAsiaTheme="minorEastAsia" w:hAnsi="Arial" w:cs="Arial"/>
          <w:sz w:val="20"/>
          <w:szCs w:val="20"/>
          <w:lang w:val="ru-RU"/>
        </w:rPr>
        <w:t xml:space="preserve"> сообщит Комитету о стоимости проведения недавних мероприятий других ПС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 Австрии</w:t>
      </w:r>
      <w:r w:rsidR="006F1E5E" w:rsidRPr="00757E24">
        <w:rPr>
          <w:rFonts w:ascii="Arial" w:eastAsiaTheme="minorEastAsia" w:hAnsi="Arial" w:cs="Arial"/>
          <w:sz w:val="20"/>
          <w:szCs w:val="20"/>
          <w:lang w:val="ru-RU"/>
        </w:rPr>
        <w:t>.</w:t>
      </w:r>
      <w:r w:rsidR="00FF32DD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</w:p>
    <w:p w14:paraId="34868FF0" w14:textId="77777777" w:rsidR="00D754D0" w:rsidRPr="00757E24" w:rsidRDefault="00D754D0" w:rsidP="00722B75">
      <w:pPr>
        <w:pStyle w:val="NoSpacing"/>
        <w:rPr>
          <w:rFonts w:ascii="Arial" w:eastAsiaTheme="minorEastAsia" w:hAnsi="Arial" w:cs="Arial"/>
          <w:sz w:val="20"/>
          <w:szCs w:val="20"/>
          <w:lang w:val="ru-RU"/>
        </w:rPr>
      </w:pPr>
    </w:p>
    <w:p w14:paraId="294CAC93" w14:textId="3F822CD8" w:rsidR="00D754D0" w:rsidRPr="00094E84" w:rsidRDefault="001422A5" w:rsidP="00847414">
      <w:pPr>
        <w:pStyle w:val="NoSpacing"/>
        <w:numPr>
          <w:ilvl w:val="0"/>
          <w:numId w:val="37"/>
        </w:numPr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Другие вопросы</w:t>
      </w:r>
    </w:p>
    <w:p w14:paraId="1EA2529E" w14:textId="225DDA1B" w:rsidR="00D754D0" w:rsidRDefault="00D754D0" w:rsidP="00722B75">
      <w:pPr>
        <w:pStyle w:val="NoSpacing"/>
        <w:ind w:left="360"/>
        <w:jc w:val="both"/>
        <w:rPr>
          <w:rFonts w:ascii="Arial" w:eastAsiaTheme="minorEastAsia" w:hAnsi="Arial" w:cs="Arial"/>
          <w:sz w:val="20"/>
          <w:szCs w:val="20"/>
        </w:rPr>
      </w:pPr>
    </w:p>
    <w:p w14:paraId="494E3F5C" w14:textId="4440AF44" w:rsidR="00D32FC4" w:rsidRPr="00757E24" w:rsidRDefault="00757E24" w:rsidP="00722B75">
      <w:pPr>
        <w:spacing w:line="256" w:lineRule="auto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рамках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обсуждения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других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вопросов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обсудил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возможное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расширение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состава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Исполкома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введение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регламента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обеспечивающего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активное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всех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участвующих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</w:t>
      </w:r>
      <w:r w:rsidR="00AF5295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42B8DD61" w14:textId="3E66DDDA" w:rsidR="00FF32DD" w:rsidRPr="00210F05" w:rsidRDefault="001422A5" w:rsidP="00FF32DD">
      <w:pPr>
        <w:pStyle w:val="NoSpacing"/>
        <w:ind w:left="720" w:firstLine="720"/>
        <w:jc w:val="both"/>
        <w:rPr>
          <w:rFonts w:ascii="Arial" w:eastAsiaTheme="minorEastAsia" w:hAnsi="Arial" w:cs="Arial"/>
          <w:b/>
          <w:sz w:val="20"/>
          <w:szCs w:val="20"/>
          <w:lang w:val="ru-RU"/>
        </w:rPr>
      </w:pPr>
      <w:r>
        <w:rPr>
          <w:rFonts w:ascii="Arial" w:eastAsiaTheme="minorEastAsia" w:hAnsi="Arial" w:cs="Arial"/>
          <w:b/>
          <w:sz w:val="20"/>
          <w:szCs w:val="20"/>
          <w:lang w:val="ru-RU"/>
        </w:rPr>
        <w:t>Выводы</w:t>
      </w:r>
      <w:r w:rsidR="00FF32DD" w:rsidRPr="00210F05">
        <w:rPr>
          <w:rFonts w:ascii="Arial" w:eastAsiaTheme="minorEastAsia" w:hAnsi="Arial" w:cs="Arial"/>
          <w:b/>
          <w:sz w:val="20"/>
          <w:szCs w:val="20"/>
          <w:lang w:val="ru-RU"/>
        </w:rPr>
        <w:t>:</w:t>
      </w:r>
    </w:p>
    <w:p w14:paraId="4911B67E" w14:textId="77777777" w:rsidR="00FF32DD" w:rsidRPr="00210F05" w:rsidRDefault="00FF32DD" w:rsidP="00722B75">
      <w:pPr>
        <w:spacing w:line="256" w:lineRule="auto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4723DFCE" w14:textId="013505E2" w:rsidR="00AF5295" w:rsidRPr="00A9157F" w:rsidRDefault="00757E24" w:rsidP="00261F8C">
      <w:pPr>
        <w:spacing w:line="256" w:lineRule="auto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решение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ввести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действие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новый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регламент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согласно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которому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случае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невозможности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участия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заседании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Исполкома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его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члена</w:t>
      </w:r>
      <w:r w:rsidR="00AF5295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которую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он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>/</w:t>
      </w:r>
      <w:r>
        <w:rPr>
          <w:rFonts w:ascii="Arial" w:eastAsiaTheme="minorEastAsia" w:hAnsi="Arial" w:cs="Arial"/>
          <w:sz w:val="20"/>
          <w:szCs w:val="20"/>
          <w:lang w:val="ru-RU"/>
        </w:rPr>
        <w:t>она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представляет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Исполкоме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757E24">
        <w:rPr>
          <w:rFonts w:ascii="Arial" w:eastAsiaTheme="minorEastAsia" w:hAnsi="Arial" w:cs="Arial"/>
          <w:sz w:val="20"/>
          <w:szCs w:val="20"/>
          <w:lang w:val="ru-RU"/>
        </w:rPr>
        <w:t>,</w:t>
      </w:r>
      <w:r>
        <w:rPr>
          <w:rFonts w:ascii="Arial" w:eastAsiaTheme="minorEastAsia" w:hAnsi="Arial" w:cs="Arial"/>
          <w:sz w:val="20"/>
          <w:szCs w:val="20"/>
          <w:lang w:val="ru-RU"/>
        </w:rPr>
        <w:t xml:space="preserve"> должна направить для участия в заседании члена Исполкома - дублёра</w:t>
      </w:r>
      <w:r w:rsidR="00AF5295" w:rsidRPr="00757E24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Если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страна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член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дважды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направляет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представителей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Исполнительного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комитета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="00A9157F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 w:rsidR="00A9157F">
        <w:rPr>
          <w:rFonts w:ascii="Arial" w:eastAsiaTheme="minorEastAsia" w:hAnsi="Arial" w:cs="Arial"/>
          <w:sz w:val="20"/>
          <w:szCs w:val="20"/>
          <w:lang w:val="ru-RU"/>
        </w:rPr>
        <w:t>членство</w:t>
      </w:r>
      <w:r w:rsidR="00A9157F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157F">
        <w:rPr>
          <w:rFonts w:ascii="Arial" w:eastAsiaTheme="minorEastAsia" w:hAnsi="Arial" w:cs="Arial"/>
          <w:sz w:val="20"/>
          <w:szCs w:val="20"/>
          <w:lang w:val="ru-RU"/>
        </w:rPr>
        <w:t>этой</w:t>
      </w:r>
      <w:r w:rsidR="00A9157F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157F">
        <w:rPr>
          <w:rFonts w:ascii="Arial" w:eastAsiaTheme="minorEastAsia" w:hAnsi="Arial" w:cs="Arial"/>
          <w:sz w:val="20"/>
          <w:szCs w:val="20"/>
          <w:lang w:val="ru-RU"/>
        </w:rPr>
        <w:t>страны</w:t>
      </w:r>
      <w:r w:rsidR="00A9157F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 w:rsidR="00A9157F">
        <w:rPr>
          <w:rFonts w:ascii="Arial" w:eastAsiaTheme="minorEastAsia" w:hAnsi="Arial" w:cs="Arial"/>
          <w:sz w:val="20"/>
          <w:szCs w:val="20"/>
          <w:lang w:val="ru-RU"/>
        </w:rPr>
        <w:t>в Исполнительном комитете прекращается</w:t>
      </w:r>
      <w:r w:rsidR="00AF5295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16F30F45" w14:textId="70373CE3" w:rsidR="00AF5295" w:rsidRPr="00A9157F" w:rsidRDefault="00A9157F" w:rsidP="00722B75">
      <w:pPr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>
        <w:rPr>
          <w:rFonts w:ascii="Arial" w:eastAsiaTheme="minorEastAsia" w:hAnsi="Arial" w:cs="Arial"/>
          <w:sz w:val="20"/>
          <w:szCs w:val="20"/>
          <w:lang w:val="ru-RU"/>
        </w:rPr>
        <w:t>Признавая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недавний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значительный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вклад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Эмиля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Нургалиева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из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Министерства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финансов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Болгарии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работу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БС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(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том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числе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, </w:t>
      </w:r>
      <w:r>
        <w:rPr>
          <w:rFonts w:ascii="Arial" w:eastAsiaTheme="minorEastAsia" w:hAnsi="Arial" w:cs="Arial"/>
          <w:sz w:val="20"/>
          <w:szCs w:val="20"/>
          <w:lang w:val="ru-RU"/>
        </w:rPr>
        <w:t>в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ходе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данного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пленарного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совещания</w:t>
      </w:r>
      <w:r w:rsidR="00AF5295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), </w:t>
      </w:r>
      <w:r>
        <w:rPr>
          <w:rFonts w:ascii="Arial" w:eastAsiaTheme="minorEastAsia" w:hAnsi="Arial" w:cs="Arial"/>
          <w:sz w:val="20"/>
          <w:szCs w:val="20"/>
          <w:lang w:val="ru-RU"/>
        </w:rPr>
        <w:t>Исполнительный комитет предложил ему стать членом Исполнительного комитета БС</w:t>
      </w:r>
      <w:r w:rsidR="00AF5295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val="ru-RU"/>
        </w:rPr>
        <w:t>Г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>-</w:t>
      </w:r>
      <w:r>
        <w:rPr>
          <w:rFonts w:ascii="Arial" w:eastAsiaTheme="minorEastAsia" w:hAnsi="Arial" w:cs="Arial"/>
          <w:sz w:val="20"/>
          <w:szCs w:val="20"/>
          <w:lang w:val="ru-RU"/>
        </w:rPr>
        <w:t>н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Нургалиев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принял</w:t>
      </w:r>
      <w:r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ru-RU"/>
        </w:rPr>
        <w:t>предложение и на закрытии пленарного совещания был официально представлен как новый член Исполнительного комитета</w:t>
      </w:r>
      <w:r w:rsidR="00AF5295" w:rsidRPr="00A9157F">
        <w:rPr>
          <w:rFonts w:ascii="Arial" w:eastAsiaTheme="minorEastAsia" w:hAnsi="Arial" w:cs="Arial"/>
          <w:sz w:val="20"/>
          <w:szCs w:val="20"/>
          <w:lang w:val="ru-RU"/>
        </w:rPr>
        <w:t xml:space="preserve">. </w:t>
      </w:r>
    </w:p>
    <w:p w14:paraId="58F449A9" w14:textId="2EBABE26" w:rsidR="00752AA8" w:rsidRPr="00A9157F" w:rsidRDefault="00752AA8" w:rsidP="00722B75">
      <w:pPr>
        <w:spacing w:line="256" w:lineRule="auto"/>
        <w:ind w:left="720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17DA1DC7" w14:textId="77777777" w:rsidR="00DE20EB" w:rsidRPr="00DE20EB" w:rsidRDefault="00DE20EB" w:rsidP="00D754D0">
      <w:pPr>
        <w:pStyle w:val="NoSpacing"/>
        <w:ind w:left="720"/>
        <w:jc w:val="both"/>
        <w:rPr>
          <w:rFonts w:ascii="Arial" w:eastAsiaTheme="minorEastAsia" w:hAnsi="Arial" w:cs="Arial"/>
          <w:sz w:val="20"/>
          <w:szCs w:val="20"/>
          <w:lang w:val="bs-Latn-BA"/>
        </w:rPr>
      </w:pPr>
    </w:p>
    <w:sectPr w:rsidR="00DE20EB" w:rsidRPr="00DE20EB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40B5B" w14:textId="77777777" w:rsidR="007F657B" w:rsidRDefault="007F657B" w:rsidP="007D1C49">
      <w:pPr>
        <w:spacing w:after="0" w:line="240" w:lineRule="auto"/>
      </w:pPr>
      <w:r>
        <w:separator/>
      </w:r>
    </w:p>
  </w:endnote>
  <w:endnote w:type="continuationSeparator" w:id="0">
    <w:p w14:paraId="1D06F0E0" w14:textId="77777777" w:rsidR="007F657B" w:rsidRDefault="007F657B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8D98" w14:textId="77777777" w:rsidR="008769B8" w:rsidRDefault="008769B8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8769B8" w:rsidRDefault="008769B8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7761" w14:textId="4E2180A4" w:rsidR="008769B8" w:rsidRDefault="008769B8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F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DB095" w14:textId="77777777" w:rsidR="008769B8" w:rsidRDefault="008769B8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7BD02" w14:textId="77777777" w:rsidR="007F657B" w:rsidRDefault="007F657B" w:rsidP="007D1C49">
      <w:pPr>
        <w:spacing w:after="0" w:line="240" w:lineRule="auto"/>
      </w:pPr>
      <w:r>
        <w:separator/>
      </w:r>
    </w:p>
  </w:footnote>
  <w:footnote w:type="continuationSeparator" w:id="0">
    <w:p w14:paraId="40893CF8" w14:textId="77777777" w:rsidR="007F657B" w:rsidRDefault="007F657B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ACFF" w14:textId="77777777" w:rsidR="008769B8" w:rsidRDefault="008769B8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8769B8" w:rsidRDefault="0087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145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452E"/>
    <w:multiLevelType w:val="hybridMultilevel"/>
    <w:tmpl w:val="73B8E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7B0F03"/>
    <w:multiLevelType w:val="hybridMultilevel"/>
    <w:tmpl w:val="CF5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C1CD8"/>
    <w:multiLevelType w:val="hybridMultilevel"/>
    <w:tmpl w:val="A3E4F984"/>
    <w:lvl w:ilvl="0" w:tplc="7150A2E4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0D680AD0"/>
    <w:multiLevelType w:val="hybridMultilevel"/>
    <w:tmpl w:val="DFA2DCCC"/>
    <w:lvl w:ilvl="0" w:tplc="FA50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E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4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2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6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6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86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3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E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924B3"/>
    <w:multiLevelType w:val="hybridMultilevel"/>
    <w:tmpl w:val="5D66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072F"/>
    <w:multiLevelType w:val="hybridMultilevel"/>
    <w:tmpl w:val="88F6D1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0D7B74"/>
    <w:multiLevelType w:val="hybridMultilevel"/>
    <w:tmpl w:val="A8067A32"/>
    <w:lvl w:ilvl="0" w:tplc="6E5C2D5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3028E01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4FD5"/>
    <w:multiLevelType w:val="hybridMultilevel"/>
    <w:tmpl w:val="CC6E1EFA"/>
    <w:lvl w:ilvl="0" w:tplc="E5822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8D0"/>
    <w:multiLevelType w:val="hybridMultilevel"/>
    <w:tmpl w:val="CD76D988"/>
    <w:lvl w:ilvl="0" w:tplc="08F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8EC"/>
    <w:multiLevelType w:val="hybridMultilevel"/>
    <w:tmpl w:val="D5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1D18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76412"/>
    <w:multiLevelType w:val="hybridMultilevel"/>
    <w:tmpl w:val="64A0DDC6"/>
    <w:lvl w:ilvl="0" w:tplc="47888C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165D6A"/>
    <w:multiLevelType w:val="multilevel"/>
    <w:tmpl w:val="0838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C3A72"/>
    <w:multiLevelType w:val="hybridMultilevel"/>
    <w:tmpl w:val="D2908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51354"/>
    <w:multiLevelType w:val="hybridMultilevel"/>
    <w:tmpl w:val="6EF42946"/>
    <w:lvl w:ilvl="0" w:tplc="AD2260C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  <w:b/>
      </w:rPr>
    </w:lvl>
    <w:lvl w:ilvl="1" w:tplc="7150A2E4">
      <w:start w:val="1"/>
      <w:numFmt w:val="lowerLetter"/>
      <w:lvlText w:val="%2."/>
      <w:lvlJc w:val="left"/>
      <w:pPr>
        <w:ind w:left="2160" w:hanging="360"/>
      </w:pPr>
      <w:rPr>
        <w:rFonts w:ascii="Arial" w:eastAsiaTheme="minorEastAsia" w:hAnsi="Arial" w:cs="Arial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A55E31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602"/>
    <w:multiLevelType w:val="hybridMultilevel"/>
    <w:tmpl w:val="A69AE154"/>
    <w:lvl w:ilvl="0" w:tplc="D1E01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31ABB"/>
    <w:multiLevelType w:val="hybridMultilevel"/>
    <w:tmpl w:val="FC1A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1710"/>
    <w:multiLevelType w:val="hybridMultilevel"/>
    <w:tmpl w:val="D39224FA"/>
    <w:lvl w:ilvl="0" w:tplc="6C48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10C48"/>
    <w:multiLevelType w:val="hybridMultilevel"/>
    <w:tmpl w:val="CC6E1EFA"/>
    <w:lvl w:ilvl="0" w:tplc="E5822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D7B"/>
    <w:multiLevelType w:val="hybridMultilevel"/>
    <w:tmpl w:val="E77C143E"/>
    <w:lvl w:ilvl="0" w:tplc="1A56AC7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80067F"/>
    <w:multiLevelType w:val="hybridMultilevel"/>
    <w:tmpl w:val="027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0331"/>
    <w:multiLevelType w:val="hybridMultilevel"/>
    <w:tmpl w:val="1268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5790"/>
    <w:multiLevelType w:val="hybridMultilevel"/>
    <w:tmpl w:val="B1024984"/>
    <w:lvl w:ilvl="0" w:tplc="10969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923D0"/>
    <w:multiLevelType w:val="hybridMultilevel"/>
    <w:tmpl w:val="5C36FB14"/>
    <w:lvl w:ilvl="0" w:tplc="4FC4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71AE"/>
    <w:multiLevelType w:val="hybridMultilevel"/>
    <w:tmpl w:val="944EE5D2"/>
    <w:lvl w:ilvl="0" w:tplc="25F8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B2B31"/>
    <w:multiLevelType w:val="hybridMultilevel"/>
    <w:tmpl w:val="492E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B5F3B"/>
    <w:multiLevelType w:val="hybridMultilevel"/>
    <w:tmpl w:val="53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281D"/>
    <w:multiLevelType w:val="hybridMultilevel"/>
    <w:tmpl w:val="44D65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CA6A07"/>
    <w:multiLevelType w:val="hybridMultilevel"/>
    <w:tmpl w:val="B710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F1E64"/>
    <w:multiLevelType w:val="hybridMultilevel"/>
    <w:tmpl w:val="3038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0373D"/>
    <w:multiLevelType w:val="hybridMultilevel"/>
    <w:tmpl w:val="C96E02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2365252"/>
    <w:multiLevelType w:val="hybridMultilevel"/>
    <w:tmpl w:val="0F92B6FC"/>
    <w:lvl w:ilvl="0" w:tplc="226612D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8291499"/>
    <w:multiLevelType w:val="hybridMultilevel"/>
    <w:tmpl w:val="6548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25D52"/>
    <w:multiLevelType w:val="hybridMultilevel"/>
    <w:tmpl w:val="AE3E18AC"/>
    <w:lvl w:ilvl="0" w:tplc="E1BE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86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01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85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2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EC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87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503EA"/>
    <w:multiLevelType w:val="hybridMultilevel"/>
    <w:tmpl w:val="AC1A02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15"/>
  </w:num>
  <w:num w:numId="5">
    <w:abstractNumId w:val="24"/>
  </w:num>
  <w:num w:numId="6">
    <w:abstractNumId w:val="7"/>
  </w:num>
  <w:num w:numId="7">
    <w:abstractNumId w:val="23"/>
  </w:num>
  <w:num w:numId="8">
    <w:abstractNumId w:val="28"/>
  </w:num>
  <w:num w:numId="9">
    <w:abstractNumId w:val="25"/>
  </w:num>
  <w:num w:numId="10">
    <w:abstractNumId w:val="22"/>
  </w:num>
  <w:num w:numId="11">
    <w:abstractNumId w:val="35"/>
  </w:num>
  <w:num w:numId="12">
    <w:abstractNumId w:val="4"/>
  </w:num>
  <w:num w:numId="13">
    <w:abstractNumId w:val="36"/>
  </w:num>
  <w:num w:numId="14">
    <w:abstractNumId w:val="3"/>
  </w:num>
  <w:num w:numId="15">
    <w:abstractNumId w:val="12"/>
  </w:num>
  <w:num w:numId="16">
    <w:abstractNumId w:val="21"/>
  </w:num>
  <w:num w:numId="17">
    <w:abstractNumId w:val="5"/>
  </w:num>
  <w:num w:numId="18">
    <w:abstractNumId w:val="32"/>
  </w:num>
  <w:num w:numId="19">
    <w:abstractNumId w:val="2"/>
  </w:num>
  <w:num w:numId="20">
    <w:abstractNumId w:val="29"/>
  </w:num>
  <w:num w:numId="21">
    <w:abstractNumId w:val="10"/>
  </w:num>
  <w:num w:numId="22">
    <w:abstractNumId w:val="33"/>
  </w:num>
  <w:num w:numId="23">
    <w:abstractNumId w:val="31"/>
  </w:num>
  <w:num w:numId="24">
    <w:abstractNumId w:val="14"/>
  </w:num>
  <w:num w:numId="25">
    <w:abstractNumId w:val="8"/>
  </w:num>
  <w:num w:numId="26">
    <w:abstractNumId w:val="19"/>
  </w:num>
  <w:num w:numId="27">
    <w:abstractNumId w:val="1"/>
  </w:num>
  <w:num w:numId="28">
    <w:abstractNumId w:val="6"/>
  </w:num>
  <w:num w:numId="29">
    <w:abstractNumId w:val="37"/>
  </w:num>
  <w:num w:numId="30">
    <w:abstractNumId w:val="16"/>
  </w:num>
  <w:num w:numId="31">
    <w:abstractNumId w:val="0"/>
  </w:num>
  <w:num w:numId="32">
    <w:abstractNumId w:val="11"/>
  </w:num>
  <w:num w:numId="33">
    <w:abstractNumId w:val="26"/>
  </w:num>
  <w:num w:numId="34">
    <w:abstractNumId w:val="13"/>
  </w:num>
  <w:num w:numId="35">
    <w:abstractNumId w:val="17"/>
  </w:num>
  <w:num w:numId="36">
    <w:abstractNumId w:val="34"/>
  </w:num>
  <w:num w:numId="37">
    <w:abstractNumId w:val="20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49"/>
    <w:rsid w:val="000045B8"/>
    <w:rsid w:val="00005A10"/>
    <w:rsid w:val="00010A4C"/>
    <w:rsid w:val="00014296"/>
    <w:rsid w:val="000301CA"/>
    <w:rsid w:val="000302F9"/>
    <w:rsid w:val="000352C8"/>
    <w:rsid w:val="000358C7"/>
    <w:rsid w:val="00040989"/>
    <w:rsid w:val="00042726"/>
    <w:rsid w:val="00042DE5"/>
    <w:rsid w:val="00052449"/>
    <w:rsid w:val="00054012"/>
    <w:rsid w:val="0007099E"/>
    <w:rsid w:val="00072E0E"/>
    <w:rsid w:val="00074B20"/>
    <w:rsid w:val="00075AA9"/>
    <w:rsid w:val="00077DC8"/>
    <w:rsid w:val="00085859"/>
    <w:rsid w:val="000951D8"/>
    <w:rsid w:val="00096255"/>
    <w:rsid w:val="00097D0F"/>
    <w:rsid w:val="000A17FC"/>
    <w:rsid w:val="000A6E52"/>
    <w:rsid w:val="000D02EA"/>
    <w:rsid w:val="000D1CCB"/>
    <w:rsid w:val="000D315A"/>
    <w:rsid w:val="000D3651"/>
    <w:rsid w:val="000E0670"/>
    <w:rsid w:val="00120253"/>
    <w:rsid w:val="0012133B"/>
    <w:rsid w:val="001216CE"/>
    <w:rsid w:val="0012550C"/>
    <w:rsid w:val="00127DD4"/>
    <w:rsid w:val="001312D6"/>
    <w:rsid w:val="0013192A"/>
    <w:rsid w:val="0013412A"/>
    <w:rsid w:val="00141092"/>
    <w:rsid w:val="001422A5"/>
    <w:rsid w:val="0014573E"/>
    <w:rsid w:val="0016137B"/>
    <w:rsid w:val="00164F5B"/>
    <w:rsid w:val="0016796B"/>
    <w:rsid w:val="00170C0F"/>
    <w:rsid w:val="00172C2C"/>
    <w:rsid w:val="00176BCA"/>
    <w:rsid w:val="00197989"/>
    <w:rsid w:val="001A0473"/>
    <w:rsid w:val="001A06BF"/>
    <w:rsid w:val="001A7BC4"/>
    <w:rsid w:val="001B141D"/>
    <w:rsid w:val="001C51AE"/>
    <w:rsid w:val="001C7ACA"/>
    <w:rsid w:val="001D5D4B"/>
    <w:rsid w:val="001D5ED5"/>
    <w:rsid w:val="001E1D09"/>
    <w:rsid w:val="001E4CB8"/>
    <w:rsid w:val="001F2FB3"/>
    <w:rsid w:val="001F693F"/>
    <w:rsid w:val="002026AB"/>
    <w:rsid w:val="00202B6B"/>
    <w:rsid w:val="00210F05"/>
    <w:rsid w:val="00215D22"/>
    <w:rsid w:val="00247BFC"/>
    <w:rsid w:val="00261B98"/>
    <w:rsid w:val="00261F8C"/>
    <w:rsid w:val="00262817"/>
    <w:rsid w:val="00266CD7"/>
    <w:rsid w:val="0026768B"/>
    <w:rsid w:val="002708A8"/>
    <w:rsid w:val="002753D6"/>
    <w:rsid w:val="00275B1E"/>
    <w:rsid w:val="00282B17"/>
    <w:rsid w:val="00285E3C"/>
    <w:rsid w:val="00290186"/>
    <w:rsid w:val="002B5C4D"/>
    <w:rsid w:val="002C00D5"/>
    <w:rsid w:val="002D3142"/>
    <w:rsid w:val="002D7A67"/>
    <w:rsid w:val="002E00C0"/>
    <w:rsid w:val="002F36D2"/>
    <w:rsid w:val="002F3922"/>
    <w:rsid w:val="002F4B00"/>
    <w:rsid w:val="002F567C"/>
    <w:rsid w:val="00305A3E"/>
    <w:rsid w:val="003141F9"/>
    <w:rsid w:val="00315E8E"/>
    <w:rsid w:val="003208C3"/>
    <w:rsid w:val="00320ED7"/>
    <w:rsid w:val="00323140"/>
    <w:rsid w:val="003306D0"/>
    <w:rsid w:val="00331808"/>
    <w:rsid w:val="00355F1D"/>
    <w:rsid w:val="00363094"/>
    <w:rsid w:val="00366FF3"/>
    <w:rsid w:val="0037449D"/>
    <w:rsid w:val="003754C4"/>
    <w:rsid w:val="00377226"/>
    <w:rsid w:val="0038046D"/>
    <w:rsid w:val="00387C63"/>
    <w:rsid w:val="003907ED"/>
    <w:rsid w:val="00391D13"/>
    <w:rsid w:val="00394304"/>
    <w:rsid w:val="003A05EC"/>
    <w:rsid w:val="003A4ADB"/>
    <w:rsid w:val="003A64FD"/>
    <w:rsid w:val="003A659C"/>
    <w:rsid w:val="003D590C"/>
    <w:rsid w:val="003E1F0F"/>
    <w:rsid w:val="003E4510"/>
    <w:rsid w:val="003E48D7"/>
    <w:rsid w:val="003F1306"/>
    <w:rsid w:val="003F153A"/>
    <w:rsid w:val="003F1E91"/>
    <w:rsid w:val="003F568C"/>
    <w:rsid w:val="00403AA7"/>
    <w:rsid w:val="004043AE"/>
    <w:rsid w:val="00406076"/>
    <w:rsid w:val="00412C00"/>
    <w:rsid w:val="00414E4E"/>
    <w:rsid w:val="004177C1"/>
    <w:rsid w:val="004315AB"/>
    <w:rsid w:val="004404A7"/>
    <w:rsid w:val="004439A6"/>
    <w:rsid w:val="00454CF0"/>
    <w:rsid w:val="0045770C"/>
    <w:rsid w:val="004617D6"/>
    <w:rsid w:val="00467C3D"/>
    <w:rsid w:val="00470BF5"/>
    <w:rsid w:val="004776B5"/>
    <w:rsid w:val="00483A71"/>
    <w:rsid w:val="004853E9"/>
    <w:rsid w:val="00485CE4"/>
    <w:rsid w:val="00491119"/>
    <w:rsid w:val="00495844"/>
    <w:rsid w:val="004B059C"/>
    <w:rsid w:val="004C236B"/>
    <w:rsid w:val="004D0B0D"/>
    <w:rsid w:val="004D4ADE"/>
    <w:rsid w:val="004D5FE7"/>
    <w:rsid w:val="004F518D"/>
    <w:rsid w:val="004F70B6"/>
    <w:rsid w:val="00512038"/>
    <w:rsid w:val="005217FF"/>
    <w:rsid w:val="00524A51"/>
    <w:rsid w:val="00525C37"/>
    <w:rsid w:val="0052760F"/>
    <w:rsid w:val="00532B54"/>
    <w:rsid w:val="005409EA"/>
    <w:rsid w:val="005437DB"/>
    <w:rsid w:val="005438F6"/>
    <w:rsid w:val="00544F82"/>
    <w:rsid w:val="005501AB"/>
    <w:rsid w:val="00552D81"/>
    <w:rsid w:val="0055436A"/>
    <w:rsid w:val="005654B3"/>
    <w:rsid w:val="005660A9"/>
    <w:rsid w:val="00567577"/>
    <w:rsid w:val="00571DFD"/>
    <w:rsid w:val="005741AB"/>
    <w:rsid w:val="00575B8F"/>
    <w:rsid w:val="00577169"/>
    <w:rsid w:val="00581107"/>
    <w:rsid w:val="00586C54"/>
    <w:rsid w:val="005942E9"/>
    <w:rsid w:val="00595FDE"/>
    <w:rsid w:val="005A4EC4"/>
    <w:rsid w:val="005A5BFF"/>
    <w:rsid w:val="005B075F"/>
    <w:rsid w:val="005C36EC"/>
    <w:rsid w:val="005C47D7"/>
    <w:rsid w:val="005C69FD"/>
    <w:rsid w:val="005D1CF0"/>
    <w:rsid w:val="005E3CAC"/>
    <w:rsid w:val="005F36BC"/>
    <w:rsid w:val="006056DB"/>
    <w:rsid w:val="00605FBE"/>
    <w:rsid w:val="00606E5D"/>
    <w:rsid w:val="006141F7"/>
    <w:rsid w:val="006149C9"/>
    <w:rsid w:val="00615397"/>
    <w:rsid w:val="006225C4"/>
    <w:rsid w:val="00623B95"/>
    <w:rsid w:val="00626B47"/>
    <w:rsid w:val="00635DCB"/>
    <w:rsid w:val="0064308F"/>
    <w:rsid w:val="00643BD8"/>
    <w:rsid w:val="0065061B"/>
    <w:rsid w:val="0065267A"/>
    <w:rsid w:val="00656BEB"/>
    <w:rsid w:val="00663D43"/>
    <w:rsid w:val="006853D4"/>
    <w:rsid w:val="0069156B"/>
    <w:rsid w:val="006A4B89"/>
    <w:rsid w:val="006A715D"/>
    <w:rsid w:val="006A7997"/>
    <w:rsid w:val="006B0233"/>
    <w:rsid w:val="006B509F"/>
    <w:rsid w:val="006B53E7"/>
    <w:rsid w:val="006C11BE"/>
    <w:rsid w:val="006C1BBD"/>
    <w:rsid w:val="006D3521"/>
    <w:rsid w:val="006D785A"/>
    <w:rsid w:val="006E2C30"/>
    <w:rsid w:val="006E455A"/>
    <w:rsid w:val="006F1E5E"/>
    <w:rsid w:val="006F7F14"/>
    <w:rsid w:val="007101DF"/>
    <w:rsid w:val="00715249"/>
    <w:rsid w:val="00717386"/>
    <w:rsid w:val="00722B75"/>
    <w:rsid w:val="00726303"/>
    <w:rsid w:val="007270A6"/>
    <w:rsid w:val="00741156"/>
    <w:rsid w:val="0074329F"/>
    <w:rsid w:val="00743A8E"/>
    <w:rsid w:val="0074538E"/>
    <w:rsid w:val="00750C40"/>
    <w:rsid w:val="00752AA8"/>
    <w:rsid w:val="00753D73"/>
    <w:rsid w:val="00757E24"/>
    <w:rsid w:val="00760467"/>
    <w:rsid w:val="007615D6"/>
    <w:rsid w:val="00766981"/>
    <w:rsid w:val="007740F9"/>
    <w:rsid w:val="00784B4A"/>
    <w:rsid w:val="00787B54"/>
    <w:rsid w:val="007919D7"/>
    <w:rsid w:val="007A0EDD"/>
    <w:rsid w:val="007C59A9"/>
    <w:rsid w:val="007C5E98"/>
    <w:rsid w:val="007D1C49"/>
    <w:rsid w:val="007E67C5"/>
    <w:rsid w:val="007E6A63"/>
    <w:rsid w:val="007F0093"/>
    <w:rsid w:val="007F1C02"/>
    <w:rsid w:val="007F40FA"/>
    <w:rsid w:val="007F657B"/>
    <w:rsid w:val="00804E5D"/>
    <w:rsid w:val="008107F9"/>
    <w:rsid w:val="0081135D"/>
    <w:rsid w:val="008126F8"/>
    <w:rsid w:val="00814294"/>
    <w:rsid w:val="00814531"/>
    <w:rsid w:val="00820772"/>
    <w:rsid w:val="008215FF"/>
    <w:rsid w:val="008218DD"/>
    <w:rsid w:val="00822081"/>
    <w:rsid w:val="00822262"/>
    <w:rsid w:val="00823A87"/>
    <w:rsid w:val="008276B6"/>
    <w:rsid w:val="0083364A"/>
    <w:rsid w:val="00840601"/>
    <w:rsid w:val="00841052"/>
    <w:rsid w:val="008422E0"/>
    <w:rsid w:val="00843110"/>
    <w:rsid w:val="00843128"/>
    <w:rsid w:val="008434E3"/>
    <w:rsid w:val="00847414"/>
    <w:rsid w:val="00865A42"/>
    <w:rsid w:val="00867FBC"/>
    <w:rsid w:val="00874919"/>
    <w:rsid w:val="008769B8"/>
    <w:rsid w:val="00885488"/>
    <w:rsid w:val="00894836"/>
    <w:rsid w:val="008A0CFF"/>
    <w:rsid w:val="008A1DCD"/>
    <w:rsid w:val="008A2032"/>
    <w:rsid w:val="008A2FCD"/>
    <w:rsid w:val="008B01B4"/>
    <w:rsid w:val="008B63CD"/>
    <w:rsid w:val="008C0608"/>
    <w:rsid w:val="008C2B9A"/>
    <w:rsid w:val="008C30D9"/>
    <w:rsid w:val="008C5116"/>
    <w:rsid w:val="008D1F3D"/>
    <w:rsid w:val="008D5533"/>
    <w:rsid w:val="008E1B40"/>
    <w:rsid w:val="008E4E00"/>
    <w:rsid w:val="008F6E9E"/>
    <w:rsid w:val="008F744B"/>
    <w:rsid w:val="009134D2"/>
    <w:rsid w:val="00913661"/>
    <w:rsid w:val="00914A20"/>
    <w:rsid w:val="00932F1D"/>
    <w:rsid w:val="0093397A"/>
    <w:rsid w:val="00936564"/>
    <w:rsid w:val="009429D5"/>
    <w:rsid w:val="0095151D"/>
    <w:rsid w:val="00962195"/>
    <w:rsid w:val="00975342"/>
    <w:rsid w:val="00976CD5"/>
    <w:rsid w:val="00985298"/>
    <w:rsid w:val="009862B0"/>
    <w:rsid w:val="00993290"/>
    <w:rsid w:val="009959EA"/>
    <w:rsid w:val="009A31C0"/>
    <w:rsid w:val="009A794C"/>
    <w:rsid w:val="009B513F"/>
    <w:rsid w:val="009B5472"/>
    <w:rsid w:val="009D2BC0"/>
    <w:rsid w:val="009D52CD"/>
    <w:rsid w:val="009D74B0"/>
    <w:rsid w:val="009E3E36"/>
    <w:rsid w:val="009F325C"/>
    <w:rsid w:val="009F634A"/>
    <w:rsid w:val="009F6761"/>
    <w:rsid w:val="009F763F"/>
    <w:rsid w:val="00A031F5"/>
    <w:rsid w:val="00A04CA6"/>
    <w:rsid w:val="00A06859"/>
    <w:rsid w:val="00A11DDB"/>
    <w:rsid w:val="00A14183"/>
    <w:rsid w:val="00A179A9"/>
    <w:rsid w:val="00A212D8"/>
    <w:rsid w:val="00A3578D"/>
    <w:rsid w:val="00A414D0"/>
    <w:rsid w:val="00A44196"/>
    <w:rsid w:val="00A47144"/>
    <w:rsid w:val="00A476C9"/>
    <w:rsid w:val="00A51A54"/>
    <w:rsid w:val="00A51E25"/>
    <w:rsid w:val="00A552D7"/>
    <w:rsid w:val="00A554BE"/>
    <w:rsid w:val="00A5736E"/>
    <w:rsid w:val="00A57834"/>
    <w:rsid w:val="00A65A43"/>
    <w:rsid w:val="00A673B0"/>
    <w:rsid w:val="00A700DA"/>
    <w:rsid w:val="00A70250"/>
    <w:rsid w:val="00A70529"/>
    <w:rsid w:val="00A71670"/>
    <w:rsid w:val="00A8061D"/>
    <w:rsid w:val="00A80D6C"/>
    <w:rsid w:val="00A850B2"/>
    <w:rsid w:val="00A85DED"/>
    <w:rsid w:val="00A86951"/>
    <w:rsid w:val="00A90F68"/>
    <w:rsid w:val="00A9157F"/>
    <w:rsid w:val="00A94163"/>
    <w:rsid w:val="00AB31E7"/>
    <w:rsid w:val="00AB5C1C"/>
    <w:rsid w:val="00AE7803"/>
    <w:rsid w:val="00AF5295"/>
    <w:rsid w:val="00AF6075"/>
    <w:rsid w:val="00B044BE"/>
    <w:rsid w:val="00B06514"/>
    <w:rsid w:val="00B1002C"/>
    <w:rsid w:val="00B10496"/>
    <w:rsid w:val="00B10806"/>
    <w:rsid w:val="00B21963"/>
    <w:rsid w:val="00B33081"/>
    <w:rsid w:val="00B369D3"/>
    <w:rsid w:val="00B373FC"/>
    <w:rsid w:val="00B41912"/>
    <w:rsid w:val="00B505AA"/>
    <w:rsid w:val="00B62B61"/>
    <w:rsid w:val="00B63153"/>
    <w:rsid w:val="00B655AB"/>
    <w:rsid w:val="00B6681B"/>
    <w:rsid w:val="00B7161B"/>
    <w:rsid w:val="00B777E9"/>
    <w:rsid w:val="00B77E3E"/>
    <w:rsid w:val="00B80C6A"/>
    <w:rsid w:val="00B8262A"/>
    <w:rsid w:val="00B82D82"/>
    <w:rsid w:val="00B91D6C"/>
    <w:rsid w:val="00B93371"/>
    <w:rsid w:val="00BA430C"/>
    <w:rsid w:val="00BA496C"/>
    <w:rsid w:val="00BD040F"/>
    <w:rsid w:val="00BE1081"/>
    <w:rsid w:val="00BE3845"/>
    <w:rsid w:val="00BF3F52"/>
    <w:rsid w:val="00C02D08"/>
    <w:rsid w:val="00C12016"/>
    <w:rsid w:val="00C121AF"/>
    <w:rsid w:val="00C144D2"/>
    <w:rsid w:val="00C14B6F"/>
    <w:rsid w:val="00C31B9C"/>
    <w:rsid w:val="00C321AC"/>
    <w:rsid w:val="00C36AB8"/>
    <w:rsid w:val="00C433F8"/>
    <w:rsid w:val="00C45330"/>
    <w:rsid w:val="00C462A2"/>
    <w:rsid w:val="00C47867"/>
    <w:rsid w:val="00C51173"/>
    <w:rsid w:val="00C54AFD"/>
    <w:rsid w:val="00C655CF"/>
    <w:rsid w:val="00C65DFA"/>
    <w:rsid w:val="00C71CD1"/>
    <w:rsid w:val="00C72C33"/>
    <w:rsid w:val="00C76744"/>
    <w:rsid w:val="00C7799F"/>
    <w:rsid w:val="00C84E4A"/>
    <w:rsid w:val="00C857FC"/>
    <w:rsid w:val="00C874A8"/>
    <w:rsid w:val="00C946FF"/>
    <w:rsid w:val="00C972AA"/>
    <w:rsid w:val="00CA287C"/>
    <w:rsid w:val="00CA45B7"/>
    <w:rsid w:val="00CA52B9"/>
    <w:rsid w:val="00CA725F"/>
    <w:rsid w:val="00CA7681"/>
    <w:rsid w:val="00CB79CD"/>
    <w:rsid w:val="00CC18E4"/>
    <w:rsid w:val="00CC24F9"/>
    <w:rsid w:val="00CC6B40"/>
    <w:rsid w:val="00CD0559"/>
    <w:rsid w:val="00CD3DFF"/>
    <w:rsid w:val="00CD68EC"/>
    <w:rsid w:val="00CE456A"/>
    <w:rsid w:val="00D0530B"/>
    <w:rsid w:val="00D23DAD"/>
    <w:rsid w:val="00D316F2"/>
    <w:rsid w:val="00D32FC4"/>
    <w:rsid w:val="00D36155"/>
    <w:rsid w:val="00D365D4"/>
    <w:rsid w:val="00D47B23"/>
    <w:rsid w:val="00D50F43"/>
    <w:rsid w:val="00D52B6F"/>
    <w:rsid w:val="00D55AE6"/>
    <w:rsid w:val="00D5633A"/>
    <w:rsid w:val="00D60320"/>
    <w:rsid w:val="00D63971"/>
    <w:rsid w:val="00D729DA"/>
    <w:rsid w:val="00D754D0"/>
    <w:rsid w:val="00D75687"/>
    <w:rsid w:val="00D778E7"/>
    <w:rsid w:val="00D84D46"/>
    <w:rsid w:val="00D91927"/>
    <w:rsid w:val="00D94452"/>
    <w:rsid w:val="00DA06CB"/>
    <w:rsid w:val="00DA73BA"/>
    <w:rsid w:val="00DC364B"/>
    <w:rsid w:val="00DD197F"/>
    <w:rsid w:val="00DE0841"/>
    <w:rsid w:val="00DE20EB"/>
    <w:rsid w:val="00DE2BDA"/>
    <w:rsid w:val="00DE3D0A"/>
    <w:rsid w:val="00DE51A2"/>
    <w:rsid w:val="00DF312C"/>
    <w:rsid w:val="00E021BF"/>
    <w:rsid w:val="00E0258A"/>
    <w:rsid w:val="00E045AB"/>
    <w:rsid w:val="00E049F3"/>
    <w:rsid w:val="00E1370A"/>
    <w:rsid w:val="00E23B81"/>
    <w:rsid w:val="00E23E7D"/>
    <w:rsid w:val="00E24C7D"/>
    <w:rsid w:val="00E3756C"/>
    <w:rsid w:val="00E40F95"/>
    <w:rsid w:val="00E45AD7"/>
    <w:rsid w:val="00E5197A"/>
    <w:rsid w:val="00E5324B"/>
    <w:rsid w:val="00E564C7"/>
    <w:rsid w:val="00E71CD7"/>
    <w:rsid w:val="00E76126"/>
    <w:rsid w:val="00E77707"/>
    <w:rsid w:val="00E81027"/>
    <w:rsid w:val="00E82306"/>
    <w:rsid w:val="00E91EA4"/>
    <w:rsid w:val="00E94447"/>
    <w:rsid w:val="00E9490F"/>
    <w:rsid w:val="00E9561E"/>
    <w:rsid w:val="00EA68D3"/>
    <w:rsid w:val="00EC0E7D"/>
    <w:rsid w:val="00EC1B1F"/>
    <w:rsid w:val="00EC5A87"/>
    <w:rsid w:val="00ED74A3"/>
    <w:rsid w:val="00EE168E"/>
    <w:rsid w:val="00EF078D"/>
    <w:rsid w:val="00F040EB"/>
    <w:rsid w:val="00F04501"/>
    <w:rsid w:val="00F06135"/>
    <w:rsid w:val="00F07E79"/>
    <w:rsid w:val="00F16776"/>
    <w:rsid w:val="00F16974"/>
    <w:rsid w:val="00F20B6C"/>
    <w:rsid w:val="00F26166"/>
    <w:rsid w:val="00F2747C"/>
    <w:rsid w:val="00F31E19"/>
    <w:rsid w:val="00F43510"/>
    <w:rsid w:val="00F4390B"/>
    <w:rsid w:val="00F44619"/>
    <w:rsid w:val="00F448F0"/>
    <w:rsid w:val="00F457BC"/>
    <w:rsid w:val="00F463EB"/>
    <w:rsid w:val="00F5496B"/>
    <w:rsid w:val="00F60FCD"/>
    <w:rsid w:val="00F634CB"/>
    <w:rsid w:val="00F642EC"/>
    <w:rsid w:val="00F65BF5"/>
    <w:rsid w:val="00F665B9"/>
    <w:rsid w:val="00F734EE"/>
    <w:rsid w:val="00F74369"/>
    <w:rsid w:val="00F86A5E"/>
    <w:rsid w:val="00F91B62"/>
    <w:rsid w:val="00FA2EA1"/>
    <w:rsid w:val="00FB109A"/>
    <w:rsid w:val="00FB5581"/>
    <w:rsid w:val="00FB5F87"/>
    <w:rsid w:val="00FC06C7"/>
    <w:rsid w:val="00FC2BD2"/>
    <w:rsid w:val="00FD11E3"/>
    <w:rsid w:val="00FD20C6"/>
    <w:rsid w:val="00FD2F8A"/>
    <w:rsid w:val="00FE1B0E"/>
    <w:rsid w:val="00FF2D33"/>
    <w:rsid w:val="00FF32D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9C1EE"/>
  <w15:docId w15:val="{797A5428-D870-4411-AF1B-072FB6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character" w:customStyle="1" w:styleId="tx">
    <w:name w:val="tx"/>
    <w:basedOn w:val="DefaultParagraphFont"/>
    <w:rsid w:val="00B7161B"/>
  </w:style>
  <w:style w:type="paragraph" w:customStyle="1" w:styleId="xxmsonormal">
    <w:name w:val="x_xmsonormal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gmail-msolistparagraph">
    <w:name w:val="x_xgmail-msolistparagraph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387C63"/>
  </w:style>
  <w:style w:type="character" w:styleId="Strong">
    <w:name w:val="Strong"/>
    <w:basedOn w:val="DefaultParagraphFont"/>
    <w:uiPriority w:val="22"/>
    <w:qFormat/>
    <w:rsid w:val="00752AA8"/>
    <w:rPr>
      <w:b/>
      <w:bCs/>
    </w:rPr>
  </w:style>
  <w:style w:type="character" w:customStyle="1" w:styleId="apple-converted-space">
    <w:name w:val="apple-converted-space"/>
    <w:basedOn w:val="DefaultParagraphFont"/>
    <w:rsid w:val="0075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E91F-B529-45CC-B71B-1AE8EA8A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- 2016 December VC</vt:lpstr>
    </vt:vector>
  </TitlesOfParts>
  <Manager/>
  <Company>World Bank</Company>
  <LinksUpToDate>false</LinksUpToDate>
  <CharactersWithSpaces>18427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- 2016 December VC</dc:title>
  <dc:subject/>
  <dc:creator>Deanna Aubrey</dc:creator>
  <cp:keywords/>
  <dc:description/>
  <cp:lastModifiedBy>Ksenia Galantsova</cp:lastModifiedBy>
  <cp:revision>8</cp:revision>
  <cp:lastPrinted>2017-04-24T15:46:00Z</cp:lastPrinted>
  <dcterms:created xsi:type="dcterms:W3CDTF">2017-05-23T07:48:00Z</dcterms:created>
  <dcterms:modified xsi:type="dcterms:W3CDTF">2017-05-31T11:51:00Z</dcterms:modified>
  <cp:category/>
</cp:coreProperties>
</file>