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70B7" w14:textId="33C4679F" w:rsidR="00996ABA" w:rsidRDefault="00404661" w:rsidP="000F3C1F">
      <w:pPr>
        <w:pStyle w:val="Heading2"/>
        <w:numPr>
          <w:ilvl w:val="0"/>
          <w:numId w:val="0"/>
        </w:numPr>
        <w:jc w:val="center"/>
      </w:pPr>
      <w:r>
        <w:rPr>
          <w:sz w:val="24"/>
          <w:szCs w:val="24"/>
        </w:rPr>
        <w:t>PEMPAL B</w:t>
      </w:r>
      <w:r w:rsidR="002D5236">
        <w:rPr>
          <w:sz w:val="24"/>
          <w:szCs w:val="24"/>
        </w:rPr>
        <w:t>udget Community of Practice (BCOP)</w:t>
      </w:r>
      <w:r w:rsidR="0066223C" w:rsidRPr="006F5AEA">
        <w:rPr>
          <w:sz w:val="24"/>
          <w:szCs w:val="24"/>
        </w:rPr>
        <w:t xml:space="preserve"> Action Plan for </w:t>
      </w:r>
      <w:r w:rsidR="001778FC" w:rsidRPr="006F5AEA">
        <w:rPr>
          <w:sz w:val="24"/>
          <w:szCs w:val="24"/>
        </w:rPr>
        <w:t>FY 201</w:t>
      </w:r>
      <w:r w:rsidR="00685FBB">
        <w:rPr>
          <w:sz w:val="24"/>
          <w:szCs w:val="24"/>
        </w:rPr>
        <w:t>8</w:t>
      </w:r>
    </w:p>
    <w:p w14:paraId="1A8F04B5" w14:textId="77777777" w:rsidR="00AA0D93" w:rsidRDefault="00AA0D93" w:rsidP="00733A57"/>
    <w:p w14:paraId="04DF8D70" w14:textId="57C37E90" w:rsidR="005E34C9" w:rsidRDefault="002D5236" w:rsidP="00D76ADA">
      <w:pPr>
        <w:jc w:val="both"/>
        <w:rPr>
          <w:rFonts w:asciiTheme="majorHAnsi" w:hAnsiTheme="majorHAnsi"/>
          <w:sz w:val="22"/>
          <w:szCs w:val="22"/>
        </w:rPr>
      </w:pPr>
      <w:r w:rsidRPr="00D76ADA">
        <w:rPr>
          <w:rFonts w:asciiTheme="majorHAnsi" w:hAnsiTheme="majorHAnsi"/>
          <w:sz w:val="22"/>
          <w:szCs w:val="22"/>
        </w:rPr>
        <w:t>PEMPAL B</w:t>
      </w:r>
      <w:r w:rsidR="0066223C" w:rsidRPr="00D76ADA">
        <w:rPr>
          <w:rFonts w:asciiTheme="majorHAnsi" w:hAnsiTheme="majorHAnsi"/>
          <w:sz w:val="22"/>
          <w:szCs w:val="22"/>
        </w:rPr>
        <w:t>C</w:t>
      </w:r>
      <w:r w:rsidR="00320FE7">
        <w:rPr>
          <w:rFonts w:asciiTheme="majorHAnsi" w:hAnsiTheme="majorHAnsi"/>
          <w:sz w:val="22"/>
          <w:szCs w:val="22"/>
        </w:rPr>
        <w:t>O</w:t>
      </w:r>
      <w:r w:rsidR="0066223C" w:rsidRPr="00D76ADA">
        <w:rPr>
          <w:rFonts w:asciiTheme="majorHAnsi" w:hAnsiTheme="majorHAnsi"/>
          <w:sz w:val="22"/>
          <w:szCs w:val="22"/>
        </w:rPr>
        <w:t xml:space="preserve">P Action Plan for </w:t>
      </w:r>
      <w:r w:rsidR="00491EBC" w:rsidRPr="00D76ADA">
        <w:rPr>
          <w:rFonts w:asciiTheme="majorHAnsi" w:hAnsiTheme="majorHAnsi"/>
          <w:sz w:val="22"/>
          <w:szCs w:val="22"/>
        </w:rPr>
        <w:t>FY</w:t>
      </w:r>
      <w:r w:rsidR="0066223C" w:rsidRPr="00D76ADA">
        <w:rPr>
          <w:rFonts w:asciiTheme="majorHAnsi" w:hAnsiTheme="majorHAnsi"/>
          <w:sz w:val="22"/>
          <w:szCs w:val="22"/>
        </w:rPr>
        <w:t>201</w:t>
      </w:r>
      <w:r w:rsidR="00685FBB" w:rsidRPr="00D76ADA">
        <w:rPr>
          <w:rFonts w:asciiTheme="majorHAnsi" w:hAnsiTheme="majorHAnsi"/>
          <w:sz w:val="22"/>
          <w:szCs w:val="22"/>
        </w:rPr>
        <w:t>8</w:t>
      </w:r>
      <w:r w:rsidR="0066223C" w:rsidRPr="00D76ADA">
        <w:rPr>
          <w:rFonts w:asciiTheme="majorHAnsi" w:hAnsiTheme="majorHAnsi"/>
          <w:sz w:val="22"/>
          <w:szCs w:val="22"/>
        </w:rPr>
        <w:t xml:space="preserve"> </w:t>
      </w:r>
      <w:r w:rsidR="00440911">
        <w:rPr>
          <w:rFonts w:asciiTheme="majorHAnsi" w:hAnsiTheme="majorHAnsi"/>
          <w:sz w:val="22"/>
          <w:szCs w:val="22"/>
        </w:rPr>
        <w:t xml:space="preserve">in </w:t>
      </w:r>
      <w:r w:rsidR="00440911" w:rsidRPr="00451012">
        <w:rPr>
          <w:rFonts w:asciiTheme="majorHAnsi" w:hAnsiTheme="majorHAnsi"/>
          <w:b/>
          <w:color w:val="548DD4" w:themeColor="text2" w:themeTint="99"/>
          <w:sz w:val="22"/>
          <w:szCs w:val="22"/>
        </w:rPr>
        <w:t>Annex B</w:t>
      </w:r>
      <w:r w:rsidR="00440911">
        <w:rPr>
          <w:rFonts w:asciiTheme="majorHAnsi" w:hAnsiTheme="majorHAnsi"/>
          <w:sz w:val="22"/>
          <w:szCs w:val="22"/>
        </w:rPr>
        <w:t xml:space="preserve"> </w:t>
      </w:r>
      <w:r w:rsidR="00564215">
        <w:rPr>
          <w:rFonts w:asciiTheme="majorHAnsi" w:hAnsiTheme="majorHAnsi"/>
          <w:sz w:val="22"/>
          <w:szCs w:val="22"/>
        </w:rPr>
        <w:t xml:space="preserve">attached </w:t>
      </w:r>
      <w:r w:rsidR="00404661" w:rsidRPr="00D76ADA">
        <w:rPr>
          <w:rFonts w:asciiTheme="majorHAnsi" w:hAnsiTheme="majorHAnsi"/>
          <w:sz w:val="22"/>
          <w:szCs w:val="22"/>
        </w:rPr>
        <w:t xml:space="preserve">presents </w:t>
      </w:r>
      <w:r w:rsidR="00BA57D0" w:rsidRPr="00D76ADA">
        <w:rPr>
          <w:rFonts w:asciiTheme="majorHAnsi" w:hAnsiTheme="majorHAnsi"/>
          <w:sz w:val="22"/>
          <w:szCs w:val="22"/>
        </w:rPr>
        <w:t>the proposed activities of BCOP in the period July 201</w:t>
      </w:r>
      <w:r w:rsidR="00685FBB" w:rsidRPr="00D76ADA">
        <w:rPr>
          <w:rFonts w:asciiTheme="majorHAnsi" w:hAnsiTheme="majorHAnsi"/>
          <w:sz w:val="22"/>
          <w:szCs w:val="22"/>
        </w:rPr>
        <w:t>7</w:t>
      </w:r>
      <w:r w:rsidR="00557C05" w:rsidRPr="00D76ADA">
        <w:rPr>
          <w:rFonts w:asciiTheme="majorHAnsi" w:hAnsiTheme="majorHAnsi"/>
          <w:sz w:val="22"/>
          <w:szCs w:val="22"/>
        </w:rPr>
        <w:t xml:space="preserve"> </w:t>
      </w:r>
      <w:r w:rsidR="00BA57D0" w:rsidRPr="00D76ADA">
        <w:rPr>
          <w:rFonts w:asciiTheme="majorHAnsi" w:hAnsiTheme="majorHAnsi"/>
          <w:sz w:val="22"/>
          <w:szCs w:val="22"/>
        </w:rPr>
        <w:t>to June 201</w:t>
      </w:r>
      <w:r w:rsidR="00685FBB" w:rsidRPr="00D76ADA">
        <w:rPr>
          <w:rFonts w:asciiTheme="majorHAnsi" w:hAnsiTheme="majorHAnsi"/>
          <w:sz w:val="22"/>
          <w:szCs w:val="22"/>
        </w:rPr>
        <w:t>8</w:t>
      </w:r>
      <w:r w:rsidR="00440911">
        <w:rPr>
          <w:rFonts w:asciiTheme="majorHAnsi" w:hAnsiTheme="majorHAnsi"/>
          <w:sz w:val="22"/>
          <w:szCs w:val="22"/>
        </w:rPr>
        <w:t xml:space="preserve"> including event objectives and format, target participants, and estimated budget</w:t>
      </w:r>
      <w:r w:rsidR="00BA57D0" w:rsidRPr="00D76ADA">
        <w:rPr>
          <w:rFonts w:asciiTheme="majorHAnsi" w:hAnsiTheme="majorHAnsi"/>
          <w:sz w:val="22"/>
          <w:szCs w:val="22"/>
        </w:rPr>
        <w:t>.  These have been linked</w:t>
      </w:r>
      <w:r w:rsidR="00C96F36">
        <w:rPr>
          <w:rFonts w:asciiTheme="majorHAnsi" w:hAnsiTheme="majorHAnsi"/>
          <w:sz w:val="22"/>
          <w:szCs w:val="22"/>
        </w:rPr>
        <w:t xml:space="preserve"> to the BCOP S</w:t>
      </w:r>
      <w:r w:rsidR="005E34C9">
        <w:rPr>
          <w:rFonts w:asciiTheme="majorHAnsi" w:hAnsiTheme="majorHAnsi"/>
          <w:sz w:val="22"/>
          <w:szCs w:val="22"/>
        </w:rPr>
        <w:t xml:space="preserve">trategy as outlined in </w:t>
      </w:r>
      <w:r w:rsidR="005E34C9" w:rsidRPr="005E34C9">
        <w:rPr>
          <w:rFonts w:asciiTheme="majorHAnsi" w:hAnsiTheme="majorHAnsi"/>
          <w:b/>
          <w:sz w:val="22"/>
          <w:szCs w:val="22"/>
        </w:rPr>
        <w:t>Box 1</w:t>
      </w:r>
      <w:r w:rsidR="005E34C9">
        <w:rPr>
          <w:rFonts w:asciiTheme="majorHAnsi" w:hAnsiTheme="majorHAnsi"/>
          <w:sz w:val="22"/>
          <w:szCs w:val="22"/>
        </w:rPr>
        <w:t xml:space="preserve"> below and have been developed in the context of the </w:t>
      </w:r>
      <w:r w:rsidR="00685FBB" w:rsidRPr="00D76ADA">
        <w:rPr>
          <w:rFonts w:asciiTheme="majorHAnsi" w:hAnsiTheme="majorHAnsi"/>
          <w:sz w:val="22"/>
          <w:szCs w:val="22"/>
        </w:rPr>
        <w:t xml:space="preserve">new </w:t>
      </w:r>
      <w:r w:rsidR="0066223C" w:rsidRPr="00D76ADA">
        <w:rPr>
          <w:rFonts w:asciiTheme="majorHAnsi" w:hAnsiTheme="majorHAnsi"/>
          <w:sz w:val="22"/>
          <w:szCs w:val="22"/>
        </w:rPr>
        <w:t>PEMPAL Strateg</w:t>
      </w:r>
      <w:r w:rsidR="00C92FA9" w:rsidRPr="00D76ADA">
        <w:rPr>
          <w:rFonts w:asciiTheme="majorHAnsi" w:hAnsiTheme="majorHAnsi"/>
          <w:sz w:val="22"/>
          <w:szCs w:val="22"/>
        </w:rPr>
        <w:t>y for</w:t>
      </w:r>
      <w:r w:rsidR="0066223C" w:rsidRPr="00D76ADA">
        <w:rPr>
          <w:rFonts w:asciiTheme="majorHAnsi" w:hAnsiTheme="majorHAnsi"/>
          <w:sz w:val="22"/>
          <w:szCs w:val="22"/>
        </w:rPr>
        <w:t xml:space="preserve"> 201</w:t>
      </w:r>
      <w:r w:rsidR="00685FBB" w:rsidRPr="00D76ADA">
        <w:rPr>
          <w:rFonts w:asciiTheme="majorHAnsi" w:hAnsiTheme="majorHAnsi"/>
          <w:sz w:val="22"/>
          <w:szCs w:val="22"/>
        </w:rPr>
        <w:t>7</w:t>
      </w:r>
      <w:r w:rsidR="00C81BA0">
        <w:rPr>
          <w:rFonts w:asciiTheme="majorHAnsi" w:hAnsiTheme="majorHAnsi"/>
          <w:sz w:val="22"/>
          <w:szCs w:val="22"/>
        </w:rPr>
        <w:t>-</w:t>
      </w:r>
      <w:r w:rsidR="00685FBB" w:rsidRPr="00D76ADA">
        <w:rPr>
          <w:rFonts w:asciiTheme="majorHAnsi" w:hAnsiTheme="majorHAnsi"/>
          <w:sz w:val="22"/>
          <w:szCs w:val="22"/>
        </w:rPr>
        <w:t>22</w:t>
      </w:r>
      <w:r w:rsidR="00855C0D">
        <w:rPr>
          <w:rFonts w:asciiTheme="majorHAnsi" w:hAnsiTheme="majorHAnsi"/>
          <w:sz w:val="22"/>
          <w:szCs w:val="22"/>
        </w:rPr>
        <w:t>.</w:t>
      </w:r>
      <w:r w:rsidR="00440911">
        <w:rPr>
          <w:rFonts w:asciiTheme="majorHAnsi" w:hAnsiTheme="majorHAnsi"/>
          <w:sz w:val="22"/>
          <w:szCs w:val="22"/>
        </w:rPr>
        <w:t xml:space="preserve">  Additional </w:t>
      </w:r>
      <w:r w:rsidR="008344FF">
        <w:rPr>
          <w:rFonts w:asciiTheme="majorHAnsi" w:hAnsiTheme="majorHAnsi"/>
          <w:sz w:val="22"/>
          <w:szCs w:val="22"/>
        </w:rPr>
        <w:t xml:space="preserve">BCOP </w:t>
      </w:r>
      <w:r w:rsidR="00440911">
        <w:rPr>
          <w:rFonts w:asciiTheme="majorHAnsi" w:hAnsiTheme="majorHAnsi"/>
          <w:sz w:val="22"/>
          <w:szCs w:val="22"/>
        </w:rPr>
        <w:t xml:space="preserve">activities related to ensuring the results of the PEMPAL Strategy 2017-22 are achieved are outlined in </w:t>
      </w:r>
      <w:r w:rsidR="00440911" w:rsidRPr="00451012">
        <w:rPr>
          <w:rFonts w:asciiTheme="majorHAnsi" w:hAnsiTheme="majorHAnsi"/>
          <w:b/>
          <w:color w:val="548DD4" w:themeColor="text2" w:themeTint="99"/>
          <w:sz w:val="22"/>
          <w:szCs w:val="22"/>
        </w:rPr>
        <w:t>Annex A</w:t>
      </w:r>
      <w:r w:rsidR="00440911">
        <w:rPr>
          <w:rFonts w:asciiTheme="majorHAnsi" w:hAnsiTheme="majorHAnsi"/>
          <w:sz w:val="22"/>
          <w:szCs w:val="22"/>
        </w:rPr>
        <w:t xml:space="preserve"> below.</w:t>
      </w:r>
    </w:p>
    <w:p w14:paraId="5D545DDF" w14:textId="77777777" w:rsidR="00855C0D" w:rsidRDefault="00855C0D" w:rsidP="00855C0D">
      <w:pPr>
        <w:jc w:val="both"/>
        <w:rPr>
          <w:rFonts w:asciiTheme="majorHAnsi" w:hAnsiTheme="majorHAnsi"/>
          <w:sz w:val="22"/>
          <w:szCs w:val="22"/>
        </w:rPr>
      </w:pPr>
      <w:r>
        <w:rPr>
          <w:rFonts w:asciiTheme="majorHAnsi" w:hAnsiTheme="majorHAnsi"/>
          <w:sz w:val="22"/>
          <w:szCs w:val="22"/>
        </w:rPr>
        <w:t>---------------------------------------------------------------------------------------------------------------------------------------------------------------------------------------------------------------</w:t>
      </w:r>
    </w:p>
    <w:p w14:paraId="08A20B15" w14:textId="77777777" w:rsidR="00855C0D" w:rsidRPr="00D76ADA" w:rsidRDefault="00855C0D" w:rsidP="00855C0D">
      <w:pPr>
        <w:pStyle w:val="WW-Default"/>
        <w:spacing w:line="276" w:lineRule="auto"/>
        <w:rPr>
          <w:rFonts w:asciiTheme="majorHAnsi" w:hAnsiTheme="majorHAnsi"/>
          <w:sz w:val="22"/>
          <w:szCs w:val="22"/>
          <w:lang w:val="en-US"/>
        </w:rPr>
      </w:pPr>
      <w:r w:rsidRPr="00EC2DFC">
        <w:rPr>
          <w:rFonts w:asciiTheme="majorHAnsi" w:hAnsiTheme="majorHAnsi"/>
          <w:b/>
          <w:sz w:val="22"/>
          <w:szCs w:val="22"/>
          <w:u w:val="single"/>
          <w:lang w:val="en-US"/>
        </w:rPr>
        <w:t>Box 1</w:t>
      </w:r>
      <w:r>
        <w:rPr>
          <w:rFonts w:asciiTheme="majorHAnsi" w:hAnsiTheme="majorHAnsi"/>
          <w:b/>
          <w:sz w:val="22"/>
          <w:szCs w:val="22"/>
          <w:lang w:val="en-US"/>
        </w:rPr>
        <w:t xml:space="preserve"> BCOP Strategy</w:t>
      </w:r>
      <w:r w:rsidRPr="005E34C9">
        <w:rPr>
          <w:rFonts w:asciiTheme="majorHAnsi" w:hAnsiTheme="majorHAnsi"/>
          <w:b/>
          <w:sz w:val="22"/>
          <w:szCs w:val="22"/>
          <w:lang w:val="en-US"/>
        </w:rPr>
        <w:t>:</w:t>
      </w:r>
      <w:r>
        <w:rPr>
          <w:rFonts w:asciiTheme="majorHAnsi" w:hAnsiTheme="majorHAnsi"/>
          <w:sz w:val="22"/>
          <w:szCs w:val="22"/>
          <w:lang w:val="en-US"/>
        </w:rPr>
        <w:t xml:space="preserve"> </w:t>
      </w:r>
      <w:r w:rsidRPr="00D76ADA">
        <w:rPr>
          <w:rFonts w:asciiTheme="majorHAnsi" w:hAnsiTheme="majorHAnsi"/>
          <w:sz w:val="22"/>
          <w:szCs w:val="22"/>
          <w:lang w:val="en-US"/>
        </w:rPr>
        <w:t xml:space="preserve">Since FY 2016 BCoP </w:t>
      </w:r>
      <w:r>
        <w:rPr>
          <w:rFonts w:asciiTheme="majorHAnsi" w:hAnsiTheme="majorHAnsi"/>
          <w:sz w:val="22"/>
          <w:szCs w:val="22"/>
          <w:lang w:val="en-US"/>
        </w:rPr>
        <w:t xml:space="preserve">has </w:t>
      </w:r>
      <w:r w:rsidRPr="00D76ADA">
        <w:rPr>
          <w:rFonts w:asciiTheme="majorHAnsi" w:hAnsiTheme="majorHAnsi"/>
          <w:sz w:val="22"/>
          <w:szCs w:val="22"/>
          <w:lang w:val="en-US"/>
        </w:rPr>
        <w:t xml:space="preserve">organized its activities around the </w:t>
      </w:r>
      <w:r w:rsidRPr="00855C0D">
        <w:rPr>
          <w:rFonts w:asciiTheme="majorHAnsi" w:hAnsiTheme="majorHAnsi"/>
          <w:bCs/>
          <w:sz w:val="22"/>
          <w:szCs w:val="22"/>
          <w:lang w:val="en-US"/>
        </w:rPr>
        <w:t>following four main themes</w:t>
      </w:r>
      <w:r w:rsidRPr="00D76ADA">
        <w:rPr>
          <w:rFonts w:asciiTheme="majorHAnsi" w:hAnsiTheme="majorHAnsi"/>
          <w:sz w:val="22"/>
          <w:szCs w:val="22"/>
          <w:lang w:val="en-US"/>
        </w:rPr>
        <w:t>:</w:t>
      </w:r>
    </w:p>
    <w:p w14:paraId="4B8FDAA7" w14:textId="73F6452E" w:rsidR="00855C0D" w:rsidRDefault="00855C0D" w:rsidP="00855C0D">
      <w:pPr>
        <w:widowControl w:val="0"/>
        <w:shd w:val="clear" w:color="auto" w:fill="FFFFFF"/>
        <w:rPr>
          <w:rFonts w:asciiTheme="majorHAnsi" w:hAnsiTheme="majorHAnsi"/>
          <w:color w:val="000000"/>
          <w:sz w:val="22"/>
          <w:szCs w:val="22"/>
        </w:rPr>
      </w:pPr>
      <w:r w:rsidRPr="00D76ADA">
        <w:rPr>
          <w:rFonts w:asciiTheme="majorHAnsi" w:hAnsiTheme="majorHAnsi"/>
          <w:color w:val="000000"/>
          <w:sz w:val="22"/>
          <w:szCs w:val="22"/>
        </w:rPr>
        <w:t xml:space="preserve">1. </w:t>
      </w:r>
      <w:r w:rsidRPr="00855C0D">
        <w:rPr>
          <w:rFonts w:asciiTheme="majorHAnsi" w:hAnsiTheme="majorHAnsi"/>
          <w:b/>
          <w:color w:val="000000"/>
          <w:sz w:val="22"/>
          <w:szCs w:val="22"/>
        </w:rPr>
        <w:t>Sharpening tools for effective fiscal manage</w:t>
      </w:r>
      <w:r w:rsidRPr="00D76ADA">
        <w:rPr>
          <w:rFonts w:asciiTheme="majorHAnsi" w:hAnsiTheme="majorHAnsi"/>
          <w:color w:val="000000"/>
          <w:sz w:val="22"/>
          <w:szCs w:val="22"/>
        </w:rPr>
        <w:t>ment (e</w:t>
      </w:r>
      <w:r w:rsidR="00DC3857">
        <w:rPr>
          <w:rFonts w:asciiTheme="majorHAnsi" w:hAnsiTheme="majorHAnsi"/>
          <w:color w:val="000000"/>
          <w:sz w:val="22"/>
          <w:szCs w:val="22"/>
        </w:rPr>
        <w:t>.</w:t>
      </w:r>
      <w:r w:rsidRPr="00D76ADA">
        <w:rPr>
          <w:rFonts w:asciiTheme="majorHAnsi" w:hAnsiTheme="majorHAnsi"/>
          <w:color w:val="000000"/>
          <w:sz w:val="22"/>
          <w:szCs w:val="22"/>
        </w:rPr>
        <w:t>g</w:t>
      </w:r>
      <w:r w:rsidR="00DC3857">
        <w:rPr>
          <w:rFonts w:asciiTheme="majorHAnsi" w:hAnsiTheme="majorHAnsi"/>
          <w:color w:val="000000"/>
          <w:sz w:val="22"/>
          <w:szCs w:val="22"/>
        </w:rPr>
        <w:t>.</w:t>
      </w:r>
      <w:r w:rsidRPr="00D76ADA">
        <w:rPr>
          <w:rFonts w:asciiTheme="majorHAnsi" w:hAnsiTheme="majorHAnsi"/>
          <w:color w:val="000000"/>
          <w:sz w:val="22"/>
          <w:szCs w:val="22"/>
        </w:rPr>
        <w:t xml:space="preserve"> program budgeting and other tools).</w:t>
      </w:r>
      <w:r w:rsidRPr="00D76ADA">
        <w:rPr>
          <w:rFonts w:asciiTheme="majorHAnsi" w:hAnsiTheme="majorHAnsi"/>
          <w:color w:val="000000"/>
          <w:sz w:val="22"/>
          <w:szCs w:val="22"/>
        </w:rPr>
        <w:br/>
        <w:t xml:space="preserve">2. </w:t>
      </w:r>
      <w:r w:rsidRPr="00855C0D">
        <w:rPr>
          <w:rFonts w:asciiTheme="majorHAnsi" w:hAnsiTheme="majorHAnsi"/>
          <w:b/>
          <w:color w:val="000000"/>
          <w:sz w:val="22"/>
          <w:szCs w:val="22"/>
        </w:rPr>
        <w:t>Strengthening fiscal transparency and accountability</w:t>
      </w:r>
      <w:r w:rsidRPr="00D76ADA">
        <w:rPr>
          <w:rFonts w:asciiTheme="majorHAnsi" w:hAnsiTheme="majorHAnsi"/>
          <w:color w:val="000000"/>
          <w:sz w:val="22"/>
          <w:szCs w:val="22"/>
        </w:rPr>
        <w:t xml:space="preserve"> with a focus on budget literacy, citizens</w:t>
      </w:r>
      <w:r>
        <w:rPr>
          <w:rFonts w:asciiTheme="majorHAnsi" w:hAnsiTheme="majorHAnsi"/>
          <w:color w:val="000000"/>
          <w:sz w:val="22"/>
          <w:szCs w:val="22"/>
        </w:rPr>
        <w:t>’</w:t>
      </w:r>
      <w:r w:rsidRPr="00D76ADA">
        <w:rPr>
          <w:rFonts w:asciiTheme="majorHAnsi" w:hAnsiTheme="majorHAnsi"/>
          <w:color w:val="000000"/>
          <w:sz w:val="22"/>
          <w:szCs w:val="22"/>
        </w:rPr>
        <w:t xml:space="preserve"> budgets and public participation initiatives</w:t>
      </w:r>
      <w:r>
        <w:rPr>
          <w:rFonts w:asciiTheme="majorHAnsi" w:hAnsiTheme="majorHAnsi"/>
          <w:color w:val="000000"/>
          <w:sz w:val="22"/>
          <w:szCs w:val="22"/>
        </w:rPr>
        <w:t>.</w:t>
      </w:r>
      <w:r w:rsidRPr="00D76ADA">
        <w:rPr>
          <w:rFonts w:asciiTheme="majorHAnsi" w:hAnsiTheme="majorHAnsi"/>
          <w:color w:val="000000"/>
          <w:sz w:val="22"/>
          <w:szCs w:val="22"/>
        </w:rPr>
        <w:br/>
        <w:t xml:space="preserve">3. </w:t>
      </w:r>
      <w:r w:rsidRPr="00855C0D">
        <w:rPr>
          <w:rFonts w:asciiTheme="majorHAnsi" w:hAnsiTheme="majorHAnsi"/>
          <w:b/>
          <w:color w:val="000000"/>
          <w:sz w:val="22"/>
          <w:szCs w:val="22"/>
        </w:rPr>
        <w:t>Facilitating Knowledge exchange</w:t>
      </w:r>
      <w:r w:rsidRPr="00D76ADA">
        <w:rPr>
          <w:rFonts w:asciiTheme="majorHAnsi" w:hAnsiTheme="majorHAnsi"/>
          <w:color w:val="000000"/>
          <w:sz w:val="22"/>
          <w:szCs w:val="22"/>
        </w:rPr>
        <w:t xml:space="preserve"> between a) </w:t>
      </w:r>
      <w:r w:rsidRPr="00855C0D">
        <w:rPr>
          <w:rFonts w:asciiTheme="majorHAnsi" w:hAnsiTheme="majorHAnsi"/>
          <w:color w:val="000000"/>
          <w:sz w:val="22"/>
          <w:szCs w:val="22"/>
        </w:rPr>
        <w:t>OECD member and accession countries</w:t>
      </w:r>
      <w:r w:rsidRPr="00D76ADA">
        <w:rPr>
          <w:rFonts w:asciiTheme="majorHAnsi" w:hAnsiTheme="majorHAnsi"/>
          <w:color w:val="000000"/>
          <w:sz w:val="22"/>
          <w:szCs w:val="22"/>
        </w:rPr>
        <w:t xml:space="preserve"> a</w:t>
      </w:r>
      <w:r>
        <w:rPr>
          <w:rFonts w:asciiTheme="majorHAnsi" w:hAnsiTheme="majorHAnsi"/>
          <w:color w:val="000000"/>
          <w:sz w:val="22"/>
          <w:szCs w:val="22"/>
        </w:rPr>
        <w:t>t Senior Budget Official (SBO) annual meetings b)</w:t>
      </w:r>
      <w:r w:rsidRPr="00D76ADA">
        <w:rPr>
          <w:rFonts w:asciiTheme="majorHAnsi" w:hAnsiTheme="majorHAnsi"/>
          <w:color w:val="000000"/>
          <w:sz w:val="22"/>
          <w:szCs w:val="22"/>
        </w:rPr>
        <w:t xml:space="preserve"> Budget related Departments of our 21-member country M</w:t>
      </w:r>
      <w:r w:rsidR="00DC3857">
        <w:rPr>
          <w:rFonts w:asciiTheme="majorHAnsi" w:hAnsiTheme="majorHAnsi"/>
          <w:color w:val="000000"/>
          <w:sz w:val="22"/>
          <w:szCs w:val="22"/>
        </w:rPr>
        <w:t xml:space="preserve">inistries </w:t>
      </w:r>
      <w:r w:rsidRPr="00D76ADA">
        <w:rPr>
          <w:rFonts w:asciiTheme="majorHAnsi" w:hAnsiTheme="majorHAnsi"/>
          <w:color w:val="000000"/>
          <w:sz w:val="22"/>
          <w:szCs w:val="22"/>
        </w:rPr>
        <w:t>o</w:t>
      </w:r>
      <w:r w:rsidR="00DC3857">
        <w:rPr>
          <w:rFonts w:asciiTheme="majorHAnsi" w:hAnsiTheme="majorHAnsi"/>
          <w:color w:val="000000"/>
          <w:sz w:val="22"/>
          <w:szCs w:val="22"/>
        </w:rPr>
        <w:t>f Finance</w:t>
      </w:r>
      <w:r w:rsidRPr="00D76ADA">
        <w:rPr>
          <w:rFonts w:asciiTheme="majorHAnsi" w:hAnsiTheme="majorHAnsi"/>
          <w:color w:val="000000"/>
          <w:sz w:val="22"/>
          <w:szCs w:val="22"/>
        </w:rPr>
        <w:t xml:space="preserve"> </w:t>
      </w:r>
      <w:r>
        <w:rPr>
          <w:rFonts w:asciiTheme="majorHAnsi" w:hAnsiTheme="majorHAnsi"/>
          <w:color w:val="000000"/>
          <w:sz w:val="22"/>
          <w:szCs w:val="22"/>
        </w:rPr>
        <w:t xml:space="preserve">in Europe and Central Asia region </w:t>
      </w:r>
      <w:r w:rsidRPr="00D76ADA">
        <w:rPr>
          <w:rFonts w:asciiTheme="majorHAnsi" w:hAnsiTheme="majorHAnsi"/>
          <w:color w:val="000000"/>
          <w:sz w:val="22"/>
          <w:szCs w:val="22"/>
        </w:rPr>
        <w:t>c) other COPs, through monitoring and sharing progress at annual cross-COP Executive meetings and quarterly Steering Committee meetings.</w:t>
      </w:r>
      <w:r w:rsidRPr="00D76ADA">
        <w:rPr>
          <w:rFonts w:asciiTheme="majorHAnsi" w:hAnsiTheme="majorHAnsi"/>
          <w:color w:val="000000"/>
          <w:sz w:val="22"/>
          <w:szCs w:val="22"/>
        </w:rPr>
        <w:br/>
        <w:t xml:space="preserve">4. </w:t>
      </w:r>
      <w:r w:rsidRPr="00855C0D">
        <w:rPr>
          <w:rFonts w:asciiTheme="majorHAnsi" w:hAnsiTheme="majorHAnsi"/>
          <w:b/>
          <w:color w:val="000000"/>
          <w:sz w:val="22"/>
          <w:szCs w:val="22"/>
        </w:rPr>
        <w:t>Expanding internationally available data on PEMPAL countries</w:t>
      </w:r>
      <w:r w:rsidRPr="00D76ADA">
        <w:rPr>
          <w:rFonts w:asciiTheme="majorHAnsi" w:hAnsiTheme="majorHAnsi"/>
          <w:color w:val="000000"/>
          <w:sz w:val="22"/>
          <w:szCs w:val="22"/>
        </w:rPr>
        <w:t xml:space="preserve"> on e.g. budget transparency through monitoring results of Open Budget Survey and </w:t>
      </w:r>
      <w:r>
        <w:rPr>
          <w:rFonts w:asciiTheme="majorHAnsi" w:hAnsiTheme="majorHAnsi"/>
          <w:color w:val="000000"/>
          <w:sz w:val="22"/>
          <w:szCs w:val="22"/>
        </w:rPr>
        <w:t xml:space="preserve">consulting with key stakeholders such as International Budget Partnership, and the </w:t>
      </w:r>
      <w:r w:rsidRPr="00D76ADA">
        <w:rPr>
          <w:rFonts w:asciiTheme="majorHAnsi" w:hAnsiTheme="majorHAnsi"/>
          <w:color w:val="000000"/>
          <w:sz w:val="22"/>
          <w:szCs w:val="22"/>
        </w:rPr>
        <w:t>G</w:t>
      </w:r>
      <w:r>
        <w:rPr>
          <w:rFonts w:asciiTheme="majorHAnsi" w:hAnsiTheme="majorHAnsi"/>
          <w:color w:val="000000"/>
          <w:sz w:val="22"/>
          <w:szCs w:val="22"/>
        </w:rPr>
        <w:t>lobal Initiative for Fiscal Transparency (G</w:t>
      </w:r>
      <w:r w:rsidRPr="00D76ADA">
        <w:rPr>
          <w:rFonts w:asciiTheme="majorHAnsi" w:hAnsiTheme="majorHAnsi"/>
          <w:color w:val="000000"/>
          <w:sz w:val="22"/>
          <w:szCs w:val="22"/>
        </w:rPr>
        <w:t>IFT</w:t>
      </w:r>
      <w:r>
        <w:rPr>
          <w:rFonts w:asciiTheme="majorHAnsi" w:hAnsiTheme="majorHAnsi"/>
          <w:color w:val="000000"/>
          <w:sz w:val="22"/>
          <w:szCs w:val="22"/>
        </w:rPr>
        <w:t>)</w:t>
      </w:r>
      <w:r w:rsidRPr="00D76ADA">
        <w:rPr>
          <w:rFonts w:asciiTheme="majorHAnsi" w:hAnsiTheme="majorHAnsi"/>
          <w:color w:val="000000"/>
          <w:sz w:val="22"/>
          <w:szCs w:val="22"/>
        </w:rPr>
        <w:t xml:space="preserve">; implementing PEMPAL surveys </w:t>
      </w:r>
      <w:r>
        <w:rPr>
          <w:rFonts w:asciiTheme="majorHAnsi" w:hAnsiTheme="majorHAnsi"/>
          <w:color w:val="000000"/>
          <w:sz w:val="22"/>
          <w:szCs w:val="22"/>
        </w:rPr>
        <w:t xml:space="preserve">and knowledge products </w:t>
      </w:r>
      <w:r w:rsidRPr="00D76ADA">
        <w:rPr>
          <w:rFonts w:asciiTheme="majorHAnsi" w:hAnsiTheme="majorHAnsi"/>
          <w:color w:val="000000"/>
          <w:sz w:val="22"/>
          <w:szCs w:val="22"/>
        </w:rPr>
        <w:t xml:space="preserve">to document </w:t>
      </w:r>
      <w:r>
        <w:rPr>
          <w:rFonts w:asciiTheme="majorHAnsi" w:hAnsiTheme="majorHAnsi"/>
          <w:color w:val="000000"/>
          <w:sz w:val="22"/>
          <w:szCs w:val="22"/>
        </w:rPr>
        <w:t xml:space="preserve">regional </w:t>
      </w:r>
      <w:r w:rsidRPr="00D76ADA">
        <w:rPr>
          <w:rFonts w:asciiTheme="majorHAnsi" w:hAnsiTheme="majorHAnsi"/>
          <w:color w:val="000000"/>
          <w:sz w:val="22"/>
          <w:szCs w:val="22"/>
        </w:rPr>
        <w:t>practices</w:t>
      </w:r>
      <w:r>
        <w:rPr>
          <w:rFonts w:asciiTheme="majorHAnsi" w:hAnsiTheme="majorHAnsi"/>
          <w:color w:val="000000"/>
          <w:sz w:val="22"/>
          <w:szCs w:val="22"/>
        </w:rPr>
        <w:t>;</w:t>
      </w:r>
      <w:r w:rsidRPr="00D76ADA">
        <w:rPr>
          <w:rFonts w:asciiTheme="majorHAnsi" w:hAnsiTheme="majorHAnsi"/>
          <w:color w:val="000000"/>
          <w:sz w:val="22"/>
          <w:szCs w:val="22"/>
        </w:rPr>
        <w:t xml:space="preserve"> and participating in international surveys such as those of the OECD</w:t>
      </w:r>
      <w:r>
        <w:rPr>
          <w:rFonts w:asciiTheme="majorHAnsi" w:hAnsiTheme="majorHAnsi"/>
          <w:color w:val="000000"/>
          <w:sz w:val="22"/>
          <w:szCs w:val="22"/>
        </w:rPr>
        <w:t xml:space="preserve"> to identify and benchmark good practices</w:t>
      </w:r>
      <w:r w:rsidRPr="00D76ADA">
        <w:rPr>
          <w:rFonts w:asciiTheme="majorHAnsi" w:hAnsiTheme="majorHAnsi"/>
          <w:color w:val="000000"/>
          <w:sz w:val="22"/>
          <w:szCs w:val="22"/>
        </w:rPr>
        <w:t xml:space="preserve">. </w:t>
      </w:r>
    </w:p>
    <w:p w14:paraId="52D933A4" w14:textId="1657F8E6" w:rsidR="003971D2" w:rsidRPr="0086474B" w:rsidRDefault="003971D2" w:rsidP="00855C0D">
      <w:pPr>
        <w:widowControl w:val="0"/>
        <w:shd w:val="clear" w:color="auto" w:fill="FFFFFF"/>
        <w:rPr>
          <w:rFonts w:asciiTheme="majorHAnsi" w:hAnsiTheme="majorHAnsi"/>
          <w:color w:val="000000"/>
          <w:sz w:val="22"/>
          <w:szCs w:val="22"/>
        </w:rPr>
      </w:pPr>
      <w:r>
        <w:rPr>
          <w:rFonts w:asciiTheme="majorHAnsi" w:hAnsiTheme="majorHAnsi"/>
          <w:color w:val="000000"/>
          <w:sz w:val="22"/>
          <w:szCs w:val="22"/>
        </w:rPr>
        <w:t xml:space="preserve">An essential part of the BCOP Strategy, </w:t>
      </w:r>
      <w:r w:rsidRPr="003971D2">
        <w:rPr>
          <w:rFonts w:asciiTheme="majorHAnsi" w:hAnsiTheme="majorHAnsi"/>
          <w:color w:val="000000"/>
          <w:sz w:val="22"/>
          <w:szCs w:val="22"/>
        </w:rPr>
        <w:t>is the</w:t>
      </w:r>
      <w:r>
        <w:rPr>
          <w:rFonts w:asciiTheme="majorHAnsi" w:hAnsiTheme="majorHAnsi"/>
          <w:b/>
          <w:color w:val="000000"/>
          <w:sz w:val="22"/>
          <w:szCs w:val="22"/>
        </w:rPr>
        <w:t xml:space="preserve"> provision of</w:t>
      </w:r>
      <w:r w:rsidRPr="003971D2">
        <w:rPr>
          <w:rFonts w:asciiTheme="majorHAnsi" w:hAnsiTheme="majorHAnsi"/>
          <w:b/>
          <w:color w:val="000000"/>
          <w:sz w:val="22"/>
          <w:szCs w:val="22"/>
        </w:rPr>
        <w:t xml:space="preserve"> effective oversight and management of BCOP and PEMPAL</w:t>
      </w:r>
      <w:r>
        <w:rPr>
          <w:rFonts w:asciiTheme="majorHAnsi" w:hAnsiTheme="majorHAnsi"/>
          <w:b/>
          <w:color w:val="000000"/>
          <w:sz w:val="22"/>
          <w:szCs w:val="22"/>
        </w:rPr>
        <w:t xml:space="preserve"> by the BCOP Executive Committee</w:t>
      </w:r>
      <w:r w:rsidRPr="003971D2">
        <w:rPr>
          <w:rFonts w:asciiTheme="majorHAnsi" w:hAnsiTheme="majorHAnsi"/>
          <w:b/>
          <w:color w:val="000000"/>
          <w:sz w:val="22"/>
          <w:szCs w:val="22"/>
        </w:rPr>
        <w:t>.</w:t>
      </w:r>
    </w:p>
    <w:p w14:paraId="68C41115" w14:textId="77777777" w:rsidR="00855C0D" w:rsidRDefault="00855C0D" w:rsidP="00855C0D">
      <w:pPr>
        <w:jc w:val="both"/>
        <w:rPr>
          <w:rFonts w:asciiTheme="majorHAnsi" w:hAnsiTheme="majorHAnsi"/>
          <w:sz w:val="22"/>
          <w:szCs w:val="22"/>
        </w:rPr>
      </w:pPr>
      <w:r>
        <w:rPr>
          <w:rFonts w:asciiTheme="majorHAnsi" w:hAnsiTheme="majorHAnsi"/>
          <w:sz w:val="22"/>
          <w:szCs w:val="22"/>
        </w:rPr>
        <w:t>---------------------------------------------------------------------------------------------------------------------------------------------------------------------------------------------------------------</w:t>
      </w:r>
    </w:p>
    <w:p w14:paraId="5951D958" w14:textId="5238A4A8" w:rsidR="00855C0D" w:rsidRPr="00C81BA0" w:rsidRDefault="00855C0D" w:rsidP="00855C0D">
      <w:pPr>
        <w:pStyle w:val="WW-Default"/>
        <w:spacing w:line="276" w:lineRule="auto"/>
        <w:jc w:val="both"/>
        <w:rPr>
          <w:rFonts w:asciiTheme="majorHAnsi" w:hAnsiTheme="majorHAnsi"/>
          <w:color w:val="auto"/>
          <w:sz w:val="22"/>
          <w:szCs w:val="22"/>
          <w:lang w:val="en-US"/>
        </w:rPr>
      </w:pPr>
      <w:r w:rsidRPr="00D76ADA">
        <w:rPr>
          <w:rFonts w:asciiTheme="majorHAnsi" w:hAnsiTheme="majorHAnsi"/>
          <w:color w:val="auto"/>
          <w:sz w:val="22"/>
          <w:szCs w:val="22"/>
          <w:lang w:val="en-US"/>
        </w:rPr>
        <w:t>The following for</w:t>
      </w:r>
      <w:r w:rsidR="00564215">
        <w:rPr>
          <w:rFonts w:asciiTheme="majorHAnsi" w:hAnsiTheme="majorHAnsi"/>
          <w:color w:val="auto"/>
          <w:sz w:val="22"/>
          <w:szCs w:val="22"/>
          <w:lang w:val="en-US"/>
        </w:rPr>
        <w:t xml:space="preserve">mats of events preferred by </w:t>
      </w:r>
      <w:r w:rsidRPr="00D76ADA">
        <w:rPr>
          <w:rFonts w:asciiTheme="majorHAnsi" w:hAnsiTheme="majorHAnsi"/>
          <w:color w:val="auto"/>
          <w:sz w:val="22"/>
          <w:szCs w:val="22"/>
          <w:lang w:val="en-US"/>
        </w:rPr>
        <w:t>B</w:t>
      </w:r>
      <w:r>
        <w:rPr>
          <w:rFonts w:asciiTheme="majorHAnsi" w:hAnsiTheme="majorHAnsi"/>
          <w:color w:val="auto"/>
          <w:sz w:val="22"/>
          <w:szCs w:val="22"/>
          <w:lang w:val="en-US"/>
        </w:rPr>
        <w:t>CO</w:t>
      </w:r>
      <w:r w:rsidRPr="00D76ADA">
        <w:rPr>
          <w:rFonts w:asciiTheme="majorHAnsi" w:hAnsiTheme="majorHAnsi"/>
          <w:color w:val="auto"/>
          <w:sz w:val="22"/>
          <w:szCs w:val="22"/>
          <w:lang w:val="en-US"/>
        </w:rPr>
        <w:t>P members are included in the Plan:</w:t>
      </w:r>
    </w:p>
    <w:p w14:paraId="340BF330" w14:textId="77777777" w:rsidR="00855C0D" w:rsidRPr="00D76ADA" w:rsidRDefault="00855C0D" w:rsidP="00855C0D">
      <w:pPr>
        <w:pStyle w:val="WW-Default"/>
        <w:numPr>
          <w:ilvl w:val="0"/>
          <w:numId w:val="5"/>
        </w:numPr>
        <w:spacing w:line="276" w:lineRule="auto"/>
        <w:jc w:val="both"/>
        <w:rPr>
          <w:rFonts w:asciiTheme="majorHAnsi" w:hAnsiTheme="majorHAnsi"/>
          <w:sz w:val="22"/>
          <w:szCs w:val="22"/>
          <w:lang w:val="en-US"/>
        </w:rPr>
      </w:pPr>
      <w:r w:rsidRPr="00D76ADA">
        <w:rPr>
          <w:rFonts w:asciiTheme="majorHAnsi" w:hAnsiTheme="majorHAnsi"/>
          <w:sz w:val="22"/>
          <w:szCs w:val="22"/>
          <w:lang w:val="en-US"/>
        </w:rPr>
        <w:t>BCOP plenary meeting of all members (only one per year, given the demands of the budget process)</w:t>
      </w:r>
    </w:p>
    <w:p w14:paraId="497D59B2" w14:textId="5A830DC3" w:rsidR="00855C0D" w:rsidRPr="00D76ADA" w:rsidRDefault="00564215" w:rsidP="00855C0D">
      <w:pPr>
        <w:pStyle w:val="WW-Default"/>
        <w:numPr>
          <w:ilvl w:val="0"/>
          <w:numId w:val="5"/>
        </w:numPr>
        <w:spacing w:line="276" w:lineRule="auto"/>
        <w:jc w:val="both"/>
        <w:rPr>
          <w:rFonts w:asciiTheme="majorHAnsi" w:hAnsiTheme="majorHAnsi"/>
          <w:sz w:val="22"/>
          <w:szCs w:val="22"/>
          <w:lang w:val="en-US"/>
        </w:rPr>
      </w:pPr>
      <w:r>
        <w:rPr>
          <w:rFonts w:asciiTheme="majorHAnsi" w:hAnsiTheme="majorHAnsi"/>
          <w:sz w:val="22"/>
          <w:szCs w:val="22"/>
          <w:lang w:val="en-US"/>
        </w:rPr>
        <w:t>Thematic video</w:t>
      </w:r>
      <w:r w:rsidR="00855C0D" w:rsidRPr="00D76ADA">
        <w:rPr>
          <w:rFonts w:asciiTheme="majorHAnsi" w:hAnsiTheme="majorHAnsi"/>
          <w:sz w:val="22"/>
          <w:szCs w:val="22"/>
          <w:lang w:val="en-US"/>
        </w:rPr>
        <w:t xml:space="preserve">conferences </w:t>
      </w:r>
      <w:r w:rsidR="00855C0D">
        <w:rPr>
          <w:rFonts w:asciiTheme="majorHAnsi" w:hAnsiTheme="majorHAnsi"/>
          <w:sz w:val="22"/>
          <w:szCs w:val="22"/>
          <w:lang w:val="en-US"/>
        </w:rPr>
        <w:t>(for the purposes of the two thematic working groups who will have one VC and one face-to-face meeting each).</w:t>
      </w:r>
    </w:p>
    <w:p w14:paraId="68E6D2A9" w14:textId="60CB7BF9" w:rsidR="00855C0D" w:rsidRPr="00D76ADA" w:rsidRDefault="00855C0D" w:rsidP="00855C0D">
      <w:pPr>
        <w:pStyle w:val="WW-Default"/>
        <w:numPr>
          <w:ilvl w:val="0"/>
          <w:numId w:val="5"/>
        </w:numPr>
        <w:spacing w:line="276" w:lineRule="auto"/>
        <w:jc w:val="both"/>
        <w:rPr>
          <w:rFonts w:asciiTheme="majorHAnsi" w:hAnsiTheme="majorHAnsi"/>
          <w:sz w:val="22"/>
          <w:szCs w:val="22"/>
          <w:lang w:val="en-US"/>
        </w:rPr>
      </w:pPr>
      <w:r w:rsidRPr="00D76ADA">
        <w:rPr>
          <w:rFonts w:asciiTheme="majorHAnsi" w:hAnsiTheme="majorHAnsi"/>
          <w:sz w:val="22"/>
          <w:szCs w:val="22"/>
          <w:lang w:val="en-US"/>
        </w:rPr>
        <w:t xml:space="preserve">Joint collaboration with OECD through input and attendance to the annual </w:t>
      </w:r>
      <w:r>
        <w:rPr>
          <w:rFonts w:asciiTheme="majorHAnsi" w:hAnsiTheme="majorHAnsi"/>
          <w:sz w:val="22"/>
          <w:szCs w:val="22"/>
          <w:lang w:val="en-US"/>
        </w:rPr>
        <w:t>S</w:t>
      </w:r>
      <w:r w:rsidR="00564215">
        <w:rPr>
          <w:rFonts w:asciiTheme="majorHAnsi" w:hAnsiTheme="majorHAnsi"/>
          <w:sz w:val="22"/>
          <w:szCs w:val="22"/>
          <w:lang w:val="en-US"/>
        </w:rPr>
        <w:t xml:space="preserve">enior Budget </w:t>
      </w:r>
      <w:r>
        <w:rPr>
          <w:rFonts w:asciiTheme="majorHAnsi" w:hAnsiTheme="majorHAnsi"/>
          <w:sz w:val="22"/>
          <w:szCs w:val="22"/>
          <w:lang w:val="en-US"/>
        </w:rPr>
        <w:t>O</w:t>
      </w:r>
      <w:r w:rsidR="00564215">
        <w:rPr>
          <w:rFonts w:asciiTheme="majorHAnsi" w:hAnsiTheme="majorHAnsi"/>
          <w:sz w:val="22"/>
          <w:szCs w:val="22"/>
          <w:lang w:val="en-US"/>
        </w:rPr>
        <w:t>fficers (SBO)</w:t>
      </w:r>
      <w:r>
        <w:rPr>
          <w:rFonts w:asciiTheme="majorHAnsi" w:hAnsiTheme="majorHAnsi"/>
          <w:sz w:val="22"/>
          <w:szCs w:val="22"/>
          <w:lang w:val="en-US"/>
        </w:rPr>
        <w:t xml:space="preserve"> </w:t>
      </w:r>
      <w:r w:rsidRPr="00D76ADA">
        <w:rPr>
          <w:rFonts w:asciiTheme="majorHAnsi" w:hAnsiTheme="majorHAnsi"/>
          <w:sz w:val="22"/>
          <w:szCs w:val="22"/>
          <w:lang w:val="en-US"/>
        </w:rPr>
        <w:t xml:space="preserve">meeting for </w:t>
      </w:r>
      <w:r>
        <w:rPr>
          <w:rFonts w:asciiTheme="majorHAnsi" w:hAnsiTheme="majorHAnsi"/>
          <w:sz w:val="22"/>
          <w:szCs w:val="22"/>
          <w:lang w:val="en-US"/>
        </w:rPr>
        <w:t xml:space="preserve">the </w:t>
      </w:r>
      <w:r w:rsidR="00564215" w:rsidRPr="00D76ADA">
        <w:rPr>
          <w:rFonts w:asciiTheme="majorHAnsi" w:hAnsiTheme="majorHAnsi"/>
          <w:sz w:val="22"/>
          <w:szCs w:val="22"/>
          <w:lang w:val="en-US"/>
        </w:rPr>
        <w:t xml:space="preserve">Central, Eastern and South Eastern European </w:t>
      </w:r>
      <w:r w:rsidR="00564215">
        <w:rPr>
          <w:rFonts w:asciiTheme="majorHAnsi" w:hAnsiTheme="majorHAnsi"/>
          <w:sz w:val="22"/>
          <w:szCs w:val="22"/>
          <w:lang w:val="en-US"/>
        </w:rPr>
        <w:t>(</w:t>
      </w:r>
      <w:r>
        <w:rPr>
          <w:rFonts w:asciiTheme="majorHAnsi" w:hAnsiTheme="majorHAnsi"/>
          <w:sz w:val="22"/>
          <w:szCs w:val="22"/>
          <w:lang w:val="en-US"/>
        </w:rPr>
        <w:t>CESEE</w:t>
      </w:r>
      <w:r w:rsidR="00564215">
        <w:rPr>
          <w:rFonts w:asciiTheme="majorHAnsi" w:hAnsiTheme="majorHAnsi"/>
          <w:sz w:val="22"/>
          <w:szCs w:val="22"/>
          <w:lang w:val="en-US"/>
        </w:rPr>
        <w:t>)</w:t>
      </w:r>
      <w:r w:rsidRPr="00D76ADA">
        <w:rPr>
          <w:rFonts w:asciiTheme="majorHAnsi" w:hAnsiTheme="majorHAnsi"/>
          <w:sz w:val="22"/>
          <w:szCs w:val="22"/>
          <w:lang w:val="en-US"/>
        </w:rPr>
        <w:t xml:space="preserve"> region and possible </w:t>
      </w:r>
      <w:r>
        <w:rPr>
          <w:rFonts w:asciiTheme="majorHAnsi" w:hAnsiTheme="majorHAnsi"/>
          <w:sz w:val="22"/>
          <w:szCs w:val="22"/>
          <w:lang w:val="en-US"/>
        </w:rPr>
        <w:t>continued i</w:t>
      </w:r>
      <w:r w:rsidRPr="00D76ADA">
        <w:rPr>
          <w:rFonts w:asciiTheme="majorHAnsi" w:hAnsiTheme="majorHAnsi"/>
          <w:sz w:val="22"/>
          <w:szCs w:val="22"/>
          <w:lang w:val="en-US"/>
        </w:rPr>
        <w:t xml:space="preserve">nvolvement </w:t>
      </w:r>
      <w:r w:rsidR="00C627B6">
        <w:rPr>
          <w:rFonts w:asciiTheme="majorHAnsi" w:hAnsiTheme="majorHAnsi"/>
          <w:sz w:val="22"/>
          <w:szCs w:val="22"/>
          <w:lang w:val="en-US"/>
        </w:rPr>
        <w:t xml:space="preserve">of some countries </w:t>
      </w:r>
      <w:r w:rsidRPr="00D76ADA">
        <w:rPr>
          <w:rFonts w:asciiTheme="majorHAnsi" w:hAnsiTheme="majorHAnsi"/>
          <w:sz w:val="22"/>
          <w:szCs w:val="22"/>
          <w:lang w:val="en-US"/>
        </w:rPr>
        <w:t xml:space="preserve">in OECD’s Performance and Results </w:t>
      </w:r>
      <w:r>
        <w:rPr>
          <w:rFonts w:asciiTheme="majorHAnsi" w:hAnsiTheme="majorHAnsi"/>
          <w:sz w:val="22"/>
          <w:szCs w:val="22"/>
          <w:lang w:val="en-US"/>
        </w:rPr>
        <w:t xml:space="preserve">SBO </w:t>
      </w:r>
      <w:r w:rsidRPr="00D76ADA">
        <w:rPr>
          <w:rFonts w:asciiTheme="majorHAnsi" w:hAnsiTheme="majorHAnsi"/>
          <w:sz w:val="22"/>
          <w:szCs w:val="22"/>
          <w:lang w:val="en-US"/>
        </w:rPr>
        <w:t>network.</w:t>
      </w:r>
    </w:p>
    <w:p w14:paraId="7A2C84CB" w14:textId="5C32CB13" w:rsidR="00855C0D" w:rsidRPr="000F3C1F" w:rsidRDefault="00855C0D" w:rsidP="00855C0D">
      <w:pPr>
        <w:pStyle w:val="WW-Default"/>
        <w:numPr>
          <w:ilvl w:val="0"/>
          <w:numId w:val="5"/>
        </w:numPr>
        <w:spacing w:line="276" w:lineRule="auto"/>
        <w:jc w:val="both"/>
        <w:rPr>
          <w:rFonts w:asciiTheme="majorHAnsi" w:hAnsiTheme="majorHAnsi"/>
          <w:sz w:val="22"/>
          <w:szCs w:val="22"/>
          <w:lang w:val="en-US"/>
        </w:rPr>
      </w:pPr>
      <w:r w:rsidRPr="00D76ADA">
        <w:rPr>
          <w:rFonts w:asciiTheme="majorHAnsi" w:hAnsiTheme="majorHAnsi"/>
          <w:sz w:val="22"/>
          <w:szCs w:val="22"/>
          <w:lang w:val="en-US"/>
        </w:rPr>
        <w:t>BCOP Executive Committee meetings</w:t>
      </w:r>
      <w:r>
        <w:rPr>
          <w:rFonts w:asciiTheme="majorHAnsi" w:hAnsiTheme="majorHAnsi"/>
          <w:sz w:val="22"/>
          <w:szCs w:val="22"/>
          <w:lang w:val="en-US"/>
        </w:rPr>
        <w:t xml:space="preserve"> </w:t>
      </w:r>
      <w:r w:rsidR="00C627B6">
        <w:rPr>
          <w:rFonts w:asciiTheme="majorHAnsi" w:hAnsiTheme="majorHAnsi"/>
          <w:sz w:val="22"/>
          <w:szCs w:val="22"/>
          <w:lang w:val="en-US"/>
        </w:rPr>
        <w:t>(</w:t>
      </w:r>
      <w:r>
        <w:rPr>
          <w:rFonts w:asciiTheme="majorHAnsi" w:hAnsiTheme="majorHAnsi"/>
          <w:sz w:val="22"/>
          <w:szCs w:val="22"/>
          <w:lang w:val="en-US"/>
        </w:rPr>
        <w:t>to be held</w:t>
      </w:r>
      <w:r w:rsidR="008344FF">
        <w:rPr>
          <w:rFonts w:asciiTheme="majorHAnsi" w:hAnsiTheme="majorHAnsi"/>
          <w:sz w:val="22"/>
          <w:szCs w:val="22"/>
          <w:lang w:val="en-US"/>
        </w:rPr>
        <w:t xml:space="preserve"> regularly</w:t>
      </w:r>
      <w:r w:rsidRPr="00D76ADA">
        <w:rPr>
          <w:rFonts w:asciiTheme="majorHAnsi" w:hAnsiTheme="majorHAnsi"/>
          <w:sz w:val="22"/>
          <w:szCs w:val="22"/>
          <w:lang w:val="en-US"/>
        </w:rPr>
        <w:t xml:space="preserve">, </w:t>
      </w:r>
      <w:r w:rsidR="003971D2">
        <w:rPr>
          <w:rFonts w:asciiTheme="majorHAnsi" w:hAnsiTheme="majorHAnsi"/>
          <w:sz w:val="22"/>
          <w:szCs w:val="22"/>
          <w:lang w:val="en-US"/>
        </w:rPr>
        <w:t xml:space="preserve">face-to-face </w:t>
      </w:r>
      <w:r w:rsidRPr="00D76ADA">
        <w:rPr>
          <w:rFonts w:asciiTheme="majorHAnsi" w:hAnsiTheme="majorHAnsi"/>
          <w:sz w:val="22"/>
          <w:szCs w:val="22"/>
          <w:lang w:val="en-US"/>
        </w:rPr>
        <w:t>in conjunction with the annual plenary, annual OECD SBO, and annual cross-COP Executive Committee meeting</w:t>
      </w:r>
      <w:r>
        <w:rPr>
          <w:rFonts w:asciiTheme="majorHAnsi" w:hAnsiTheme="majorHAnsi"/>
          <w:sz w:val="22"/>
          <w:szCs w:val="22"/>
          <w:lang w:val="en-US"/>
        </w:rPr>
        <w:t>s</w:t>
      </w:r>
      <w:r w:rsidRPr="00D76ADA">
        <w:rPr>
          <w:rFonts w:asciiTheme="majorHAnsi" w:hAnsiTheme="majorHAnsi"/>
          <w:sz w:val="22"/>
          <w:szCs w:val="22"/>
          <w:lang w:val="en-US"/>
        </w:rPr>
        <w:t xml:space="preserve"> and as needed</w:t>
      </w:r>
      <w:r>
        <w:rPr>
          <w:rFonts w:asciiTheme="majorHAnsi" w:hAnsiTheme="majorHAnsi"/>
          <w:sz w:val="22"/>
          <w:szCs w:val="22"/>
          <w:lang w:val="en-US"/>
        </w:rPr>
        <w:t xml:space="preserve"> via video</w:t>
      </w:r>
      <w:r w:rsidRPr="00D76ADA">
        <w:rPr>
          <w:rFonts w:asciiTheme="majorHAnsi" w:hAnsiTheme="majorHAnsi"/>
          <w:sz w:val="22"/>
          <w:szCs w:val="22"/>
          <w:lang w:val="en-US"/>
        </w:rPr>
        <w:t>conference.</w:t>
      </w:r>
      <w:r>
        <w:rPr>
          <w:rFonts w:asciiTheme="majorHAnsi" w:hAnsiTheme="majorHAnsi"/>
          <w:sz w:val="22"/>
          <w:szCs w:val="22"/>
          <w:lang w:val="en-US"/>
        </w:rPr>
        <w:t xml:space="preserve">)  </w:t>
      </w:r>
      <w:r w:rsidRPr="00D76ADA">
        <w:rPr>
          <w:rFonts w:asciiTheme="majorHAnsi" w:hAnsiTheme="majorHAnsi"/>
          <w:sz w:val="22"/>
          <w:szCs w:val="22"/>
          <w:lang w:val="en-US"/>
        </w:rPr>
        <w:t xml:space="preserve">A </w:t>
      </w:r>
      <w:r>
        <w:rPr>
          <w:rFonts w:asciiTheme="majorHAnsi" w:hAnsiTheme="majorHAnsi"/>
          <w:sz w:val="22"/>
          <w:szCs w:val="22"/>
          <w:lang w:val="en-US"/>
        </w:rPr>
        <w:t xml:space="preserve">meeting </w:t>
      </w:r>
      <w:r w:rsidRPr="00D76ADA">
        <w:rPr>
          <w:rFonts w:asciiTheme="majorHAnsi" w:hAnsiTheme="majorHAnsi"/>
          <w:sz w:val="22"/>
          <w:szCs w:val="22"/>
          <w:lang w:val="en-US"/>
        </w:rPr>
        <w:t>is also planned for the BCOP Executive Committee</w:t>
      </w:r>
      <w:r>
        <w:rPr>
          <w:rFonts w:asciiTheme="majorHAnsi" w:hAnsiTheme="majorHAnsi"/>
          <w:sz w:val="22"/>
          <w:szCs w:val="22"/>
          <w:lang w:val="en-US"/>
        </w:rPr>
        <w:t xml:space="preserve"> with Deputy Ministers</w:t>
      </w:r>
      <w:r w:rsidRPr="00D76ADA">
        <w:rPr>
          <w:rFonts w:asciiTheme="majorHAnsi" w:hAnsiTheme="majorHAnsi"/>
          <w:sz w:val="22"/>
          <w:szCs w:val="22"/>
          <w:lang w:val="en-US"/>
        </w:rPr>
        <w:t xml:space="preserve"> </w:t>
      </w:r>
      <w:r>
        <w:rPr>
          <w:rFonts w:asciiTheme="majorHAnsi" w:hAnsiTheme="majorHAnsi"/>
          <w:sz w:val="22"/>
          <w:szCs w:val="22"/>
          <w:lang w:val="en-US"/>
        </w:rPr>
        <w:t xml:space="preserve">to a PEMPAL or </w:t>
      </w:r>
      <w:r w:rsidR="00FB3FF9">
        <w:rPr>
          <w:rFonts w:asciiTheme="majorHAnsi" w:hAnsiTheme="majorHAnsi"/>
          <w:sz w:val="22"/>
          <w:szCs w:val="22"/>
          <w:lang w:val="en-US"/>
        </w:rPr>
        <w:t>(</w:t>
      </w:r>
      <w:r>
        <w:rPr>
          <w:rFonts w:asciiTheme="majorHAnsi" w:hAnsiTheme="majorHAnsi"/>
          <w:sz w:val="22"/>
          <w:szCs w:val="22"/>
          <w:lang w:val="en-US"/>
        </w:rPr>
        <w:t>CESEE</w:t>
      </w:r>
      <w:r w:rsidR="00FB3FF9">
        <w:rPr>
          <w:rFonts w:asciiTheme="majorHAnsi" w:hAnsiTheme="majorHAnsi"/>
          <w:sz w:val="22"/>
          <w:szCs w:val="22"/>
          <w:lang w:val="en-US"/>
        </w:rPr>
        <w:t>)</w:t>
      </w:r>
      <w:r>
        <w:rPr>
          <w:rFonts w:asciiTheme="majorHAnsi" w:hAnsiTheme="majorHAnsi"/>
          <w:sz w:val="22"/>
          <w:szCs w:val="22"/>
          <w:lang w:val="en-US"/>
        </w:rPr>
        <w:t xml:space="preserve"> country </w:t>
      </w:r>
      <w:r w:rsidRPr="00D76ADA">
        <w:rPr>
          <w:rFonts w:asciiTheme="majorHAnsi" w:hAnsiTheme="majorHAnsi"/>
          <w:sz w:val="22"/>
          <w:szCs w:val="22"/>
          <w:lang w:val="en-US"/>
        </w:rPr>
        <w:t>to raise awareness of the value and benefits of PEMPAL.</w:t>
      </w:r>
    </w:p>
    <w:p w14:paraId="51DDEB67" w14:textId="77777777" w:rsidR="00451012" w:rsidRDefault="00451012" w:rsidP="00855C0D">
      <w:pPr>
        <w:pStyle w:val="WW-Default"/>
        <w:spacing w:line="276" w:lineRule="auto"/>
        <w:jc w:val="both"/>
        <w:rPr>
          <w:rFonts w:asciiTheme="majorHAnsi" w:hAnsiTheme="majorHAnsi"/>
          <w:sz w:val="22"/>
          <w:szCs w:val="22"/>
          <w:lang w:val="en-US"/>
        </w:rPr>
      </w:pPr>
    </w:p>
    <w:p w14:paraId="06197A5D" w14:textId="7CCCD1BD" w:rsidR="00855C0D" w:rsidRPr="00D76ADA" w:rsidRDefault="00855C0D" w:rsidP="00855C0D">
      <w:pPr>
        <w:pStyle w:val="WW-Default"/>
        <w:spacing w:line="276" w:lineRule="auto"/>
        <w:jc w:val="both"/>
        <w:rPr>
          <w:rFonts w:asciiTheme="majorHAnsi" w:hAnsiTheme="majorHAnsi"/>
          <w:sz w:val="22"/>
          <w:szCs w:val="22"/>
          <w:lang w:val="en-US"/>
        </w:rPr>
      </w:pPr>
      <w:r w:rsidRPr="00D76ADA">
        <w:rPr>
          <w:rFonts w:asciiTheme="majorHAnsi" w:hAnsiTheme="majorHAnsi"/>
          <w:sz w:val="22"/>
          <w:szCs w:val="22"/>
          <w:lang w:val="en-US"/>
        </w:rPr>
        <w:t>The total B</w:t>
      </w:r>
      <w:r>
        <w:rPr>
          <w:rFonts w:asciiTheme="majorHAnsi" w:hAnsiTheme="majorHAnsi"/>
          <w:sz w:val="22"/>
          <w:szCs w:val="22"/>
          <w:lang w:val="en-US"/>
        </w:rPr>
        <w:t>CO</w:t>
      </w:r>
      <w:r w:rsidRPr="00D76ADA">
        <w:rPr>
          <w:rFonts w:asciiTheme="majorHAnsi" w:hAnsiTheme="majorHAnsi"/>
          <w:sz w:val="22"/>
          <w:szCs w:val="22"/>
          <w:lang w:val="en-US"/>
        </w:rPr>
        <w:t xml:space="preserve">P Budget for FY 2018 is </w:t>
      </w:r>
      <w:r w:rsidR="00776141">
        <w:rPr>
          <w:rFonts w:asciiTheme="majorHAnsi" w:hAnsiTheme="majorHAnsi"/>
          <w:b/>
          <w:sz w:val="22"/>
          <w:szCs w:val="22"/>
          <w:u w:val="single"/>
          <w:lang w:val="en-US"/>
        </w:rPr>
        <w:t xml:space="preserve">USD 330,000 </w:t>
      </w:r>
      <w:r w:rsidRPr="00D76ADA">
        <w:rPr>
          <w:rFonts w:asciiTheme="majorHAnsi" w:hAnsiTheme="majorHAnsi"/>
          <w:b/>
          <w:sz w:val="22"/>
          <w:szCs w:val="22"/>
          <w:u w:val="single"/>
          <w:lang w:val="en-US"/>
        </w:rPr>
        <w:t>as allocated by the Steering Committee.</w:t>
      </w:r>
      <w:r w:rsidRPr="00564215">
        <w:rPr>
          <w:rFonts w:asciiTheme="majorHAnsi" w:hAnsiTheme="majorHAnsi"/>
          <w:b/>
          <w:sz w:val="22"/>
          <w:szCs w:val="22"/>
          <w:lang w:val="en-US"/>
        </w:rPr>
        <w:t xml:space="preserve">  </w:t>
      </w:r>
      <w:r w:rsidR="00EA1D17">
        <w:rPr>
          <w:rFonts w:asciiTheme="majorHAnsi" w:hAnsiTheme="majorHAnsi"/>
          <w:sz w:val="22"/>
          <w:szCs w:val="22"/>
          <w:lang w:val="en-US"/>
        </w:rPr>
        <w:t xml:space="preserve"> </w:t>
      </w:r>
      <w:r>
        <w:rPr>
          <w:rFonts w:asciiTheme="majorHAnsi" w:hAnsiTheme="majorHAnsi"/>
          <w:sz w:val="22"/>
          <w:szCs w:val="22"/>
          <w:lang w:val="en-US"/>
        </w:rPr>
        <w:t>Of this</w:t>
      </w:r>
      <w:r w:rsidR="00EA1D17">
        <w:rPr>
          <w:rFonts w:asciiTheme="majorHAnsi" w:hAnsiTheme="majorHAnsi"/>
          <w:sz w:val="22"/>
          <w:szCs w:val="22"/>
          <w:lang w:val="en-US"/>
        </w:rPr>
        <w:t xml:space="preserve"> amount,</w:t>
      </w:r>
      <w:r>
        <w:rPr>
          <w:rFonts w:asciiTheme="majorHAnsi" w:hAnsiTheme="majorHAnsi"/>
          <w:sz w:val="22"/>
          <w:szCs w:val="22"/>
          <w:lang w:val="en-US"/>
        </w:rPr>
        <w:t xml:space="preserve"> </w:t>
      </w:r>
      <w:r w:rsidR="008344FF">
        <w:rPr>
          <w:rFonts w:asciiTheme="majorHAnsi" w:hAnsiTheme="majorHAnsi"/>
          <w:sz w:val="22"/>
          <w:szCs w:val="22"/>
          <w:lang w:val="en-US"/>
        </w:rPr>
        <w:t xml:space="preserve">the BCOP Executive Committee allocated </w:t>
      </w:r>
      <w:r>
        <w:rPr>
          <w:rFonts w:asciiTheme="majorHAnsi" w:hAnsiTheme="majorHAnsi"/>
          <w:sz w:val="22"/>
          <w:szCs w:val="22"/>
          <w:lang w:val="en-US"/>
        </w:rPr>
        <w:t xml:space="preserve">50,000 USD </w:t>
      </w:r>
      <w:r w:rsidR="008344FF">
        <w:rPr>
          <w:rFonts w:asciiTheme="majorHAnsi" w:hAnsiTheme="majorHAnsi"/>
          <w:sz w:val="22"/>
          <w:szCs w:val="22"/>
          <w:lang w:val="en-US"/>
        </w:rPr>
        <w:t>to each of the WG</w:t>
      </w:r>
      <w:r>
        <w:rPr>
          <w:rFonts w:asciiTheme="majorHAnsi" w:hAnsiTheme="majorHAnsi"/>
          <w:sz w:val="22"/>
          <w:szCs w:val="22"/>
          <w:lang w:val="en-US"/>
        </w:rPr>
        <w:t xml:space="preserve">s (comprising 47,500 for a face-to-face meeting, and 2,500 for a VC meeting).  The annual plenary meeting was allocated </w:t>
      </w:r>
      <w:r>
        <w:rPr>
          <w:rFonts w:asciiTheme="majorHAnsi" w:hAnsiTheme="majorHAnsi"/>
          <w:sz w:val="22"/>
          <w:szCs w:val="22"/>
          <w:lang w:val="en-US"/>
        </w:rPr>
        <w:lastRenderedPageBreak/>
        <w:t xml:space="preserve">150,000 USD; 50,000 USD was allocated to the BCOP Executive Committee (comprising 47,500 for attendance at the annual OECD SBO meeting and 2,500 for a VC meeting) with an additional 30,000 planned to accommodate proposed participation by their Deputy Ministers. </w:t>
      </w:r>
    </w:p>
    <w:p w14:paraId="1A7805D3" w14:textId="77777777" w:rsidR="00855C0D" w:rsidRPr="00D76ADA" w:rsidRDefault="00855C0D" w:rsidP="00855C0D">
      <w:pPr>
        <w:pStyle w:val="WW-Default"/>
        <w:spacing w:line="276" w:lineRule="auto"/>
        <w:jc w:val="both"/>
        <w:rPr>
          <w:rFonts w:asciiTheme="majorHAnsi" w:hAnsiTheme="majorHAnsi"/>
          <w:sz w:val="22"/>
          <w:szCs w:val="22"/>
          <w:lang w:val="en-US"/>
        </w:rPr>
      </w:pPr>
    </w:p>
    <w:p w14:paraId="5A61E316" w14:textId="4114902B" w:rsidR="003B2EC6" w:rsidRDefault="005E34C9" w:rsidP="00782269">
      <w:pPr>
        <w:pStyle w:val="WW-Default"/>
        <w:jc w:val="both"/>
        <w:rPr>
          <w:rFonts w:asciiTheme="majorHAnsi" w:hAnsiTheme="majorHAnsi"/>
          <w:sz w:val="22"/>
          <w:szCs w:val="22"/>
        </w:rPr>
      </w:pPr>
      <w:r w:rsidRPr="00A92CDD">
        <w:rPr>
          <w:rFonts w:asciiTheme="majorHAnsi" w:hAnsiTheme="majorHAnsi"/>
          <w:sz w:val="22"/>
          <w:szCs w:val="22"/>
          <w:lang w:val="en-US"/>
        </w:rPr>
        <w:t>The B</w:t>
      </w:r>
      <w:r w:rsidR="00832CBF" w:rsidRPr="00A92CDD">
        <w:rPr>
          <w:rFonts w:asciiTheme="majorHAnsi" w:hAnsiTheme="majorHAnsi"/>
          <w:sz w:val="22"/>
          <w:szCs w:val="22"/>
          <w:lang w:val="en-US"/>
        </w:rPr>
        <w:t xml:space="preserve">COP </w:t>
      </w:r>
      <w:r w:rsidR="008A4EF2" w:rsidRPr="00A92CDD">
        <w:rPr>
          <w:rFonts w:asciiTheme="majorHAnsi" w:hAnsiTheme="majorHAnsi"/>
          <w:sz w:val="22"/>
          <w:szCs w:val="22"/>
          <w:lang w:val="en-US"/>
        </w:rPr>
        <w:t>Executive Committee</w:t>
      </w:r>
      <w:r w:rsidRPr="00A92CDD">
        <w:rPr>
          <w:rFonts w:asciiTheme="majorHAnsi" w:hAnsiTheme="majorHAnsi"/>
          <w:sz w:val="22"/>
          <w:szCs w:val="22"/>
          <w:lang w:val="en-US"/>
        </w:rPr>
        <w:t xml:space="preserve"> will lead the implementation of the plan</w:t>
      </w:r>
      <w:r w:rsidR="008A4EF2" w:rsidRPr="00A92CDD">
        <w:rPr>
          <w:rFonts w:asciiTheme="majorHAnsi" w:hAnsiTheme="majorHAnsi"/>
          <w:sz w:val="22"/>
          <w:szCs w:val="22"/>
          <w:lang w:val="en-US"/>
        </w:rPr>
        <w:t xml:space="preserve"> (currently represented by </w:t>
      </w:r>
      <w:r w:rsidR="008344FF" w:rsidRPr="00A92CDD">
        <w:rPr>
          <w:rFonts w:asciiTheme="majorHAnsi" w:hAnsiTheme="majorHAnsi"/>
          <w:sz w:val="22"/>
          <w:szCs w:val="22"/>
          <w:lang w:val="en-US"/>
        </w:rPr>
        <w:t xml:space="preserve">government </w:t>
      </w:r>
      <w:r w:rsidR="004A16F9" w:rsidRPr="00A92CDD">
        <w:rPr>
          <w:rFonts w:asciiTheme="majorHAnsi" w:hAnsiTheme="majorHAnsi"/>
          <w:sz w:val="22"/>
          <w:szCs w:val="22"/>
          <w:lang w:val="en-US"/>
        </w:rPr>
        <w:t xml:space="preserve">budget officials </w:t>
      </w:r>
      <w:r w:rsidR="008344FF" w:rsidRPr="00A92CDD">
        <w:rPr>
          <w:rFonts w:asciiTheme="majorHAnsi" w:hAnsiTheme="majorHAnsi"/>
          <w:sz w:val="22"/>
          <w:szCs w:val="22"/>
          <w:lang w:val="en-US"/>
        </w:rPr>
        <w:t xml:space="preserve">from the Ministries of Finance of </w:t>
      </w:r>
      <w:r w:rsidR="008A4EF2" w:rsidRPr="00A92CDD">
        <w:rPr>
          <w:rFonts w:asciiTheme="majorHAnsi" w:hAnsiTheme="majorHAnsi"/>
          <w:sz w:val="22"/>
          <w:szCs w:val="22"/>
          <w:lang w:val="en-US"/>
        </w:rPr>
        <w:t xml:space="preserve">the following 8 countries: Albania, Armenia, Belarus, Bosnia and Herzegovina, Croatia, Kyrgyz Republic, Russia, Turkey) with Anna Belenchuk from </w:t>
      </w:r>
      <w:r w:rsidR="00320FE7" w:rsidRPr="00A92CDD">
        <w:rPr>
          <w:rFonts w:asciiTheme="majorHAnsi" w:hAnsiTheme="majorHAnsi"/>
          <w:sz w:val="22"/>
          <w:szCs w:val="22"/>
          <w:lang w:val="en-US"/>
        </w:rPr>
        <w:t xml:space="preserve">the </w:t>
      </w:r>
      <w:r w:rsidR="008A4EF2" w:rsidRPr="00A92CDD">
        <w:rPr>
          <w:rFonts w:asciiTheme="majorHAnsi" w:hAnsiTheme="majorHAnsi"/>
          <w:sz w:val="22"/>
          <w:szCs w:val="22"/>
          <w:lang w:val="en-US"/>
        </w:rPr>
        <w:t xml:space="preserve">Ministry of Finance Russian Federation and Mikhail Prokhorik from </w:t>
      </w:r>
      <w:r w:rsidR="00320FE7" w:rsidRPr="00A92CDD">
        <w:rPr>
          <w:rFonts w:asciiTheme="majorHAnsi" w:hAnsiTheme="majorHAnsi"/>
          <w:sz w:val="22"/>
          <w:szCs w:val="22"/>
          <w:lang w:val="en-US"/>
        </w:rPr>
        <w:t xml:space="preserve">the </w:t>
      </w:r>
      <w:r w:rsidR="008A4EF2" w:rsidRPr="00A92CDD">
        <w:rPr>
          <w:rFonts w:asciiTheme="majorHAnsi" w:hAnsiTheme="majorHAnsi"/>
          <w:sz w:val="22"/>
          <w:szCs w:val="22"/>
          <w:lang w:val="en-US"/>
        </w:rPr>
        <w:t xml:space="preserve">Ministry of Finance Belarus, </w:t>
      </w:r>
      <w:r w:rsidR="00320FE7" w:rsidRPr="00A92CDD">
        <w:rPr>
          <w:rFonts w:asciiTheme="majorHAnsi" w:hAnsiTheme="majorHAnsi"/>
          <w:sz w:val="22"/>
          <w:szCs w:val="22"/>
          <w:lang w:val="en-US"/>
        </w:rPr>
        <w:t xml:space="preserve">performing leadership roles as </w:t>
      </w:r>
      <w:r w:rsidR="008A4EF2" w:rsidRPr="00A92CDD">
        <w:rPr>
          <w:rFonts w:asciiTheme="majorHAnsi" w:hAnsiTheme="majorHAnsi"/>
          <w:sz w:val="22"/>
          <w:szCs w:val="22"/>
          <w:lang w:val="en-US"/>
        </w:rPr>
        <w:t xml:space="preserve">BCOP Chair and Deputy Chair respectively.  The BCOP Executive Committee will continue to bring together all 21 BCOP member countries in an annual face-to-face meeting, with other activities focused around </w:t>
      </w:r>
      <w:r w:rsidR="00832CBF" w:rsidRPr="00A92CDD">
        <w:rPr>
          <w:rFonts w:asciiTheme="majorHAnsi" w:hAnsiTheme="majorHAnsi"/>
          <w:sz w:val="22"/>
          <w:szCs w:val="22"/>
          <w:lang w:val="en-US"/>
        </w:rPr>
        <w:t xml:space="preserve">two key thematic areas with work conducted within </w:t>
      </w:r>
      <w:r w:rsidR="00320FE7" w:rsidRPr="00A92CDD">
        <w:rPr>
          <w:rFonts w:asciiTheme="majorHAnsi" w:hAnsiTheme="majorHAnsi"/>
          <w:sz w:val="22"/>
          <w:szCs w:val="22"/>
          <w:lang w:val="en-US"/>
        </w:rPr>
        <w:t xml:space="preserve">established groups i.e. </w:t>
      </w:r>
      <w:r w:rsidR="00832CBF" w:rsidRPr="00A92CDD">
        <w:rPr>
          <w:rFonts w:asciiTheme="majorHAnsi" w:hAnsiTheme="majorHAnsi"/>
          <w:sz w:val="22"/>
          <w:szCs w:val="22"/>
          <w:lang w:val="en-US"/>
        </w:rPr>
        <w:t xml:space="preserve">the Program and Performance Budgeting Working Group </w:t>
      </w:r>
      <w:r w:rsidR="00E61200">
        <w:rPr>
          <w:rFonts w:asciiTheme="majorHAnsi" w:hAnsiTheme="majorHAnsi"/>
          <w:sz w:val="22"/>
          <w:szCs w:val="22"/>
          <w:lang w:val="en-US"/>
        </w:rPr>
        <w:t>led by Nicolay</w:t>
      </w:r>
      <w:bookmarkStart w:id="0" w:name="_GoBack"/>
      <w:bookmarkEnd w:id="0"/>
      <w:r w:rsidRPr="00A92CDD">
        <w:rPr>
          <w:rFonts w:asciiTheme="majorHAnsi" w:hAnsiTheme="majorHAnsi"/>
          <w:sz w:val="22"/>
          <w:szCs w:val="22"/>
          <w:lang w:val="en-US"/>
        </w:rPr>
        <w:t xml:space="preserve"> Begchin from the Ministry of Finance Russian Federation, </w:t>
      </w:r>
      <w:r w:rsidR="00832CBF" w:rsidRPr="00A92CDD">
        <w:rPr>
          <w:rFonts w:asciiTheme="majorHAnsi" w:hAnsiTheme="majorHAnsi"/>
          <w:sz w:val="22"/>
          <w:szCs w:val="22"/>
          <w:lang w:val="en-US"/>
        </w:rPr>
        <w:t>and the Budget Literacy and Transparency Working Group</w:t>
      </w:r>
      <w:r w:rsidR="008A4EF2" w:rsidRPr="00A92CDD">
        <w:rPr>
          <w:rFonts w:asciiTheme="majorHAnsi" w:hAnsiTheme="majorHAnsi"/>
          <w:sz w:val="22"/>
          <w:szCs w:val="22"/>
          <w:lang w:val="en-US"/>
        </w:rPr>
        <w:t xml:space="preserve"> </w:t>
      </w:r>
      <w:r w:rsidRPr="00A92CDD">
        <w:rPr>
          <w:rFonts w:asciiTheme="majorHAnsi" w:hAnsiTheme="majorHAnsi"/>
          <w:sz w:val="22"/>
          <w:szCs w:val="22"/>
          <w:lang w:val="en-US"/>
        </w:rPr>
        <w:t xml:space="preserve">led by Anna Belenchuk; with each WG having </w:t>
      </w:r>
      <w:r w:rsidR="008A4EF2" w:rsidRPr="00A92CDD">
        <w:rPr>
          <w:rFonts w:asciiTheme="majorHAnsi" w:hAnsiTheme="majorHAnsi"/>
          <w:sz w:val="22"/>
          <w:szCs w:val="22"/>
          <w:lang w:val="en-US"/>
        </w:rPr>
        <w:t>membership</w:t>
      </w:r>
      <w:r w:rsidR="008A4EF2" w:rsidRPr="00D76ADA">
        <w:rPr>
          <w:rFonts w:asciiTheme="majorHAnsi" w:hAnsiTheme="majorHAnsi"/>
          <w:sz w:val="22"/>
          <w:szCs w:val="22"/>
        </w:rPr>
        <w:t xml:space="preserve"> of </w:t>
      </w:r>
      <w:r>
        <w:rPr>
          <w:rFonts w:asciiTheme="majorHAnsi" w:hAnsiTheme="majorHAnsi"/>
          <w:sz w:val="22"/>
          <w:szCs w:val="22"/>
        </w:rPr>
        <w:t>15 countries</w:t>
      </w:r>
      <w:r w:rsidR="00832CBF" w:rsidRPr="00D76ADA">
        <w:rPr>
          <w:rFonts w:asciiTheme="majorHAnsi" w:hAnsiTheme="majorHAnsi"/>
          <w:sz w:val="22"/>
          <w:szCs w:val="22"/>
        </w:rPr>
        <w:t xml:space="preserve">. </w:t>
      </w:r>
    </w:p>
    <w:p w14:paraId="6FA995A6" w14:textId="77777777" w:rsidR="003B2EC6" w:rsidRDefault="003B2EC6" w:rsidP="00782269">
      <w:pPr>
        <w:pStyle w:val="WW-Default"/>
        <w:jc w:val="both"/>
        <w:rPr>
          <w:rFonts w:asciiTheme="majorHAnsi" w:hAnsiTheme="majorHAnsi"/>
          <w:sz w:val="22"/>
          <w:szCs w:val="22"/>
        </w:rPr>
      </w:pPr>
    </w:p>
    <w:p w14:paraId="16E52E9C" w14:textId="2F304FBC" w:rsidR="003B2EC6" w:rsidRPr="003B2EC6" w:rsidRDefault="003B2EC6" w:rsidP="00782269">
      <w:pPr>
        <w:pStyle w:val="WW-Default"/>
        <w:jc w:val="both"/>
        <w:rPr>
          <w:rFonts w:ascii="Cambria" w:hAnsi="Cambria"/>
          <w:sz w:val="16"/>
          <w:szCs w:val="16"/>
        </w:rPr>
      </w:pPr>
      <w:r w:rsidRPr="003B2EC6">
        <w:rPr>
          <w:rFonts w:asciiTheme="majorHAnsi" w:hAnsiTheme="majorHAnsi"/>
          <w:sz w:val="22"/>
          <w:szCs w:val="22"/>
          <w:lang w:val="en-US"/>
        </w:rPr>
        <w:t xml:space="preserve">As included in its concept note, the objectives of the Budget Literacy and Transparency Working Group </w:t>
      </w:r>
      <w:r w:rsidR="00EA1D17">
        <w:rPr>
          <w:rFonts w:asciiTheme="majorHAnsi" w:hAnsiTheme="majorHAnsi"/>
          <w:sz w:val="22"/>
          <w:szCs w:val="22"/>
          <w:lang w:val="en-US"/>
        </w:rPr>
        <w:t xml:space="preserve">(WG) </w:t>
      </w:r>
      <w:r w:rsidRPr="003B2EC6">
        <w:rPr>
          <w:rFonts w:asciiTheme="majorHAnsi" w:hAnsiTheme="majorHAnsi"/>
          <w:sz w:val="22"/>
          <w:szCs w:val="22"/>
          <w:lang w:val="en-US"/>
        </w:rPr>
        <w:t>are</w:t>
      </w:r>
      <w:r w:rsidRPr="003B2EC6">
        <w:rPr>
          <w:rFonts w:asciiTheme="majorHAnsi" w:hAnsiTheme="majorHAnsi"/>
          <w:lang w:val="en-US"/>
        </w:rPr>
        <w:t>:</w:t>
      </w:r>
      <w:r w:rsidRPr="003B2EC6">
        <w:rPr>
          <w:rFonts w:asciiTheme="majorHAnsi" w:hAnsiTheme="majorHAnsi"/>
          <w:sz w:val="22"/>
          <w:szCs w:val="22"/>
          <w:lang w:val="en-US"/>
        </w:rPr>
        <w:t xml:space="preserve"> to review best international practice in transparency and budget literacy; </w:t>
      </w:r>
      <w:r w:rsidRPr="003B2EC6">
        <w:rPr>
          <w:rFonts w:asciiTheme="majorHAnsi" w:hAnsiTheme="majorHAnsi"/>
          <w:lang w:val="en-US"/>
        </w:rPr>
        <w:t xml:space="preserve">to </w:t>
      </w:r>
      <w:r w:rsidRPr="003B2EC6">
        <w:rPr>
          <w:rFonts w:asciiTheme="majorHAnsi" w:hAnsiTheme="majorHAnsi"/>
          <w:sz w:val="22"/>
          <w:szCs w:val="22"/>
          <w:lang w:val="en-US"/>
        </w:rPr>
        <w:t xml:space="preserve">exchange knowledge with budget experts from WG member countries with a view to designing standard approaches to implementing similar projects; and </w:t>
      </w:r>
      <w:r w:rsidRPr="003B2EC6">
        <w:rPr>
          <w:rFonts w:asciiTheme="majorHAnsi" w:hAnsiTheme="majorHAnsi"/>
          <w:lang w:val="en-US"/>
        </w:rPr>
        <w:t xml:space="preserve">to </w:t>
      </w:r>
      <w:r w:rsidRPr="003B2EC6">
        <w:rPr>
          <w:rFonts w:asciiTheme="majorHAnsi" w:hAnsiTheme="majorHAnsi"/>
          <w:sz w:val="22"/>
          <w:szCs w:val="22"/>
          <w:lang w:val="en-US"/>
        </w:rPr>
        <w:t>create new BCOP knowledge products based on accumulated outputs such as recommendations on implementing similar projects in PEMPAL countries.</w:t>
      </w:r>
      <w:r w:rsidRPr="00B6127D">
        <w:rPr>
          <w:rFonts w:ascii="Cambria" w:hAnsi="Cambria"/>
          <w:sz w:val="16"/>
          <w:szCs w:val="16"/>
        </w:rPr>
        <w:t xml:space="preserve"> </w:t>
      </w:r>
      <w:r w:rsidRPr="00B6127D">
        <w:rPr>
          <w:rFonts w:asciiTheme="majorHAnsi" w:hAnsiTheme="majorHAnsi"/>
          <w:sz w:val="22"/>
          <w:szCs w:val="22"/>
          <w:lang w:val="en-US"/>
        </w:rPr>
        <w:t xml:space="preserve">As included in the </w:t>
      </w:r>
      <w:r>
        <w:rPr>
          <w:rFonts w:asciiTheme="majorHAnsi" w:hAnsiTheme="majorHAnsi"/>
          <w:sz w:val="22"/>
          <w:szCs w:val="22"/>
          <w:lang w:val="en-US"/>
        </w:rPr>
        <w:t xml:space="preserve">Program and Performance </w:t>
      </w:r>
      <w:r w:rsidR="00FB3FF9">
        <w:rPr>
          <w:rFonts w:asciiTheme="majorHAnsi" w:hAnsiTheme="majorHAnsi"/>
          <w:sz w:val="22"/>
          <w:szCs w:val="22"/>
          <w:lang w:val="en-US"/>
        </w:rPr>
        <w:t>WG</w:t>
      </w:r>
      <w:r w:rsidRPr="00B6127D">
        <w:rPr>
          <w:rFonts w:asciiTheme="majorHAnsi" w:hAnsiTheme="majorHAnsi"/>
          <w:sz w:val="22"/>
          <w:szCs w:val="22"/>
          <w:lang w:val="en-US"/>
        </w:rPr>
        <w:t>’s concept note, th</w:t>
      </w:r>
      <w:r w:rsidR="00EA1D17">
        <w:rPr>
          <w:rFonts w:asciiTheme="majorHAnsi" w:hAnsiTheme="majorHAnsi"/>
          <w:sz w:val="22"/>
          <w:szCs w:val="22"/>
          <w:lang w:val="en-US"/>
        </w:rPr>
        <w:t>e overall objective of the WG</w:t>
      </w:r>
      <w:r w:rsidRPr="00B6127D">
        <w:rPr>
          <w:rFonts w:asciiTheme="majorHAnsi" w:hAnsiTheme="majorHAnsi"/>
          <w:sz w:val="22"/>
          <w:szCs w:val="22"/>
          <w:lang w:val="en-US"/>
        </w:rPr>
        <w:t xml:space="preserve"> is to identify main trends observed in PEMPAL countries in introducing program budgeting and expenditure reviews so that efficient approaches to the adoption of such practices can be subsequently developed. Participation in the OECD Performance Budgeting Survey during FY 2017 was a pre-requisite to group membership.  </w:t>
      </w:r>
      <w:r>
        <w:rPr>
          <w:rFonts w:asciiTheme="majorHAnsi" w:hAnsiTheme="majorHAnsi"/>
          <w:sz w:val="22"/>
          <w:szCs w:val="22"/>
          <w:lang w:val="en-US"/>
        </w:rPr>
        <w:t xml:space="preserve">Key activities and focus of these groups for FY 2018 are provided in </w:t>
      </w:r>
      <w:r w:rsidR="003971D2">
        <w:rPr>
          <w:rFonts w:asciiTheme="majorHAnsi" w:hAnsiTheme="majorHAnsi"/>
          <w:sz w:val="22"/>
          <w:szCs w:val="22"/>
          <w:lang w:val="en-US"/>
        </w:rPr>
        <w:t xml:space="preserve">both </w:t>
      </w:r>
      <w:r w:rsidR="003971D2" w:rsidRPr="003971D2">
        <w:rPr>
          <w:rFonts w:asciiTheme="majorHAnsi" w:hAnsiTheme="majorHAnsi"/>
          <w:b/>
          <w:color w:val="548DD4" w:themeColor="text2" w:themeTint="99"/>
          <w:sz w:val="22"/>
          <w:szCs w:val="22"/>
          <w:lang w:val="en-US"/>
        </w:rPr>
        <w:t>Annex A</w:t>
      </w:r>
      <w:r w:rsidR="003971D2">
        <w:rPr>
          <w:rFonts w:asciiTheme="majorHAnsi" w:hAnsiTheme="majorHAnsi"/>
          <w:sz w:val="22"/>
          <w:szCs w:val="22"/>
          <w:lang w:val="en-US"/>
        </w:rPr>
        <w:t xml:space="preserve"> (as they pertain to achievement of the PEMPAL Strategy) and </w:t>
      </w:r>
      <w:r w:rsidRPr="00B40922">
        <w:rPr>
          <w:rFonts w:asciiTheme="majorHAnsi" w:hAnsiTheme="majorHAnsi"/>
          <w:b/>
          <w:color w:val="548DD4" w:themeColor="text2" w:themeTint="99"/>
          <w:sz w:val="22"/>
          <w:szCs w:val="22"/>
          <w:lang w:val="en-US"/>
        </w:rPr>
        <w:t>Annex B</w:t>
      </w:r>
      <w:r w:rsidR="003971D2">
        <w:rPr>
          <w:rFonts w:asciiTheme="majorHAnsi" w:hAnsiTheme="majorHAnsi"/>
          <w:b/>
          <w:color w:val="548DD4" w:themeColor="text2" w:themeTint="99"/>
          <w:sz w:val="22"/>
          <w:szCs w:val="22"/>
          <w:lang w:val="en-US"/>
        </w:rPr>
        <w:t xml:space="preserve"> </w:t>
      </w:r>
      <w:r w:rsidR="003971D2" w:rsidRPr="003971D2">
        <w:rPr>
          <w:rFonts w:asciiTheme="majorHAnsi" w:hAnsiTheme="majorHAnsi"/>
          <w:sz w:val="22"/>
          <w:szCs w:val="22"/>
          <w:lang w:val="en-US"/>
        </w:rPr>
        <w:t>(</w:t>
      </w:r>
      <w:r w:rsidR="003971D2">
        <w:rPr>
          <w:rFonts w:asciiTheme="majorHAnsi" w:hAnsiTheme="majorHAnsi"/>
          <w:sz w:val="22"/>
          <w:szCs w:val="22"/>
          <w:lang w:val="en-US"/>
        </w:rPr>
        <w:t>in event calenda</w:t>
      </w:r>
      <w:r w:rsidR="003971D2" w:rsidRPr="003971D2">
        <w:rPr>
          <w:rFonts w:asciiTheme="majorHAnsi" w:hAnsiTheme="majorHAnsi"/>
          <w:sz w:val="22"/>
          <w:szCs w:val="22"/>
          <w:lang w:val="en-US"/>
        </w:rPr>
        <w:t>r format)</w:t>
      </w:r>
      <w:r w:rsidR="003971D2">
        <w:rPr>
          <w:rFonts w:asciiTheme="majorHAnsi" w:hAnsiTheme="majorHAnsi"/>
          <w:sz w:val="22"/>
          <w:szCs w:val="22"/>
          <w:lang w:val="en-US"/>
        </w:rPr>
        <w:t>, with</w:t>
      </w:r>
      <w:r>
        <w:rPr>
          <w:rFonts w:asciiTheme="majorHAnsi" w:hAnsiTheme="majorHAnsi"/>
          <w:sz w:val="22"/>
          <w:szCs w:val="22"/>
          <w:lang w:val="en-US"/>
        </w:rPr>
        <w:t xml:space="preserve"> achievements </w:t>
      </w:r>
      <w:r w:rsidR="00441BDC">
        <w:rPr>
          <w:rFonts w:asciiTheme="majorHAnsi" w:hAnsiTheme="majorHAnsi"/>
          <w:sz w:val="22"/>
          <w:szCs w:val="22"/>
          <w:lang w:val="en-US"/>
        </w:rPr>
        <w:t xml:space="preserve">and activities </w:t>
      </w:r>
      <w:r>
        <w:rPr>
          <w:rFonts w:asciiTheme="majorHAnsi" w:hAnsiTheme="majorHAnsi"/>
          <w:sz w:val="22"/>
          <w:szCs w:val="22"/>
          <w:lang w:val="en-US"/>
        </w:rPr>
        <w:t>in ea</w:t>
      </w:r>
      <w:r w:rsidR="003971D2">
        <w:rPr>
          <w:rFonts w:asciiTheme="majorHAnsi" w:hAnsiTheme="majorHAnsi"/>
          <w:sz w:val="22"/>
          <w:szCs w:val="22"/>
          <w:lang w:val="en-US"/>
        </w:rPr>
        <w:t>rlier years</w:t>
      </w:r>
      <w:r w:rsidR="00971913">
        <w:rPr>
          <w:rFonts w:asciiTheme="majorHAnsi" w:hAnsiTheme="majorHAnsi"/>
          <w:sz w:val="22"/>
          <w:szCs w:val="22"/>
          <w:lang w:val="en-US"/>
        </w:rPr>
        <w:t xml:space="preserve"> included in </w:t>
      </w:r>
      <w:r w:rsidR="00EA1D17">
        <w:rPr>
          <w:rFonts w:asciiTheme="majorHAnsi" w:hAnsiTheme="majorHAnsi"/>
          <w:sz w:val="22"/>
          <w:szCs w:val="22"/>
          <w:lang w:val="en-US"/>
        </w:rPr>
        <w:t>PEMPAL Annual Report</w:t>
      </w:r>
      <w:r w:rsidR="00971913">
        <w:rPr>
          <w:rFonts w:asciiTheme="majorHAnsi" w:hAnsiTheme="majorHAnsi"/>
          <w:sz w:val="22"/>
          <w:szCs w:val="22"/>
          <w:lang w:val="en-US"/>
        </w:rPr>
        <w:t>s</w:t>
      </w:r>
      <w:r w:rsidR="00EA1D17">
        <w:rPr>
          <w:rFonts w:asciiTheme="majorHAnsi" w:hAnsiTheme="majorHAnsi"/>
          <w:sz w:val="22"/>
          <w:szCs w:val="22"/>
          <w:lang w:val="en-US"/>
        </w:rPr>
        <w:t xml:space="preserve"> and under BCOP activities available at the PEMPAL website </w:t>
      </w:r>
      <w:hyperlink r:id="rId8" w:history="1">
        <w:r w:rsidR="00EA1D17" w:rsidRPr="00354497">
          <w:rPr>
            <w:rStyle w:val="Hyperlink"/>
            <w:rFonts w:asciiTheme="majorHAnsi" w:hAnsiTheme="majorHAnsi"/>
            <w:sz w:val="22"/>
            <w:szCs w:val="22"/>
            <w:lang w:val="en-US"/>
          </w:rPr>
          <w:t>www.pempal.org</w:t>
        </w:r>
      </w:hyperlink>
      <w:r w:rsidR="00EA1D17">
        <w:rPr>
          <w:rFonts w:asciiTheme="majorHAnsi" w:hAnsiTheme="majorHAnsi"/>
          <w:sz w:val="22"/>
          <w:szCs w:val="22"/>
          <w:lang w:val="en-US"/>
        </w:rPr>
        <w:t xml:space="preserve"> </w:t>
      </w:r>
    </w:p>
    <w:p w14:paraId="37466E79" w14:textId="77777777" w:rsidR="00320FE7" w:rsidRDefault="00320FE7" w:rsidP="00D76ADA">
      <w:pPr>
        <w:jc w:val="both"/>
        <w:rPr>
          <w:rFonts w:asciiTheme="majorHAnsi" w:hAnsiTheme="majorHAnsi"/>
          <w:b/>
          <w:sz w:val="22"/>
          <w:szCs w:val="22"/>
          <w:u w:val="single"/>
        </w:rPr>
      </w:pPr>
    </w:p>
    <w:p w14:paraId="37C082B7" w14:textId="244C1384" w:rsidR="0066223C" w:rsidRPr="005338C3" w:rsidRDefault="00440911" w:rsidP="00D76ADA">
      <w:pPr>
        <w:jc w:val="both"/>
        <w:rPr>
          <w:rFonts w:ascii="Cambria" w:hAnsi="Cambria" w:cs="Cambria"/>
          <w:b/>
          <w:bCs/>
          <w:color w:val="4F81BD"/>
          <w:lang w:eastAsia="ar-SA"/>
        </w:rPr>
      </w:pPr>
      <w:r w:rsidRPr="005338C3">
        <w:rPr>
          <w:rFonts w:ascii="Cambria" w:hAnsi="Cambria" w:cs="Cambria"/>
          <w:b/>
          <w:bCs/>
          <w:color w:val="4F81BD"/>
          <w:lang w:eastAsia="ar-SA"/>
        </w:rPr>
        <w:t>Annex A: BCOP activities aimed at achieving the PEMPAL Strategy 2017-22 results</w:t>
      </w:r>
      <w:r w:rsidR="00B87D60" w:rsidRPr="005338C3">
        <w:rPr>
          <w:rFonts w:ascii="Cambria" w:hAnsi="Cambria" w:cs="Cambria"/>
          <w:b/>
          <w:bCs/>
          <w:color w:val="4F81BD"/>
          <w:lang w:eastAsia="ar-SA"/>
        </w:rPr>
        <w:t xml:space="preserve"> </w:t>
      </w:r>
    </w:p>
    <w:p w14:paraId="7D638199" w14:textId="77777777" w:rsidR="00150CF1" w:rsidRPr="00D76ADA" w:rsidRDefault="00150CF1" w:rsidP="00D76ADA">
      <w:pPr>
        <w:jc w:val="both"/>
        <w:rPr>
          <w:rFonts w:asciiTheme="majorHAnsi" w:hAnsiTheme="majorHAnsi"/>
          <w:b/>
          <w:sz w:val="22"/>
          <w:szCs w:val="22"/>
          <w:u w:val="single"/>
        </w:rPr>
      </w:pPr>
    </w:p>
    <w:p w14:paraId="5B84D012" w14:textId="04E8C3D4" w:rsidR="000F3C1F" w:rsidRPr="00440911" w:rsidRDefault="00EF2A19" w:rsidP="00D76ADA">
      <w:pPr>
        <w:jc w:val="both"/>
        <w:rPr>
          <w:rFonts w:asciiTheme="majorHAnsi" w:hAnsiTheme="majorHAnsi"/>
          <w:color w:val="000000"/>
          <w:sz w:val="22"/>
          <w:szCs w:val="22"/>
        </w:rPr>
      </w:pPr>
      <w:r w:rsidRPr="00D76ADA">
        <w:rPr>
          <w:rFonts w:asciiTheme="majorHAnsi" w:hAnsiTheme="majorHAnsi"/>
          <w:color w:val="000000"/>
          <w:sz w:val="22"/>
          <w:szCs w:val="22"/>
        </w:rPr>
        <w:t>T</w:t>
      </w:r>
      <w:r w:rsidR="00053B26" w:rsidRPr="00D76ADA">
        <w:rPr>
          <w:rFonts w:asciiTheme="majorHAnsi" w:hAnsiTheme="majorHAnsi"/>
          <w:color w:val="000000"/>
          <w:sz w:val="22"/>
          <w:szCs w:val="22"/>
        </w:rPr>
        <w:t xml:space="preserve">he measurement of overall impact of BCOP activities will be </w:t>
      </w:r>
      <w:r w:rsidRPr="00D76ADA">
        <w:rPr>
          <w:rFonts w:asciiTheme="majorHAnsi" w:hAnsiTheme="majorHAnsi"/>
          <w:color w:val="000000"/>
          <w:sz w:val="22"/>
          <w:szCs w:val="22"/>
        </w:rPr>
        <w:t xml:space="preserve">strengthened with the implementation of </w:t>
      </w:r>
      <w:r w:rsidR="00053B26" w:rsidRPr="00D76ADA">
        <w:rPr>
          <w:rFonts w:asciiTheme="majorHAnsi" w:hAnsiTheme="majorHAnsi"/>
          <w:color w:val="000000"/>
          <w:sz w:val="22"/>
          <w:szCs w:val="22"/>
        </w:rPr>
        <w:t xml:space="preserve">a survey of all </w:t>
      </w:r>
      <w:r w:rsidR="00971913">
        <w:rPr>
          <w:rFonts w:asciiTheme="majorHAnsi" w:hAnsiTheme="majorHAnsi"/>
          <w:color w:val="000000"/>
          <w:sz w:val="22"/>
          <w:szCs w:val="22"/>
        </w:rPr>
        <w:t xml:space="preserve">BCOP </w:t>
      </w:r>
      <w:r w:rsidR="00053B26" w:rsidRPr="00D76ADA">
        <w:rPr>
          <w:rFonts w:asciiTheme="majorHAnsi" w:hAnsiTheme="majorHAnsi"/>
          <w:color w:val="000000"/>
          <w:sz w:val="22"/>
          <w:szCs w:val="22"/>
        </w:rPr>
        <w:t xml:space="preserve">members (modelled on </w:t>
      </w:r>
      <w:r w:rsidR="0086474B">
        <w:rPr>
          <w:rFonts w:asciiTheme="majorHAnsi" w:hAnsiTheme="majorHAnsi"/>
          <w:color w:val="000000"/>
          <w:sz w:val="22"/>
          <w:szCs w:val="22"/>
        </w:rPr>
        <w:t xml:space="preserve">the </w:t>
      </w:r>
      <w:r w:rsidR="00053B26" w:rsidRPr="00D76ADA">
        <w:rPr>
          <w:rFonts w:asciiTheme="majorHAnsi" w:hAnsiTheme="majorHAnsi"/>
          <w:color w:val="000000"/>
          <w:sz w:val="22"/>
          <w:szCs w:val="22"/>
        </w:rPr>
        <w:t>IACOP approach). This will be implemented before the start of the strategy to provide</w:t>
      </w:r>
      <w:r w:rsidR="00150CF1">
        <w:rPr>
          <w:rFonts w:asciiTheme="majorHAnsi" w:hAnsiTheme="majorHAnsi"/>
          <w:color w:val="000000"/>
          <w:sz w:val="22"/>
          <w:szCs w:val="22"/>
        </w:rPr>
        <w:t xml:space="preserve"> necessary baseline information, and again at the mid-term and end of the strategy period.</w:t>
      </w:r>
      <w:r w:rsidR="008719F2">
        <w:rPr>
          <w:rFonts w:asciiTheme="majorHAnsi" w:hAnsiTheme="majorHAnsi"/>
          <w:color w:val="000000"/>
          <w:sz w:val="22"/>
          <w:szCs w:val="22"/>
        </w:rPr>
        <w:t xml:space="preserve">  The </w:t>
      </w:r>
      <w:r w:rsidR="00001404">
        <w:rPr>
          <w:rFonts w:asciiTheme="majorHAnsi" w:hAnsiTheme="majorHAnsi"/>
          <w:color w:val="000000"/>
          <w:sz w:val="22"/>
          <w:szCs w:val="22"/>
        </w:rPr>
        <w:t xml:space="preserve">initial </w:t>
      </w:r>
      <w:r w:rsidR="008719F2">
        <w:rPr>
          <w:rFonts w:asciiTheme="majorHAnsi" w:hAnsiTheme="majorHAnsi"/>
          <w:color w:val="000000"/>
          <w:sz w:val="22"/>
          <w:szCs w:val="22"/>
        </w:rPr>
        <w:t>survey will be implemented as part of the pre-meeting survey for the</w:t>
      </w:r>
      <w:r w:rsidR="00971913">
        <w:rPr>
          <w:rFonts w:asciiTheme="majorHAnsi" w:hAnsiTheme="majorHAnsi"/>
          <w:color w:val="000000"/>
          <w:sz w:val="22"/>
          <w:szCs w:val="22"/>
        </w:rPr>
        <w:t xml:space="preserve"> April 2017</w:t>
      </w:r>
      <w:r w:rsidR="008719F2">
        <w:rPr>
          <w:rFonts w:asciiTheme="majorHAnsi" w:hAnsiTheme="majorHAnsi"/>
          <w:color w:val="000000"/>
          <w:sz w:val="22"/>
          <w:szCs w:val="22"/>
        </w:rPr>
        <w:t xml:space="preserve"> </w:t>
      </w:r>
      <w:r w:rsidR="00971913">
        <w:rPr>
          <w:rFonts w:asciiTheme="majorHAnsi" w:hAnsiTheme="majorHAnsi"/>
          <w:color w:val="000000"/>
          <w:sz w:val="22"/>
          <w:szCs w:val="22"/>
        </w:rPr>
        <w:t xml:space="preserve">BCOP </w:t>
      </w:r>
      <w:r w:rsidR="008719F2">
        <w:rPr>
          <w:rFonts w:asciiTheme="majorHAnsi" w:hAnsiTheme="majorHAnsi"/>
          <w:color w:val="000000"/>
          <w:sz w:val="22"/>
          <w:szCs w:val="22"/>
        </w:rPr>
        <w:t xml:space="preserve">plenary meeting. </w:t>
      </w:r>
      <w:r w:rsidR="00001404">
        <w:rPr>
          <w:rFonts w:asciiTheme="majorHAnsi" w:hAnsiTheme="majorHAnsi"/>
          <w:color w:val="000000"/>
          <w:sz w:val="22"/>
          <w:szCs w:val="22"/>
        </w:rPr>
        <w:t xml:space="preserve">Increased focus will also be directed to strengthening the methodology and collection of success stories within BCOP. </w:t>
      </w:r>
    </w:p>
    <w:p w14:paraId="112F1D5B" w14:textId="77777777" w:rsidR="000F3C1F" w:rsidRDefault="000F3C1F" w:rsidP="00D76ADA">
      <w:pPr>
        <w:jc w:val="both"/>
        <w:rPr>
          <w:rFonts w:asciiTheme="majorHAnsi" w:hAnsiTheme="majorHAnsi"/>
          <w:b/>
          <w:color w:val="000000"/>
          <w:sz w:val="22"/>
          <w:szCs w:val="22"/>
        </w:rPr>
      </w:pPr>
    </w:p>
    <w:p w14:paraId="58B72A85" w14:textId="500A3DE2" w:rsidR="00057B88" w:rsidRPr="00D76ADA" w:rsidRDefault="00001404" w:rsidP="00D76ADA">
      <w:pPr>
        <w:jc w:val="both"/>
        <w:rPr>
          <w:rFonts w:asciiTheme="majorHAnsi" w:hAnsiTheme="majorHAnsi"/>
          <w:sz w:val="22"/>
          <w:szCs w:val="22"/>
        </w:rPr>
      </w:pPr>
      <w:r w:rsidRPr="00001404">
        <w:rPr>
          <w:rFonts w:asciiTheme="majorHAnsi" w:hAnsiTheme="majorHAnsi"/>
          <w:b/>
          <w:color w:val="000000"/>
          <w:sz w:val="22"/>
          <w:szCs w:val="22"/>
          <w:u w:val="single"/>
        </w:rPr>
        <w:t xml:space="preserve">PEMPAL Strategy 2017-22 </w:t>
      </w:r>
      <w:r w:rsidR="00D43765" w:rsidRPr="00001404">
        <w:rPr>
          <w:rFonts w:asciiTheme="majorHAnsi" w:hAnsiTheme="majorHAnsi"/>
          <w:b/>
          <w:color w:val="000000"/>
          <w:sz w:val="22"/>
          <w:szCs w:val="22"/>
          <w:u w:val="single"/>
        </w:rPr>
        <w:t xml:space="preserve">Result </w:t>
      </w:r>
      <w:r w:rsidR="00A277F7" w:rsidRPr="00001404">
        <w:rPr>
          <w:rFonts w:asciiTheme="majorHAnsi" w:hAnsiTheme="majorHAnsi"/>
          <w:b/>
          <w:color w:val="000000"/>
          <w:sz w:val="22"/>
          <w:szCs w:val="22"/>
          <w:u w:val="single"/>
        </w:rPr>
        <w:t>1</w:t>
      </w:r>
      <w:r w:rsidR="00A277F7" w:rsidRPr="00D76ADA">
        <w:rPr>
          <w:rFonts w:asciiTheme="majorHAnsi" w:hAnsiTheme="majorHAnsi"/>
          <w:b/>
          <w:color w:val="000000"/>
          <w:sz w:val="22"/>
          <w:szCs w:val="22"/>
        </w:rPr>
        <w:t xml:space="preserve">: PFM </w:t>
      </w:r>
      <w:r w:rsidR="00786354" w:rsidRPr="00D76ADA">
        <w:rPr>
          <w:rFonts w:asciiTheme="majorHAnsi" w:hAnsiTheme="majorHAnsi"/>
          <w:b/>
          <w:color w:val="000000"/>
          <w:sz w:val="22"/>
          <w:szCs w:val="22"/>
        </w:rPr>
        <w:t xml:space="preserve">reform </w:t>
      </w:r>
      <w:r w:rsidR="00A277F7" w:rsidRPr="00D76ADA">
        <w:rPr>
          <w:rFonts w:asciiTheme="majorHAnsi" w:hAnsiTheme="majorHAnsi"/>
          <w:b/>
          <w:color w:val="000000"/>
          <w:sz w:val="22"/>
          <w:szCs w:val="22"/>
        </w:rPr>
        <w:t xml:space="preserve">priorities of member </w:t>
      </w:r>
      <w:r w:rsidR="00786354" w:rsidRPr="00D76ADA">
        <w:rPr>
          <w:rFonts w:asciiTheme="majorHAnsi" w:hAnsiTheme="majorHAnsi"/>
          <w:b/>
          <w:color w:val="000000"/>
          <w:sz w:val="22"/>
          <w:szCs w:val="22"/>
        </w:rPr>
        <w:t xml:space="preserve">countries in the functional areas of budget, treasury, and internal audit/internal control, including cross-functional priorities, are addressed by the network platform. </w:t>
      </w:r>
    </w:p>
    <w:p w14:paraId="645289CB" w14:textId="77777777" w:rsidR="00150CF1" w:rsidRDefault="00150CF1" w:rsidP="00D76ADA">
      <w:pPr>
        <w:jc w:val="both"/>
        <w:rPr>
          <w:rFonts w:asciiTheme="majorHAnsi" w:hAnsiTheme="majorHAnsi"/>
          <w:color w:val="000000"/>
          <w:sz w:val="22"/>
          <w:szCs w:val="22"/>
        </w:rPr>
      </w:pPr>
    </w:p>
    <w:p w14:paraId="2EBB35B3" w14:textId="02B32107" w:rsidR="00055D21" w:rsidRPr="00D76ADA" w:rsidRDefault="00A277F7" w:rsidP="00D76ADA">
      <w:pPr>
        <w:jc w:val="both"/>
        <w:rPr>
          <w:rFonts w:asciiTheme="majorHAnsi" w:hAnsiTheme="majorHAnsi"/>
          <w:color w:val="000000"/>
          <w:sz w:val="22"/>
          <w:szCs w:val="22"/>
        </w:rPr>
      </w:pPr>
      <w:r w:rsidRPr="00D76ADA">
        <w:rPr>
          <w:rFonts w:asciiTheme="majorHAnsi" w:hAnsiTheme="majorHAnsi"/>
          <w:color w:val="000000"/>
          <w:sz w:val="22"/>
          <w:szCs w:val="22"/>
        </w:rPr>
        <w:t xml:space="preserve">The BCOP </w:t>
      </w:r>
      <w:r w:rsidR="002F7BBB" w:rsidRPr="00D76ADA">
        <w:rPr>
          <w:rFonts w:asciiTheme="majorHAnsi" w:hAnsiTheme="majorHAnsi"/>
          <w:color w:val="000000"/>
          <w:sz w:val="22"/>
          <w:szCs w:val="22"/>
        </w:rPr>
        <w:t xml:space="preserve">Executive Committee </w:t>
      </w:r>
      <w:r w:rsidRPr="00D76ADA">
        <w:rPr>
          <w:rFonts w:asciiTheme="majorHAnsi" w:hAnsiTheme="majorHAnsi"/>
          <w:color w:val="000000"/>
          <w:sz w:val="22"/>
          <w:szCs w:val="22"/>
        </w:rPr>
        <w:t xml:space="preserve">will continue to identify member governments’ priorities within the </w:t>
      </w:r>
      <w:r w:rsidR="00786354" w:rsidRPr="00D76ADA">
        <w:rPr>
          <w:rFonts w:asciiTheme="majorHAnsi" w:hAnsiTheme="majorHAnsi"/>
          <w:color w:val="000000"/>
          <w:sz w:val="22"/>
          <w:szCs w:val="22"/>
        </w:rPr>
        <w:t xml:space="preserve">context of the </w:t>
      </w:r>
      <w:r w:rsidRPr="00D76ADA">
        <w:rPr>
          <w:rFonts w:asciiTheme="majorHAnsi" w:hAnsiTheme="majorHAnsi"/>
          <w:color w:val="000000"/>
          <w:sz w:val="22"/>
          <w:szCs w:val="22"/>
        </w:rPr>
        <w:t xml:space="preserve">annual plenary meeting, and </w:t>
      </w:r>
      <w:r w:rsidR="002F7BBB" w:rsidRPr="00D76ADA">
        <w:rPr>
          <w:rFonts w:asciiTheme="majorHAnsi" w:hAnsiTheme="majorHAnsi"/>
          <w:color w:val="000000"/>
          <w:sz w:val="22"/>
          <w:szCs w:val="22"/>
        </w:rPr>
        <w:t xml:space="preserve">within </w:t>
      </w:r>
      <w:r w:rsidR="00FB3FF9">
        <w:rPr>
          <w:rFonts w:asciiTheme="majorHAnsi" w:hAnsiTheme="majorHAnsi"/>
          <w:color w:val="000000"/>
          <w:sz w:val="22"/>
          <w:szCs w:val="22"/>
        </w:rPr>
        <w:t>the established WG</w:t>
      </w:r>
      <w:r w:rsidR="00001404">
        <w:rPr>
          <w:rFonts w:asciiTheme="majorHAnsi" w:hAnsiTheme="majorHAnsi"/>
          <w:color w:val="000000"/>
          <w:sz w:val="22"/>
          <w:szCs w:val="22"/>
        </w:rPr>
        <w:t xml:space="preserve">s. </w:t>
      </w:r>
      <w:r w:rsidR="00001404" w:rsidRPr="00D76ADA">
        <w:rPr>
          <w:rFonts w:asciiTheme="majorHAnsi" w:hAnsiTheme="majorHAnsi"/>
          <w:color w:val="000000"/>
          <w:sz w:val="22"/>
          <w:szCs w:val="22"/>
        </w:rPr>
        <w:t xml:space="preserve">In accordance with recommendations from the mid-term review of the </w:t>
      </w:r>
      <w:r w:rsidR="00001404">
        <w:rPr>
          <w:rFonts w:asciiTheme="majorHAnsi" w:hAnsiTheme="majorHAnsi"/>
          <w:color w:val="000000"/>
          <w:sz w:val="22"/>
          <w:szCs w:val="22"/>
        </w:rPr>
        <w:t xml:space="preserve">last strategy, the BCOP Executive </w:t>
      </w:r>
      <w:r w:rsidR="00EB073F">
        <w:rPr>
          <w:rFonts w:asciiTheme="majorHAnsi" w:hAnsiTheme="majorHAnsi"/>
          <w:color w:val="000000"/>
          <w:sz w:val="22"/>
          <w:szCs w:val="22"/>
        </w:rPr>
        <w:t xml:space="preserve">Committee </w:t>
      </w:r>
      <w:r w:rsidR="00001404">
        <w:rPr>
          <w:rFonts w:asciiTheme="majorHAnsi" w:hAnsiTheme="majorHAnsi"/>
          <w:color w:val="000000"/>
          <w:sz w:val="22"/>
          <w:szCs w:val="22"/>
        </w:rPr>
        <w:t xml:space="preserve">plan </w:t>
      </w:r>
      <w:r w:rsidR="00001404" w:rsidRPr="00D76ADA">
        <w:rPr>
          <w:rFonts w:asciiTheme="majorHAnsi" w:hAnsiTheme="majorHAnsi"/>
          <w:color w:val="000000"/>
          <w:sz w:val="22"/>
          <w:szCs w:val="22"/>
        </w:rPr>
        <w:t xml:space="preserve">to formalize this </w:t>
      </w:r>
      <w:r w:rsidR="00001404" w:rsidRPr="00D76ADA">
        <w:rPr>
          <w:rFonts w:asciiTheme="majorHAnsi" w:hAnsiTheme="majorHAnsi"/>
          <w:color w:val="000000"/>
          <w:sz w:val="22"/>
          <w:szCs w:val="22"/>
        </w:rPr>
        <w:lastRenderedPageBreak/>
        <w:t>process by collecting priorities via pre-meeting survey</w:t>
      </w:r>
      <w:r w:rsidR="00855C0D">
        <w:rPr>
          <w:rFonts w:asciiTheme="majorHAnsi" w:hAnsiTheme="majorHAnsi"/>
          <w:color w:val="000000"/>
          <w:sz w:val="22"/>
          <w:szCs w:val="22"/>
        </w:rPr>
        <w:t>s</w:t>
      </w:r>
      <w:r w:rsidR="00001404" w:rsidRPr="00D76ADA">
        <w:rPr>
          <w:rFonts w:asciiTheme="majorHAnsi" w:hAnsiTheme="majorHAnsi"/>
          <w:color w:val="000000"/>
          <w:sz w:val="22"/>
          <w:szCs w:val="22"/>
        </w:rPr>
        <w:t xml:space="preserve"> to be issued before each plenary meeting of all members.</w:t>
      </w:r>
      <w:r w:rsidR="00001404">
        <w:rPr>
          <w:rFonts w:asciiTheme="majorHAnsi" w:hAnsiTheme="majorHAnsi"/>
          <w:color w:val="000000"/>
          <w:sz w:val="22"/>
          <w:szCs w:val="22"/>
        </w:rPr>
        <w:t xml:space="preserve">  </w:t>
      </w:r>
      <w:r w:rsidR="00E91376">
        <w:rPr>
          <w:rFonts w:asciiTheme="majorHAnsi" w:hAnsiTheme="majorHAnsi"/>
          <w:color w:val="000000"/>
          <w:sz w:val="22"/>
          <w:szCs w:val="22"/>
        </w:rPr>
        <w:t>With this information, and that collected from ongoing face-to-face consultations within the</w:t>
      </w:r>
      <w:r w:rsidR="00FB3FF9">
        <w:rPr>
          <w:rFonts w:asciiTheme="majorHAnsi" w:hAnsiTheme="majorHAnsi"/>
          <w:color w:val="000000"/>
          <w:sz w:val="22"/>
          <w:szCs w:val="22"/>
        </w:rPr>
        <w:t xml:space="preserve"> WGs</w:t>
      </w:r>
      <w:r w:rsidR="00E91376">
        <w:rPr>
          <w:rFonts w:asciiTheme="majorHAnsi" w:hAnsiTheme="majorHAnsi"/>
          <w:color w:val="000000"/>
          <w:sz w:val="22"/>
          <w:szCs w:val="22"/>
        </w:rPr>
        <w:t>, the BCOP Executive Committee will undertake a prioritization process within the available budget and time constraints</w:t>
      </w:r>
      <w:r w:rsidR="00855C0D">
        <w:rPr>
          <w:rFonts w:asciiTheme="majorHAnsi" w:hAnsiTheme="majorHAnsi"/>
          <w:color w:val="000000"/>
          <w:sz w:val="22"/>
          <w:szCs w:val="22"/>
        </w:rPr>
        <w:t xml:space="preserve"> set by the Steering Committee</w:t>
      </w:r>
      <w:r w:rsidR="00E91376">
        <w:rPr>
          <w:rFonts w:asciiTheme="majorHAnsi" w:hAnsiTheme="majorHAnsi"/>
          <w:color w:val="000000"/>
          <w:sz w:val="22"/>
          <w:szCs w:val="22"/>
        </w:rPr>
        <w:t xml:space="preserve">. This will be done as transparently as possible with the most common PFM reform issues being dedicated to annual plenary meetings. </w:t>
      </w:r>
      <w:r w:rsidRPr="00D76ADA">
        <w:rPr>
          <w:rFonts w:asciiTheme="majorHAnsi" w:hAnsiTheme="majorHAnsi"/>
          <w:color w:val="000000"/>
          <w:sz w:val="22"/>
          <w:szCs w:val="22"/>
        </w:rPr>
        <w:t>Th</w:t>
      </w:r>
      <w:r w:rsidR="00ED7326" w:rsidRPr="00D76ADA">
        <w:rPr>
          <w:rFonts w:asciiTheme="majorHAnsi" w:hAnsiTheme="majorHAnsi"/>
          <w:color w:val="000000"/>
          <w:sz w:val="22"/>
          <w:szCs w:val="22"/>
        </w:rPr>
        <w:t>e</w:t>
      </w:r>
      <w:r w:rsidRPr="00D76ADA">
        <w:rPr>
          <w:rFonts w:asciiTheme="majorHAnsi" w:hAnsiTheme="majorHAnsi"/>
          <w:color w:val="000000"/>
          <w:sz w:val="22"/>
          <w:szCs w:val="22"/>
        </w:rPr>
        <w:t xml:space="preserve"> budget development </w:t>
      </w:r>
      <w:r w:rsidR="00E61CA2" w:rsidRPr="00D76ADA">
        <w:rPr>
          <w:rFonts w:asciiTheme="majorHAnsi" w:hAnsiTheme="majorHAnsi"/>
          <w:color w:val="000000"/>
          <w:sz w:val="22"/>
          <w:szCs w:val="22"/>
        </w:rPr>
        <w:t xml:space="preserve">and implementation will continue to be </w:t>
      </w:r>
      <w:r w:rsidRPr="00D76ADA">
        <w:rPr>
          <w:rFonts w:asciiTheme="majorHAnsi" w:hAnsiTheme="majorHAnsi"/>
          <w:color w:val="000000"/>
          <w:sz w:val="22"/>
          <w:szCs w:val="22"/>
        </w:rPr>
        <w:t xml:space="preserve">done within the budget management guidelines approved by the Steering Committee. </w:t>
      </w:r>
      <w:r w:rsidR="00057B88" w:rsidRPr="00D76ADA">
        <w:rPr>
          <w:rFonts w:asciiTheme="majorHAnsi" w:hAnsiTheme="majorHAnsi"/>
          <w:color w:val="000000"/>
          <w:sz w:val="22"/>
          <w:szCs w:val="22"/>
        </w:rPr>
        <w:t xml:space="preserve"> </w:t>
      </w:r>
      <w:r w:rsidR="00786354" w:rsidRPr="00D76ADA">
        <w:rPr>
          <w:rFonts w:asciiTheme="majorHAnsi" w:hAnsiTheme="majorHAnsi"/>
          <w:color w:val="000000"/>
          <w:sz w:val="22"/>
          <w:szCs w:val="22"/>
        </w:rPr>
        <w:t xml:space="preserve">  </w:t>
      </w:r>
    </w:p>
    <w:p w14:paraId="0BA91638" w14:textId="77777777" w:rsidR="00AA0D93" w:rsidRPr="00D76ADA" w:rsidRDefault="00AA0D93" w:rsidP="00D76ADA">
      <w:pPr>
        <w:jc w:val="both"/>
        <w:rPr>
          <w:rFonts w:asciiTheme="majorHAnsi" w:hAnsiTheme="majorHAnsi"/>
          <w:color w:val="000000"/>
          <w:sz w:val="22"/>
          <w:szCs w:val="22"/>
        </w:rPr>
      </w:pPr>
    </w:p>
    <w:p w14:paraId="673CED3A" w14:textId="5C699548" w:rsidR="00835AC4" w:rsidRDefault="00786354" w:rsidP="008719F2">
      <w:pPr>
        <w:jc w:val="both"/>
        <w:rPr>
          <w:rFonts w:asciiTheme="majorHAnsi" w:hAnsiTheme="majorHAnsi"/>
          <w:color w:val="000000"/>
          <w:sz w:val="22"/>
          <w:szCs w:val="22"/>
        </w:rPr>
      </w:pPr>
      <w:r w:rsidRPr="00D76ADA">
        <w:rPr>
          <w:rFonts w:asciiTheme="majorHAnsi" w:hAnsiTheme="majorHAnsi"/>
          <w:color w:val="000000"/>
          <w:sz w:val="22"/>
          <w:szCs w:val="22"/>
        </w:rPr>
        <w:t>Cross-functional priorities will also be investigated through the annual cross-COP Executive meetings, quarterly Steering Committee meetings</w:t>
      </w:r>
      <w:r w:rsidR="00E91376">
        <w:rPr>
          <w:rFonts w:asciiTheme="majorHAnsi" w:hAnsiTheme="majorHAnsi"/>
          <w:color w:val="000000"/>
          <w:sz w:val="22"/>
          <w:szCs w:val="22"/>
        </w:rPr>
        <w:t>,</w:t>
      </w:r>
      <w:r w:rsidRPr="00D76ADA">
        <w:rPr>
          <w:rFonts w:asciiTheme="majorHAnsi" w:hAnsiTheme="majorHAnsi"/>
          <w:color w:val="000000"/>
          <w:sz w:val="22"/>
          <w:szCs w:val="22"/>
        </w:rPr>
        <w:t xml:space="preserve"> and review of </w:t>
      </w:r>
      <w:r w:rsidR="00ED7326" w:rsidRPr="00D76ADA">
        <w:rPr>
          <w:rFonts w:asciiTheme="majorHAnsi" w:hAnsiTheme="majorHAnsi"/>
          <w:color w:val="000000"/>
          <w:sz w:val="22"/>
          <w:szCs w:val="22"/>
        </w:rPr>
        <w:t xml:space="preserve">other </w:t>
      </w:r>
      <w:r w:rsidRPr="00D76ADA">
        <w:rPr>
          <w:rFonts w:asciiTheme="majorHAnsi" w:hAnsiTheme="majorHAnsi"/>
          <w:color w:val="000000"/>
          <w:sz w:val="22"/>
          <w:szCs w:val="22"/>
        </w:rPr>
        <w:t>COP Action Plans to identify any synergies.</w:t>
      </w:r>
      <w:r w:rsidR="00053B26" w:rsidRPr="00D76ADA">
        <w:rPr>
          <w:rFonts w:asciiTheme="majorHAnsi" w:hAnsiTheme="majorHAnsi"/>
          <w:color w:val="000000"/>
          <w:sz w:val="22"/>
          <w:szCs w:val="22"/>
        </w:rPr>
        <w:t xml:space="preserve">  The BCOP Executive Committee will also participate in </w:t>
      </w:r>
      <w:r w:rsidR="00ED7326" w:rsidRPr="00D76ADA">
        <w:rPr>
          <w:rFonts w:asciiTheme="majorHAnsi" w:hAnsiTheme="majorHAnsi"/>
          <w:color w:val="000000"/>
          <w:sz w:val="22"/>
          <w:szCs w:val="22"/>
        </w:rPr>
        <w:t xml:space="preserve">the </w:t>
      </w:r>
      <w:r w:rsidR="00053B26" w:rsidRPr="00D76ADA">
        <w:rPr>
          <w:rFonts w:asciiTheme="majorHAnsi" w:hAnsiTheme="majorHAnsi"/>
          <w:color w:val="000000"/>
          <w:sz w:val="22"/>
          <w:szCs w:val="22"/>
        </w:rPr>
        <w:t xml:space="preserve">cross-COP Executive Committee </w:t>
      </w:r>
      <w:r w:rsidR="00ED7326" w:rsidRPr="00D76ADA">
        <w:rPr>
          <w:rFonts w:asciiTheme="majorHAnsi" w:hAnsiTheme="majorHAnsi"/>
          <w:color w:val="000000"/>
          <w:sz w:val="22"/>
          <w:szCs w:val="22"/>
        </w:rPr>
        <w:t xml:space="preserve">meeting </w:t>
      </w:r>
      <w:r w:rsidR="00053B26" w:rsidRPr="00D76ADA">
        <w:rPr>
          <w:rFonts w:asciiTheme="majorHAnsi" w:hAnsiTheme="majorHAnsi"/>
          <w:color w:val="000000"/>
          <w:sz w:val="22"/>
          <w:szCs w:val="22"/>
        </w:rPr>
        <w:t>planned in 2018 to contribute to preparations for the cross-COP meeting</w:t>
      </w:r>
      <w:r w:rsidR="00ED7326" w:rsidRPr="00D76ADA">
        <w:rPr>
          <w:rFonts w:asciiTheme="majorHAnsi" w:hAnsiTheme="majorHAnsi"/>
          <w:color w:val="000000"/>
          <w:sz w:val="22"/>
          <w:szCs w:val="22"/>
        </w:rPr>
        <w:t xml:space="preserve"> of all members planned i</w:t>
      </w:r>
      <w:r w:rsidR="00053B26" w:rsidRPr="00D76ADA">
        <w:rPr>
          <w:rFonts w:asciiTheme="majorHAnsi" w:hAnsiTheme="majorHAnsi"/>
          <w:color w:val="000000"/>
          <w:sz w:val="22"/>
          <w:szCs w:val="22"/>
        </w:rPr>
        <w:t>n FY</w:t>
      </w:r>
      <w:r w:rsidR="00B114A6">
        <w:rPr>
          <w:rFonts w:asciiTheme="majorHAnsi" w:hAnsiTheme="majorHAnsi"/>
          <w:color w:val="000000"/>
          <w:sz w:val="22"/>
          <w:szCs w:val="22"/>
        </w:rPr>
        <w:t xml:space="preserve"> 20</w:t>
      </w:r>
      <w:r w:rsidR="00053B26" w:rsidRPr="00D76ADA">
        <w:rPr>
          <w:rFonts w:asciiTheme="majorHAnsi" w:hAnsiTheme="majorHAnsi"/>
          <w:color w:val="000000"/>
          <w:sz w:val="22"/>
          <w:szCs w:val="22"/>
        </w:rPr>
        <w:t>19.</w:t>
      </w:r>
    </w:p>
    <w:p w14:paraId="2C77B145" w14:textId="77777777" w:rsidR="008719F2" w:rsidRPr="00D76ADA" w:rsidRDefault="008719F2" w:rsidP="008719F2">
      <w:pPr>
        <w:jc w:val="both"/>
        <w:rPr>
          <w:rFonts w:asciiTheme="majorHAnsi" w:hAnsiTheme="majorHAnsi"/>
          <w:color w:val="000000"/>
          <w:sz w:val="22"/>
          <w:szCs w:val="22"/>
        </w:rPr>
      </w:pPr>
    </w:p>
    <w:p w14:paraId="135D559F" w14:textId="27A0BA96" w:rsidR="00FA4C4E" w:rsidRPr="00D76ADA" w:rsidRDefault="00001404" w:rsidP="00FA4C4E">
      <w:pPr>
        <w:rPr>
          <w:rFonts w:asciiTheme="majorHAnsi" w:hAnsiTheme="majorHAnsi"/>
          <w:b/>
          <w:color w:val="000000"/>
          <w:sz w:val="22"/>
          <w:szCs w:val="22"/>
        </w:rPr>
      </w:pPr>
      <w:r w:rsidRPr="00001404">
        <w:rPr>
          <w:rFonts w:asciiTheme="majorHAnsi" w:hAnsiTheme="majorHAnsi"/>
          <w:b/>
          <w:color w:val="000000"/>
          <w:sz w:val="22"/>
          <w:szCs w:val="22"/>
          <w:u w:val="single"/>
        </w:rPr>
        <w:t xml:space="preserve">PEMPAL Strategy 2017-22 </w:t>
      </w:r>
      <w:r w:rsidR="00D43765" w:rsidRPr="00001404">
        <w:rPr>
          <w:rFonts w:asciiTheme="majorHAnsi" w:hAnsiTheme="majorHAnsi"/>
          <w:b/>
          <w:color w:val="000000"/>
          <w:sz w:val="22"/>
          <w:szCs w:val="22"/>
          <w:u w:val="single"/>
        </w:rPr>
        <w:t xml:space="preserve">Result </w:t>
      </w:r>
      <w:r w:rsidR="00FA4C4E" w:rsidRPr="00001404">
        <w:rPr>
          <w:rFonts w:asciiTheme="majorHAnsi" w:hAnsiTheme="majorHAnsi"/>
          <w:b/>
          <w:color w:val="000000"/>
          <w:sz w:val="22"/>
          <w:szCs w:val="22"/>
          <w:u w:val="single"/>
        </w:rPr>
        <w:t>2</w:t>
      </w:r>
      <w:r w:rsidR="00FA4C4E" w:rsidRPr="00D76ADA">
        <w:rPr>
          <w:rFonts w:asciiTheme="majorHAnsi" w:hAnsiTheme="majorHAnsi"/>
          <w:b/>
          <w:color w:val="000000"/>
          <w:sz w:val="22"/>
          <w:szCs w:val="22"/>
        </w:rPr>
        <w:t xml:space="preserve">: </w:t>
      </w:r>
      <w:r w:rsidR="00835AC4" w:rsidRPr="00D76ADA">
        <w:rPr>
          <w:rFonts w:asciiTheme="majorHAnsi" w:hAnsiTheme="majorHAnsi"/>
          <w:b/>
          <w:color w:val="000000"/>
          <w:sz w:val="22"/>
          <w:szCs w:val="22"/>
        </w:rPr>
        <w:t>High q</w:t>
      </w:r>
      <w:r w:rsidR="00A65E4B" w:rsidRPr="00D76ADA">
        <w:rPr>
          <w:rFonts w:asciiTheme="majorHAnsi" w:hAnsiTheme="majorHAnsi"/>
          <w:b/>
          <w:color w:val="000000"/>
          <w:sz w:val="22"/>
          <w:szCs w:val="22"/>
        </w:rPr>
        <w:t xml:space="preserve">uality and </w:t>
      </w:r>
      <w:r w:rsidR="00835AC4" w:rsidRPr="00D76ADA">
        <w:rPr>
          <w:rFonts w:asciiTheme="majorHAnsi" w:hAnsiTheme="majorHAnsi"/>
          <w:b/>
          <w:color w:val="000000"/>
          <w:sz w:val="22"/>
          <w:szCs w:val="22"/>
        </w:rPr>
        <w:t>relevant network services and resources are developed and delivered to support the PFM practices and reform needs of member</w:t>
      </w:r>
      <w:r w:rsidR="00FA4C4E" w:rsidRPr="00D76ADA">
        <w:rPr>
          <w:rFonts w:asciiTheme="majorHAnsi" w:hAnsiTheme="majorHAnsi"/>
          <w:b/>
          <w:color w:val="000000"/>
          <w:sz w:val="22"/>
          <w:szCs w:val="22"/>
        </w:rPr>
        <w:t>.</w:t>
      </w:r>
    </w:p>
    <w:p w14:paraId="7EAA6A42" w14:textId="575E866C" w:rsidR="00C213E2" w:rsidRPr="00D76ADA" w:rsidRDefault="00C213E2" w:rsidP="006F6306">
      <w:pPr>
        <w:pStyle w:val="WW-Default"/>
        <w:jc w:val="both"/>
        <w:rPr>
          <w:rFonts w:asciiTheme="majorHAnsi" w:hAnsiTheme="majorHAnsi"/>
          <w:sz w:val="22"/>
          <w:szCs w:val="22"/>
        </w:rPr>
      </w:pPr>
    </w:p>
    <w:p w14:paraId="35C855B5" w14:textId="6BEC9E4A" w:rsidR="00835AC4" w:rsidRPr="00D76ADA" w:rsidRDefault="00385787" w:rsidP="006F6306">
      <w:pPr>
        <w:pStyle w:val="WW-Default"/>
        <w:jc w:val="both"/>
        <w:rPr>
          <w:rFonts w:asciiTheme="majorHAnsi" w:hAnsiTheme="majorHAnsi"/>
          <w:sz w:val="22"/>
          <w:szCs w:val="22"/>
          <w:lang w:val="en-US"/>
        </w:rPr>
      </w:pPr>
      <w:r>
        <w:rPr>
          <w:rFonts w:asciiTheme="majorHAnsi" w:hAnsiTheme="majorHAnsi"/>
          <w:sz w:val="22"/>
          <w:szCs w:val="22"/>
          <w:lang w:val="en-US"/>
        </w:rPr>
        <w:t xml:space="preserve">The BCOP Executive Committee will continue to provide strong leadership and oversight of the BCOP and will meet regularly to monitor the implementation of the BCOP Action Plan and the PEMPAL Strategy. </w:t>
      </w:r>
      <w:r w:rsidR="00FA4C4E" w:rsidRPr="00D76ADA">
        <w:rPr>
          <w:rFonts w:asciiTheme="majorHAnsi" w:hAnsiTheme="majorHAnsi"/>
          <w:sz w:val="22"/>
          <w:szCs w:val="22"/>
          <w:lang w:val="en-US"/>
        </w:rPr>
        <w:t xml:space="preserve">The BCOP Resource Team </w:t>
      </w:r>
      <w:r w:rsidR="009E07C0" w:rsidRPr="00D76ADA">
        <w:rPr>
          <w:rFonts w:asciiTheme="majorHAnsi" w:hAnsiTheme="majorHAnsi"/>
          <w:sz w:val="22"/>
          <w:szCs w:val="22"/>
          <w:lang w:val="en-US"/>
        </w:rPr>
        <w:t xml:space="preserve">(comprising </w:t>
      </w:r>
      <w:r w:rsidR="00E91376">
        <w:rPr>
          <w:rFonts w:asciiTheme="majorHAnsi" w:hAnsiTheme="majorHAnsi"/>
          <w:sz w:val="22"/>
          <w:szCs w:val="22"/>
          <w:lang w:val="en-US"/>
        </w:rPr>
        <w:t xml:space="preserve">the </w:t>
      </w:r>
      <w:r w:rsidR="009E07C0" w:rsidRPr="00D76ADA">
        <w:rPr>
          <w:rFonts w:asciiTheme="majorHAnsi" w:hAnsiTheme="majorHAnsi"/>
          <w:sz w:val="22"/>
          <w:szCs w:val="22"/>
          <w:lang w:val="en-US"/>
        </w:rPr>
        <w:t xml:space="preserve">core team of Maya Gusarova, Deanna Aubrey, and </w:t>
      </w:r>
      <w:r w:rsidR="00C07398" w:rsidRPr="00C07398">
        <w:rPr>
          <w:rFonts w:asciiTheme="majorHAnsi" w:hAnsiTheme="majorHAnsi"/>
          <w:sz w:val="22"/>
          <w:szCs w:val="22"/>
          <w:lang w:val="en-US"/>
        </w:rPr>
        <w:t>Naida Čaršimamović Vukotić</w:t>
      </w:r>
      <w:r w:rsidR="009E07C0" w:rsidRPr="00D76ADA">
        <w:rPr>
          <w:rFonts w:asciiTheme="majorHAnsi" w:hAnsiTheme="majorHAnsi"/>
          <w:sz w:val="22"/>
          <w:szCs w:val="22"/>
          <w:lang w:val="en-US"/>
        </w:rPr>
        <w:t xml:space="preserve"> from the World Bank) </w:t>
      </w:r>
      <w:r w:rsidR="008719F2">
        <w:rPr>
          <w:rFonts w:asciiTheme="majorHAnsi" w:hAnsiTheme="majorHAnsi"/>
          <w:sz w:val="22"/>
          <w:szCs w:val="22"/>
          <w:lang w:val="en-US"/>
        </w:rPr>
        <w:t>will</w:t>
      </w:r>
      <w:r w:rsidR="00FA4C4E" w:rsidRPr="00D76ADA">
        <w:rPr>
          <w:rFonts w:asciiTheme="majorHAnsi" w:hAnsiTheme="majorHAnsi"/>
          <w:sz w:val="22"/>
          <w:szCs w:val="22"/>
          <w:lang w:val="en-US"/>
        </w:rPr>
        <w:t xml:space="preserve"> continue to identify technical resources </w:t>
      </w:r>
      <w:r w:rsidR="009D4445">
        <w:rPr>
          <w:rFonts w:asciiTheme="majorHAnsi" w:hAnsiTheme="majorHAnsi"/>
          <w:sz w:val="22"/>
          <w:szCs w:val="22"/>
          <w:lang w:val="en-US"/>
        </w:rPr>
        <w:t>both</w:t>
      </w:r>
      <w:r w:rsidR="00E91376">
        <w:rPr>
          <w:rFonts w:asciiTheme="majorHAnsi" w:hAnsiTheme="majorHAnsi"/>
          <w:sz w:val="22"/>
          <w:szCs w:val="22"/>
          <w:lang w:val="en-US"/>
        </w:rPr>
        <w:t xml:space="preserve"> in the form of thematic</w:t>
      </w:r>
      <w:r w:rsidR="009D4445">
        <w:rPr>
          <w:rFonts w:asciiTheme="majorHAnsi" w:hAnsiTheme="majorHAnsi"/>
          <w:sz w:val="22"/>
          <w:szCs w:val="22"/>
          <w:lang w:val="en-US"/>
        </w:rPr>
        <w:t xml:space="preserve"> materials and </w:t>
      </w:r>
      <w:r w:rsidR="00E91376">
        <w:rPr>
          <w:rFonts w:asciiTheme="majorHAnsi" w:hAnsiTheme="majorHAnsi"/>
          <w:sz w:val="22"/>
          <w:szCs w:val="22"/>
          <w:lang w:val="en-US"/>
        </w:rPr>
        <w:t xml:space="preserve">expert </w:t>
      </w:r>
      <w:r w:rsidR="009D4445">
        <w:rPr>
          <w:rFonts w:asciiTheme="majorHAnsi" w:hAnsiTheme="majorHAnsi"/>
          <w:sz w:val="22"/>
          <w:szCs w:val="22"/>
          <w:lang w:val="en-US"/>
        </w:rPr>
        <w:t>speakers</w:t>
      </w:r>
      <w:r w:rsidR="00E91376">
        <w:rPr>
          <w:rFonts w:asciiTheme="majorHAnsi" w:hAnsiTheme="majorHAnsi"/>
          <w:sz w:val="22"/>
          <w:szCs w:val="22"/>
          <w:lang w:val="en-US"/>
        </w:rPr>
        <w:t>/organizations</w:t>
      </w:r>
      <w:r w:rsidR="009D4445">
        <w:rPr>
          <w:rFonts w:asciiTheme="majorHAnsi" w:hAnsiTheme="majorHAnsi"/>
          <w:sz w:val="22"/>
          <w:szCs w:val="22"/>
          <w:lang w:val="en-US"/>
        </w:rPr>
        <w:t xml:space="preserve"> </w:t>
      </w:r>
      <w:r w:rsidR="00C213E2" w:rsidRPr="00D76ADA">
        <w:rPr>
          <w:rFonts w:asciiTheme="majorHAnsi" w:hAnsiTheme="majorHAnsi"/>
          <w:sz w:val="22"/>
          <w:szCs w:val="22"/>
          <w:lang w:val="en-US"/>
        </w:rPr>
        <w:t>to support events</w:t>
      </w:r>
      <w:r w:rsidR="00FA4C4E" w:rsidRPr="00D76ADA">
        <w:rPr>
          <w:rFonts w:asciiTheme="majorHAnsi" w:hAnsiTheme="majorHAnsi"/>
          <w:sz w:val="22"/>
          <w:szCs w:val="22"/>
          <w:lang w:val="en-US"/>
        </w:rPr>
        <w:t xml:space="preserve">. </w:t>
      </w:r>
      <w:r w:rsidR="00E91376">
        <w:rPr>
          <w:rFonts w:asciiTheme="majorHAnsi" w:hAnsiTheme="majorHAnsi"/>
          <w:sz w:val="22"/>
          <w:szCs w:val="22"/>
          <w:lang w:val="en-US"/>
        </w:rPr>
        <w:t xml:space="preserve">Ksenia Galantsova (World Bank) will </w:t>
      </w:r>
      <w:r w:rsidR="003C5A20">
        <w:rPr>
          <w:rFonts w:asciiTheme="majorHAnsi" w:hAnsiTheme="majorHAnsi"/>
          <w:sz w:val="22"/>
          <w:szCs w:val="22"/>
          <w:lang w:val="en-US"/>
        </w:rPr>
        <w:t xml:space="preserve">also </w:t>
      </w:r>
      <w:r w:rsidR="00E91376">
        <w:rPr>
          <w:rFonts w:asciiTheme="majorHAnsi" w:hAnsiTheme="majorHAnsi"/>
          <w:sz w:val="22"/>
          <w:szCs w:val="22"/>
          <w:lang w:val="en-US"/>
        </w:rPr>
        <w:t xml:space="preserve">continue </w:t>
      </w:r>
      <w:r w:rsidR="003C5A20">
        <w:rPr>
          <w:rFonts w:asciiTheme="majorHAnsi" w:hAnsiTheme="majorHAnsi"/>
          <w:sz w:val="22"/>
          <w:szCs w:val="22"/>
          <w:lang w:val="en-US"/>
        </w:rPr>
        <w:t>to provide</w:t>
      </w:r>
      <w:r w:rsidR="00E91376">
        <w:rPr>
          <w:rFonts w:asciiTheme="majorHAnsi" w:hAnsiTheme="majorHAnsi"/>
          <w:sz w:val="22"/>
          <w:szCs w:val="22"/>
          <w:lang w:val="en-US"/>
        </w:rPr>
        <w:t xml:space="preserve"> high quality administrative and logistical support to BCOP as part of her role in the PEMPAL Secretariat, </w:t>
      </w:r>
      <w:r w:rsidR="003C5A20">
        <w:rPr>
          <w:rFonts w:asciiTheme="majorHAnsi" w:hAnsiTheme="majorHAnsi"/>
          <w:sz w:val="22"/>
          <w:szCs w:val="22"/>
          <w:lang w:val="en-US"/>
        </w:rPr>
        <w:t xml:space="preserve">which will include ensuring the </w:t>
      </w:r>
      <w:r w:rsidR="00E91376">
        <w:rPr>
          <w:rFonts w:asciiTheme="majorHAnsi" w:hAnsiTheme="majorHAnsi"/>
          <w:sz w:val="22"/>
          <w:szCs w:val="22"/>
          <w:lang w:val="en-US"/>
        </w:rPr>
        <w:t xml:space="preserve">PEMPAL website and support BCOP wiki is regularly updated and maintained (with the help of the BCOP Resource Team).  Decisions related to what materials will be translated will be based on an assessment of cost-effectiveness in consultation with the BCOP Executive Committee, and </w:t>
      </w:r>
      <w:r w:rsidR="00855C0D">
        <w:rPr>
          <w:rFonts w:asciiTheme="majorHAnsi" w:hAnsiTheme="majorHAnsi"/>
          <w:sz w:val="22"/>
          <w:szCs w:val="22"/>
          <w:lang w:val="en-US"/>
        </w:rPr>
        <w:t xml:space="preserve">materials </w:t>
      </w:r>
      <w:r w:rsidR="00E91376">
        <w:rPr>
          <w:rFonts w:asciiTheme="majorHAnsi" w:hAnsiTheme="majorHAnsi"/>
          <w:sz w:val="22"/>
          <w:szCs w:val="22"/>
          <w:lang w:val="en-US"/>
        </w:rPr>
        <w:t>will also be largely distributed electronically in line with the new strategy’s ‘go green’ initiative</w:t>
      </w:r>
      <w:r w:rsidR="009D4445" w:rsidRPr="00D76ADA">
        <w:rPr>
          <w:rFonts w:asciiTheme="majorHAnsi" w:hAnsiTheme="majorHAnsi"/>
          <w:sz w:val="22"/>
          <w:szCs w:val="22"/>
          <w:lang w:val="en-US"/>
        </w:rPr>
        <w:t xml:space="preserve">. </w:t>
      </w:r>
      <w:r w:rsidR="003C5A20">
        <w:rPr>
          <w:rFonts w:asciiTheme="majorHAnsi" w:hAnsiTheme="majorHAnsi"/>
          <w:sz w:val="22"/>
          <w:szCs w:val="22"/>
          <w:lang w:val="en-US"/>
        </w:rPr>
        <w:t xml:space="preserve"> </w:t>
      </w:r>
      <w:r>
        <w:rPr>
          <w:rFonts w:asciiTheme="majorHAnsi" w:hAnsiTheme="majorHAnsi"/>
          <w:sz w:val="22"/>
          <w:szCs w:val="22"/>
          <w:lang w:val="en-US"/>
        </w:rPr>
        <w:t xml:space="preserve">Monitoring of the performance of these support mechanisms will also be strengthened with the proposed inclusion of </w:t>
      </w:r>
      <w:r w:rsidR="009D4445">
        <w:rPr>
          <w:rFonts w:asciiTheme="majorHAnsi" w:hAnsiTheme="majorHAnsi"/>
          <w:sz w:val="22"/>
          <w:szCs w:val="22"/>
          <w:lang w:val="en-US"/>
        </w:rPr>
        <w:t>questions to members to be incorp</w:t>
      </w:r>
      <w:r w:rsidR="00E91376">
        <w:rPr>
          <w:rFonts w:asciiTheme="majorHAnsi" w:hAnsiTheme="majorHAnsi"/>
          <w:sz w:val="22"/>
          <w:szCs w:val="22"/>
          <w:lang w:val="en-US"/>
        </w:rPr>
        <w:t xml:space="preserve">orated in the standardized post </w:t>
      </w:r>
      <w:r w:rsidR="003A6C06">
        <w:rPr>
          <w:rFonts w:asciiTheme="majorHAnsi" w:hAnsiTheme="majorHAnsi"/>
          <w:sz w:val="22"/>
          <w:szCs w:val="22"/>
          <w:lang w:val="en-US"/>
        </w:rPr>
        <w:t xml:space="preserve">event surveys (i.e. </w:t>
      </w:r>
      <w:r w:rsidR="009D4445">
        <w:rPr>
          <w:rFonts w:asciiTheme="majorHAnsi" w:hAnsiTheme="majorHAnsi"/>
          <w:sz w:val="22"/>
          <w:szCs w:val="22"/>
          <w:lang w:val="en-US"/>
        </w:rPr>
        <w:t>questions on quality of serv</w:t>
      </w:r>
      <w:r w:rsidR="00E91376">
        <w:rPr>
          <w:rFonts w:asciiTheme="majorHAnsi" w:hAnsiTheme="majorHAnsi"/>
          <w:sz w:val="22"/>
          <w:szCs w:val="22"/>
          <w:lang w:val="en-US"/>
        </w:rPr>
        <w:t>ices provided by event speakers,</w:t>
      </w:r>
      <w:r w:rsidR="009D4445">
        <w:rPr>
          <w:rFonts w:asciiTheme="majorHAnsi" w:hAnsiTheme="majorHAnsi"/>
          <w:sz w:val="22"/>
          <w:szCs w:val="22"/>
          <w:lang w:val="en-US"/>
        </w:rPr>
        <w:t xml:space="preserve"> COP </w:t>
      </w:r>
      <w:r w:rsidR="00234A85">
        <w:rPr>
          <w:rFonts w:asciiTheme="majorHAnsi" w:hAnsiTheme="majorHAnsi"/>
          <w:sz w:val="22"/>
          <w:szCs w:val="22"/>
          <w:lang w:val="en-US"/>
        </w:rPr>
        <w:t>resource</w:t>
      </w:r>
      <w:r w:rsidR="009D4445">
        <w:rPr>
          <w:rFonts w:asciiTheme="majorHAnsi" w:hAnsiTheme="majorHAnsi"/>
          <w:sz w:val="22"/>
          <w:szCs w:val="22"/>
          <w:lang w:val="en-US"/>
        </w:rPr>
        <w:t xml:space="preserve"> teams and COP Executive Committees as part of the new strategy). </w:t>
      </w:r>
    </w:p>
    <w:p w14:paraId="71046969" w14:textId="77777777" w:rsidR="00835AC4" w:rsidRPr="00D76ADA" w:rsidRDefault="00835AC4" w:rsidP="006F6306">
      <w:pPr>
        <w:pStyle w:val="WW-Default"/>
        <w:jc w:val="both"/>
        <w:rPr>
          <w:rFonts w:asciiTheme="majorHAnsi" w:hAnsiTheme="majorHAnsi"/>
          <w:sz w:val="22"/>
          <w:szCs w:val="22"/>
          <w:lang w:val="en-US"/>
        </w:rPr>
      </w:pPr>
    </w:p>
    <w:p w14:paraId="2E25E965" w14:textId="3E2EBB2B" w:rsidR="00055D21" w:rsidRPr="00D76ADA" w:rsidRDefault="00835AC4" w:rsidP="006F6306">
      <w:pPr>
        <w:pStyle w:val="WW-Default"/>
        <w:jc w:val="both"/>
        <w:rPr>
          <w:rFonts w:asciiTheme="majorHAnsi" w:hAnsiTheme="majorHAnsi"/>
          <w:sz w:val="22"/>
          <w:szCs w:val="22"/>
          <w:lang w:val="en-US"/>
        </w:rPr>
      </w:pPr>
      <w:r w:rsidRPr="00D76ADA">
        <w:rPr>
          <w:rFonts w:asciiTheme="majorHAnsi" w:hAnsiTheme="majorHAnsi"/>
          <w:sz w:val="22"/>
          <w:szCs w:val="22"/>
          <w:lang w:val="en-US"/>
        </w:rPr>
        <w:t>The focus will continue to be on knowled</w:t>
      </w:r>
      <w:r w:rsidR="0036436D" w:rsidRPr="00D76ADA">
        <w:rPr>
          <w:rFonts w:asciiTheme="majorHAnsi" w:hAnsiTheme="majorHAnsi"/>
          <w:sz w:val="22"/>
          <w:szCs w:val="22"/>
          <w:lang w:val="en-US"/>
        </w:rPr>
        <w:t xml:space="preserve">ge product development </w:t>
      </w:r>
      <w:r w:rsidRPr="00D76ADA">
        <w:rPr>
          <w:rFonts w:asciiTheme="majorHAnsi" w:hAnsiTheme="majorHAnsi"/>
          <w:sz w:val="22"/>
          <w:szCs w:val="22"/>
          <w:lang w:val="en-US"/>
        </w:rPr>
        <w:t>with the Budget Li</w:t>
      </w:r>
      <w:r w:rsidR="0036436D" w:rsidRPr="00D76ADA">
        <w:rPr>
          <w:rFonts w:asciiTheme="majorHAnsi" w:hAnsiTheme="majorHAnsi"/>
          <w:sz w:val="22"/>
          <w:szCs w:val="22"/>
          <w:lang w:val="en-US"/>
        </w:rPr>
        <w:t>t</w:t>
      </w:r>
      <w:r w:rsidRPr="00D76ADA">
        <w:rPr>
          <w:rFonts w:asciiTheme="majorHAnsi" w:hAnsiTheme="majorHAnsi"/>
          <w:sz w:val="22"/>
          <w:szCs w:val="22"/>
          <w:lang w:val="en-US"/>
        </w:rPr>
        <w:t>eracy and Transpar</w:t>
      </w:r>
      <w:r w:rsidR="00EA1D17">
        <w:rPr>
          <w:rFonts w:asciiTheme="majorHAnsi" w:hAnsiTheme="majorHAnsi"/>
          <w:sz w:val="22"/>
          <w:szCs w:val="22"/>
          <w:lang w:val="en-US"/>
        </w:rPr>
        <w:t>ency WG</w:t>
      </w:r>
      <w:r w:rsidRPr="00D76ADA">
        <w:rPr>
          <w:rFonts w:asciiTheme="majorHAnsi" w:hAnsiTheme="majorHAnsi"/>
          <w:sz w:val="22"/>
          <w:szCs w:val="22"/>
          <w:lang w:val="en-US"/>
        </w:rPr>
        <w:t xml:space="preserve"> finalizing its knowledge product on Citizens Budgets during the period and initiating work on a knowledge product on public participation. </w:t>
      </w:r>
      <w:r w:rsidR="00FB2492">
        <w:rPr>
          <w:rFonts w:asciiTheme="majorHAnsi" w:hAnsiTheme="majorHAnsi"/>
          <w:sz w:val="22"/>
          <w:szCs w:val="22"/>
          <w:lang w:val="en-US"/>
        </w:rPr>
        <w:t>A visit to a high performing country i</w:t>
      </w:r>
      <w:r w:rsidR="00041955">
        <w:rPr>
          <w:rFonts w:asciiTheme="majorHAnsi" w:hAnsiTheme="majorHAnsi"/>
          <w:sz w:val="22"/>
          <w:szCs w:val="22"/>
          <w:lang w:val="en-US"/>
        </w:rPr>
        <w:t>n the area of public participatio</w:t>
      </w:r>
      <w:r w:rsidR="009B3FF3">
        <w:rPr>
          <w:rFonts w:asciiTheme="majorHAnsi" w:hAnsiTheme="majorHAnsi"/>
          <w:sz w:val="22"/>
          <w:szCs w:val="22"/>
          <w:lang w:val="en-US"/>
        </w:rPr>
        <w:t xml:space="preserve">n is planned </w:t>
      </w:r>
      <w:r w:rsidR="00070273">
        <w:rPr>
          <w:rFonts w:asciiTheme="majorHAnsi" w:hAnsiTheme="majorHAnsi"/>
          <w:sz w:val="22"/>
          <w:szCs w:val="22"/>
          <w:lang w:val="en-US"/>
        </w:rPr>
        <w:t xml:space="preserve">and GIFT will be consulted closely on possible future </w:t>
      </w:r>
      <w:r w:rsidR="00A36695">
        <w:rPr>
          <w:rFonts w:asciiTheme="majorHAnsi" w:hAnsiTheme="majorHAnsi"/>
          <w:sz w:val="22"/>
          <w:szCs w:val="22"/>
          <w:lang w:val="en-US"/>
        </w:rPr>
        <w:t xml:space="preserve">joint </w:t>
      </w:r>
      <w:r w:rsidR="00070273">
        <w:rPr>
          <w:rFonts w:asciiTheme="majorHAnsi" w:hAnsiTheme="majorHAnsi"/>
          <w:sz w:val="22"/>
          <w:szCs w:val="22"/>
          <w:lang w:val="en-US"/>
        </w:rPr>
        <w:t>projects</w:t>
      </w:r>
      <w:r w:rsidR="00186B60">
        <w:rPr>
          <w:rFonts w:asciiTheme="majorHAnsi" w:hAnsiTheme="majorHAnsi"/>
          <w:sz w:val="22"/>
          <w:szCs w:val="22"/>
          <w:lang w:val="en-US"/>
        </w:rPr>
        <w:t xml:space="preserve"> in this area</w:t>
      </w:r>
      <w:r w:rsidR="00070273">
        <w:rPr>
          <w:rFonts w:asciiTheme="majorHAnsi" w:hAnsiTheme="majorHAnsi"/>
          <w:sz w:val="22"/>
          <w:szCs w:val="22"/>
          <w:lang w:val="en-US"/>
        </w:rPr>
        <w:t xml:space="preserve">.  </w:t>
      </w:r>
      <w:r w:rsidR="00055D21" w:rsidRPr="00D76ADA">
        <w:rPr>
          <w:rFonts w:asciiTheme="majorHAnsi" w:hAnsiTheme="majorHAnsi"/>
          <w:sz w:val="22"/>
          <w:szCs w:val="22"/>
          <w:lang w:val="en-US"/>
        </w:rPr>
        <w:t xml:space="preserve">Results of the 2018 Open Budget Survey will also be reviewed (subject to the survey results availability from </w:t>
      </w:r>
      <w:r w:rsidR="00855C0D">
        <w:rPr>
          <w:rFonts w:asciiTheme="majorHAnsi" w:hAnsiTheme="majorHAnsi"/>
          <w:sz w:val="22"/>
          <w:szCs w:val="22"/>
          <w:lang w:val="en-US"/>
        </w:rPr>
        <w:t xml:space="preserve">the </w:t>
      </w:r>
      <w:r w:rsidR="00055D21" w:rsidRPr="00D76ADA">
        <w:rPr>
          <w:rFonts w:asciiTheme="majorHAnsi" w:hAnsiTheme="majorHAnsi"/>
          <w:sz w:val="22"/>
          <w:szCs w:val="22"/>
          <w:lang w:val="en-US"/>
        </w:rPr>
        <w:t>International Budget Partnership within the time period).</w:t>
      </w:r>
      <w:r w:rsidR="00FB2492">
        <w:rPr>
          <w:rFonts w:asciiTheme="majorHAnsi" w:hAnsiTheme="majorHAnsi"/>
          <w:sz w:val="22"/>
          <w:szCs w:val="22"/>
          <w:lang w:val="en-US"/>
        </w:rPr>
        <w:t xml:space="preserve">  </w:t>
      </w:r>
    </w:p>
    <w:p w14:paraId="2BCA4C96" w14:textId="77777777" w:rsidR="00055D21" w:rsidRPr="00D76ADA" w:rsidRDefault="00055D21" w:rsidP="006F6306">
      <w:pPr>
        <w:pStyle w:val="WW-Default"/>
        <w:jc w:val="both"/>
        <w:rPr>
          <w:rFonts w:asciiTheme="majorHAnsi" w:hAnsiTheme="majorHAnsi"/>
          <w:sz w:val="22"/>
          <w:szCs w:val="22"/>
          <w:lang w:val="en-US"/>
        </w:rPr>
      </w:pPr>
    </w:p>
    <w:p w14:paraId="4559EF38" w14:textId="36429BA8" w:rsidR="00B34CBB" w:rsidRPr="00D76ADA" w:rsidRDefault="00055D21" w:rsidP="006F6306">
      <w:pPr>
        <w:pStyle w:val="WW-Default"/>
        <w:jc w:val="both"/>
        <w:rPr>
          <w:rFonts w:asciiTheme="majorHAnsi" w:hAnsiTheme="majorHAnsi"/>
          <w:sz w:val="22"/>
          <w:szCs w:val="22"/>
          <w:lang w:val="en-US"/>
        </w:rPr>
      </w:pPr>
      <w:r w:rsidRPr="00D76ADA">
        <w:rPr>
          <w:rFonts w:asciiTheme="majorHAnsi" w:hAnsiTheme="majorHAnsi"/>
          <w:sz w:val="22"/>
          <w:szCs w:val="22"/>
          <w:lang w:val="en-US"/>
        </w:rPr>
        <w:t>T</w:t>
      </w:r>
      <w:r w:rsidR="00835AC4" w:rsidRPr="00D76ADA">
        <w:rPr>
          <w:rFonts w:asciiTheme="majorHAnsi" w:hAnsiTheme="majorHAnsi"/>
          <w:sz w:val="22"/>
          <w:szCs w:val="22"/>
          <w:lang w:val="en-US"/>
        </w:rPr>
        <w:t>he Program and Per</w:t>
      </w:r>
      <w:r w:rsidR="00EA1D17">
        <w:rPr>
          <w:rFonts w:asciiTheme="majorHAnsi" w:hAnsiTheme="majorHAnsi"/>
          <w:sz w:val="22"/>
          <w:szCs w:val="22"/>
          <w:lang w:val="en-US"/>
        </w:rPr>
        <w:t>formance Budgeting WG</w:t>
      </w:r>
      <w:r w:rsidR="00835AC4" w:rsidRPr="00D76ADA">
        <w:rPr>
          <w:rFonts w:asciiTheme="majorHAnsi" w:hAnsiTheme="majorHAnsi"/>
          <w:sz w:val="22"/>
          <w:szCs w:val="22"/>
          <w:lang w:val="en-US"/>
        </w:rPr>
        <w:t xml:space="preserve"> will finalize its participation in the OECD Performance Budgeting survey which will benchmark </w:t>
      </w:r>
      <w:r w:rsidR="0036436D" w:rsidRPr="00D76ADA">
        <w:rPr>
          <w:rFonts w:asciiTheme="majorHAnsi" w:hAnsiTheme="majorHAnsi"/>
          <w:sz w:val="22"/>
          <w:szCs w:val="22"/>
          <w:lang w:val="en-US"/>
        </w:rPr>
        <w:t xml:space="preserve">and identify good </w:t>
      </w:r>
      <w:r w:rsidR="00835AC4" w:rsidRPr="00D76ADA">
        <w:rPr>
          <w:rFonts w:asciiTheme="majorHAnsi" w:hAnsiTheme="majorHAnsi"/>
          <w:sz w:val="22"/>
          <w:szCs w:val="22"/>
          <w:lang w:val="en-US"/>
        </w:rPr>
        <w:t xml:space="preserve">practices </w:t>
      </w:r>
      <w:r w:rsidR="0036436D" w:rsidRPr="00D76ADA">
        <w:rPr>
          <w:rFonts w:asciiTheme="majorHAnsi" w:hAnsiTheme="majorHAnsi"/>
          <w:sz w:val="22"/>
          <w:szCs w:val="22"/>
          <w:lang w:val="en-US"/>
        </w:rPr>
        <w:t>across</w:t>
      </w:r>
      <w:r w:rsidR="00835AC4" w:rsidRPr="00D76ADA">
        <w:rPr>
          <w:rFonts w:asciiTheme="majorHAnsi" w:hAnsiTheme="majorHAnsi"/>
          <w:sz w:val="22"/>
          <w:szCs w:val="22"/>
          <w:lang w:val="en-US"/>
        </w:rPr>
        <w:t xml:space="preserve"> PEMP</w:t>
      </w:r>
      <w:r w:rsidR="00855C0D">
        <w:rPr>
          <w:rFonts w:asciiTheme="majorHAnsi" w:hAnsiTheme="majorHAnsi"/>
          <w:sz w:val="22"/>
          <w:szCs w:val="22"/>
          <w:lang w:val="en-US"/>
        </w:rPr>
        <w:t xml:space="preserve">AL and OECD countries. </w:t>
      </w:r>
      <w:r w:rsidR="00835AC4" w:rsidRPr="00D76ADA">
        <w:rPr>
          <w:rFonts w:asciiTheme="majorHAnsi" w:hAnsiTheme="majorHAnsi"/>
          <w:sz w:val="22"/>
          <w:szCs w:val="22"/>
          <w:lang w:val="en-US"/>
        </w:rPr>
        <w:t xml:space="preserve">The survey report will represent a valuable knowledge product to members of latest international trends and good practices in these reforms.  </w:t>
      </w:r>
      <w:r w:rsidR="00B34CBB" w:rsidRPr="00D76ADA">
        <w:rPr>
          <w:rFonts w:asciiTheme="majorHAnsi" w:hAnsiTheme="majorHAnsi"/>
          <w:sz w:val="22"/>
          <w:szCs w:val="22"/>
          <w:lang w:val="en-US"/>
        </w:rPr>
        <w:t>Upon finalization of</w:t>
      </w:r>
      <w:r w:rsidR="00FB3FF9">
        <w:rPr>
          <w:rFonts w:asciiTheme="majorHAnsi" w:hAnsiTheme="majorHAnsi"/>
          <w:sz w:val="22"/>
          <w:szCs w:val="22"/>
          <w:lang w:val="en-US"/>
        </w:rPr>
        <w:t xml:space="preserve"> this product</w:t>
      </w:r>
      <w:r w:rsidR="002A02AE">
        <w:rPr>
          <w:rFonts w:asciiTheme="majorHAnsi" w:hAnsiTheme="majorHAnsi"/>
          <w:sz w:val="22"/>
          <w:szCs w:val="22"/>
          <w:lang w:val="en-US"/>
        </w:rPr>
        <w:t xml:space="preserve"> towards the end of FY 2017</w:t>
      </w:r>
      <w:r w:rsidR="00FB3FF9">
        <w:rPr>
          <w:rFonts w:asciiTheme="majorHAnsi" w:hAnsiTheme="majorHAnsi"/>
          <w:sz w:val="22"/>
          <w:szCs w:val="22"/>
          <w:lang w:val="en-US"/>
        </w:rPr>
        <w:t>, the WG</w:t>
      </w:r>
      <w:r w:rsidR="00B34CBB" w:rsidRPr="00D76ADA">
        <w:rPr>
          <w:rFonts w:asciiTheme="majorHAnsi" w:hAnsiTheme="majorHAnsi"/>
          <w:sz w:val="22"/>
          <w:szCs w:val="22"/>
          <w:lang w:val="en-US"/>
        </w:rPr>
        <w:t xml:space="preserve"> will initiate development of a new product comprising a collation of all </w:t>
      </w:r>
      <w:r w:rsidR="00855C0D">
        <w:rPr>
          <w:rFonts w:asciiTheme="majorHAnsi" w:hAnsiTheme="majorHAnsi"/>
          <w:sz w:val="22"/>
          <w:szCs w:val="22"/>
          <w:lang w:val="en-US"/>
        </w:rPr>
        <w:t xml:space="preserve">member country regulations/methodologies, program structures, </w:t>
      </w:r>
      <w:r w:rsidR="00B34CBB" w:rsidRPr="00D76ADA">
        <w:rPr>
          <w:rFonts w:asciiTheme="majorHAnsi" w:hAnsiTheme="majorHAnsi"/>
          <w:sz w:val="22"/>
          <w:szCs w:val="22"/>
          <w:lang w:val="en-US"/>
        </w:rPr>
        <w:t>and performance indicators used</w:t>
      </w:r>
      <w:r w:rsidR="003A3D7C">
        <w:rPr>
          <w:rFonts w:asciiTheme="majorHAnsi" w:hAnsiTheme="majorHAnsi"/>
          <w:sz w:val="22"/>
          <w:szCs w:val="22"/>
          <w:lang w:val="en-US"/>
        </w:rPr>
        <w:t xml:space="preserve">. </w:t>
      </w:r>
      <w:r w:rsidR="00B34CBB" w:rsidRPr="00D76ADA">
        <w:rPr>
          <w:rFonts w:asciiTheme="majorHAnsi" w:hAnsiTheme="majorHAnsi"/>
          <w:sz w:val="22"/>
          <w:szCs w:val="22"/>
          <w:lang w:val="en-US"/>
        </w:rPr>
        <w:t>Collecting best practices and sources related to Key National Indicators to connect national strategic planning to budget</w:t>
      </w:r>
      <w:r w:rsidR="003A3D7C">
        <w:rPr>
          <w:rFonts w:asciiTheme="majorHAnsi" w:hAnsiTheme="majorHAnsi"/>
          <w:sz w:val="22"/>
          <w:szCs w:val="22"/>
          <w:lang w:val="en-US"/>
        </w:rPr>
        <w:t xml:space="preserve">ing will also be a main focus. </w:t>
      </w:r>
      <w:r w:rsidR="00B34CBB" w:rsidRPr="00D76ADA">
        <w:rPr>
          <w:rFonts w:asciiTheme="majorHAnsi" w:hAnsiTheme="majorHAnsi"/>
          <w:sz w:val="22"/>
          <w:szCs w:val="22"/>
          <w:lang w:val="en-US"/>
        </w:rPr>
        <w:t xml:space="preserve">Cooperation with the </w:t>
      </w:r>
      <w:r w:rsidR="00B34CBB" w:rsidRPr="00D76ADA">
        <w:rPr>
          <w:rFonts w:asciiTheme="majorHAnsi" w:hAnsiTheme="majorHAnsi"/>
          <w:sz w:val="22"/>
          <w:szCs w:val="22"/>
          <w:lang w:val="en-US"/>
        </w:rPr>
        <w:lastRenderedPageBreak/>
        <w:t xml:space="preserve">OECD will also continue, including possible attendance at the </w:t>
      </w:r>
      <w:r w:rsidR="00855C0D">
        <w:rPr>
          <w:rFonts w:asciiTheme="majorHAnsi" w:hAnsiTheme="majorHAnsi"/>
          <w:sz w:val="22"/>
          <w:szCs w:val="22"/>
          <w:lang w:val="en-US"/>
        </w:rPr>
        <w:t xml:space="preserve">annual </w:t>
      </w:r>
      <w:r w:rsidR="00B34CBB" w:rsidRPr="00D76ADA">
        <w:rPr>
          <w:rFonts w:asciiTheme="majorHAnsi" w:hAnsiTheme="majorHAnsi"/>
          <w:sz w:val="22"/>
          <w:szCs w:val="22"/>
          <w:lang w:val="en-US"/>
        </w:rPr>
        <w:t>OECD SBO meeting on Performance and Results.</w:t>
      </w:r>
      <w:r w:rsidR="00182A4F">
        <w:rPr>
          <w:rFonts w:asciiTheme="majorHAnsi" w:hAnsiTheme="majorHAnsi"/>
          <w:sz w:val="22"/>
          <w:szCs w:val="22"/>
          <w:lang w:val="en-US"/>
        </w:rPr>
        <w:t xml:space="preserve">  </w:t>
      </w:r>
      <w:r w:rsidR="00B34CBB" w:rsidRPr="00D76ADA">
        <w:rPr>
          <w:rFonts w:asciiTheme="majorHAnsi" w:hAnsiTheme="majorHAnsi"/>
          <w:sz w:val="22"/>
          <w:szCs w:val="22"/>
          <w:lang w:val="en-US"/>
        </w:rPr>
        <w:t xml:space="preserve">BCOP Executive Committee will ensure a review process is implemented for each knowledge product to capture learnings in the process of development and to monitor usefulness of the products developed. </w:t>
      </w:r>
    </w:p>
    <w:p w14:paraId="74E79250" w14:textId="77777777" w:rsidR="00B34CBB" w:rsidRPr="00D76ADA" w:rsidRDefault="00B34CBB" w:rsidP="006F6306">
      <w:pPr>
        <w:pStyle w:val="WW-Default"/>
        <w:jc w:val="both"/>
        <w:rPr>
          <w:rFonts w:asciiTheme="majorHAnsi" w:hAnsiTheme="majorHAnsi"/>
          <w:sz w:val="22"/>
          <w:szCs w:val="22"/>
          <w:lang w:val="en-US"/>
        </w:rPr>
      </w:pPr>
    </w:p>
    <w:p w14:paraId="644CFE55" w14:textId="200C45CE" w:rsidR="00D43765" w:rsidRPr="00D76ADA" w:rsidRDefault="00EC2DFC" w:rsidP="00D43765">
      <w:pPr>
        <w:rPr>
          <w:rFonts w:asciiTheme="majorHAnsi" w:hAnsiTheme="majorHAnsi"/>
          <w:sz w:val="22"/>
          <w:szCs w:val="22"/>
        </w:rPr>
      </w:pPr>
      <w:r w:rsidRPr="00EC2DFC">
        <w:rPr>
          <w:rFonts w:asciiTheme="majorHAnsi" w:hAnsiTheme="majorHAnsi"/>
          <w:b/>
          <w:color w:val="000000"/>
          <w:sz w:val="22"/>
          <w:szCs w:val="22"/>
          <w:u w:val="single"/>
        </w:rPr>
        <w:t xml:space="preserve">PEMPAL Strategy 2017-22 </w:t>
      </w:r>
      <w:r w:rsidR="00D43765" w:rsidRPr="00EC2DFC">
        <w:rPr>
          <w:rFonts w:asciiTheme="majorHAnsi" w:hAnsiTheme="majorHAnsi"/>
          <w:b/>
          <w:color w:val="000000"/>
          <w:sz w:val="22"/>
          <w:szCs w:val="22"/>
          <w:u w:val="single"/>
        </w:rPr>
        <w:t>Result 3</w:t>
      </w:r>
      <w:r w:rsidR="00D43765" w:rsidRPr="00D76ADA">
        <w:rPr>
          <w:rFonts w:asciiTheme="majorHAnsi" w:hAnsiTheme="majorHAnsi"/>
          <w:b/>
          <w:color w:val="000000"/>
          <w:sz w:val="22"/>
          <w:szCs w:val="22"/>
        </w:rPr>
        <w:t>: PEMPAL is a viable network which is supported by committed PFM professionals, member c</w:t>
      </w:r>
      <w:r w:rsidR="006E610C" w:rsidRPr="00D76ADA">
        <w:rPr>
          <w:rFonts w:asciiTheme="majorHAnsi" w:hAnsiTheme="majorHAnsi"/>
          <w:b/>
          <w:color w:val="000000"/>
          <w:sz w:val="22"/>
          <w:szCs w:val="22"/>
        </w:rPr>
        <w:t>ountries, and a range of development</w:t>
      </w:r>
      <w:r w:rsidR="00D43765" w:rsidRPr="00D76ADA">
        <w:rPr>
          <w:rFonts w:asciiTheme="majorHAnsi" w:hAnsiTheme="majorHAnsi"/>
          <w:b/>
          <w:color w:val="000000"/>
          <w:sz w:val="22"/>
          <w:szCs w:val="22"/>
        </w:rPr>
        <w:t xml:space="preserve"> partners, who see the value and benefit in the network as a tool to improve member country PFM performance. </w:t>
      </w:r>
    </w:p>
    <w:p w14:paraId="78835171" w14:textId="77777777" w:rsidR="00D43765" w:rsidRPr="00D76ADA" w:rsidRDefault="00D43765" w:rsidP="006F6306">
      <w:pPr>
        <w:pStyle w:val="WW-Default"/>
        <w:jc w:val="both"/>
        <w:rPr>
          <w:rFonts w:asciiTheme="majorHAnsi" w:hAnsiTheme="majorHAnsi"/>
          <w:sz w:val="22"/>
          <w:szCs w:val="22"/>
          <w:lang w:val="en-US"/>
        </w:rPr>
      </w:pPr>
    </w:p>
    <w:p w14:paraId="4CED82B8" w14:textId="1C8975AD" w:rsidR="002A02AE" w:rsidRPr="00D76ADA" w:rsidRDefault="00FE4306" w:rsidP="002A02AE">
      <w:pPr>
        <w:pStyle w:val="WW-Default"/>
        <w:jc w:val="both"/>
        <w:rPr>
          <w:rFonts w:asciiTheme="majorHAnsi" w:hAnsiTheme="majorHAnsi"/>
          <w:sz w:val="22"/>
          <w:szCs w:val="22"/>
          <w:lang w:val="en-US"/>
        </w:rPr>
      </w:pPr>
      <w:r w:rsidRPr="00D76ADA">
        <w:rPr>
          <w:rFonts w:asciiTheme="majorHAnsi" w:hAnsiTheme="majorHAnsi"/>
          <w:sz w:val="22"/>
          <w:szCs w:val="22"/>
        </w:rPr>
        <w:t xml:space="preserve">BCOP </w:t>
      </w:r>
      <w:r w:rsidR="00855C0D">
        <w:rPr>
          <w:rFonts w:asciiTheme="majorHAnsi" w:hAnsiTheme="majorHAnsi"/>
          <w:sz w:val="22"/>
          <w:szCs w:val="22"/>
          <w:lang w:val="en-US"/>
        </w:rPr>
        <w:t xml:space="preserve">will </w:t>
      </w:r>
      <w:r w:rsidRPr="00F42F3A">
        <w:rPr>
          <w:rFonts w:asciiTheme="majorHAnsi" w:hAnsiTheme="majorHAnsi"/>
          <w:sz w:val="22"/>
          <w:szCs w:val="22"/>
          <w:lang w:val="en-US"/>
        </w:rPr>
        <w:t>continue its collaboration with the OECD SBO network given the benefits to members in being exposed to the discussions and work of a broader network, and any potential new collaborations that arise will be investigated (e</w:t>
      </w:r>
      <w:r w:rsidR="00234A85">
        <w:rPr>
          <w:rFonts w:asciiTheme="majorHAnsi" w:hAnsiTheme="majorHAnsi"/>
          <w:sz w:val="22"/>
          <w:szCs w:val="22"/>
          <w:lang w:val="en-US"/>
        </w:rPr>
        <w:t>.</w:t>
      </w:r>
      <w:r w:rsidRPr="00F42F3A">
        <w:rPr>
          <w:rFonts w:asciiTheme="majorHAnsi" w:hAnsiTheme="majorHAnsi"/>
          <w:sz w:val="22"/>
          <w:szCs w:val="22"/>
          <w:lang w:val="en-US"/>
        </w:rPr>
        <w:t>g</w:t>
      </w:r>
      <w:r w:rsidR="00234A85">
        <w:rPr>
          <w:rFonts w:asciiTheme="majorHAnsi" w:hAnsiTheme="majorHAnsi"/>
          <w:sz w:val="22"/>
          <w:szCs w:val="22"/>
          <w:lang w:val="en-US"/>
        </w:rPr>
        <w:t>.</w:t>
      </w:r>
      <w:r w:rsidRPr="00F42F3A">
        <w:rPr>
          <w:rFonts w:asciiTheme="majorHAnsi" w:hAnsiTheme="majorHAnsi"/>
          <w:sz w:val="22"/>
          <w:szCs w:val="22"/>
          <w:lang w:val="en-US"/>
        </w:rPr>
        <w:t xml:space="preserve"> with</w:t>
      </w:r>
      <w:r w:rsidRPr="00D76ADA">
        <w:rPr>
          <w:rFonts w:asciiTheme="majorHAnsi" w:hAnsiTheme="majorHAnsi"/>
          <w:sz w:val="22"/>
          <w:szCs w:val="22"/>
        </w:rPr>
        <w:t xml:space="preserve"> GIFT). </w:t>
      </w:r>
      <w:r w:rsidR="002A02AE">
        <w:rPr>
          <w:rFonts w:asciiTheme="majorHAnsi" w:hAnsiTheme="majorHAnsi"/>
          <w:sz w:val="22"/>
          <w:szCs w:val="22"/>
        </w:rPr>
        <w:t xml:space="preserve"> </w:t>
      </w:r>
      <w:r w:rsidRPr="00D76ADA">
        <w:rPr>
          <w:rFonts w:asciiTheme="majorHAnsi" w:hAnsiTheme="majorHAnsi"/>
          <w:sz w:val="22"/>
          <w:szCs w:val="22"/>
          <w:lang w:val="en-US"/>
        </w:rPr>
        <w:t>BCOP members will also continue to promote the benefits of PEMPAL to high and political levels including active participation in OECD SBO meetings where presentations by PEMPAL are increasing. BCOP countries are also increasingly hosting events and efforts w</w:t>
      </w:r>
      <w:r w:rsidR="00855C0D">
        <w:rPr>
          <w:rFonts w:asciiTheme="majorHAnsi" w:hAnsiTheme="majorHAnsi"/>
          <w:sz w:val="22"/>
          <w:szCs w:val="22"/>
          <w:lang w:val="en-US"/>
        </w:rPr>
        <w:t xml:space="preserve">ill continue to be made for </w:t>
      </w:r>
      <w:r w:rsidRPr="00D76ADA">
        <w:rPr>
          <w:rFonts w:asciiTheme="majorHAnsi" w:hAnsiTheme="majorHAnsi"/>
          <w:sz w:val="22"/>
          <w:szCs w:val="22"/>
          <w:lang w:val="en-US"/>
        </w:rPr>
        <w:t>Minister</w:t>
      </w:r>
      <w:r w:rsidR="00855C0D">
        <w:rPr>
          <w:rFonts w:asciiTheme="majorHAnsi" w:hAnsiTheme="majorHAnsi"/>
          <w:sz w:val="22"/>
          <w:szCs w:val="22"/>
          <w:lang w:val="en-US"/>
        </w:rPr>
        <w:t>s</w:t>
      </w:r>
      <w:r w:rsidRPr="00D76ADA">
        <w:rPr>
          <w:rFonts w:asciiTheme="majorHAnsi" w:hAnsiTheme="majorHAnsi"/>
          <w:sz w:val="22"/>
          <w:szCs w:val="22"/>
          <w:lang w:val="en-US"/>
        </w:rPr>
        <w:t xml:space="preserve"> for Finance or Deputy Minister</w:t>
      </w:r>
      <w:r w:rsidR="00855C0D">
        <w:rPr>
          <w:rFonts w:asciiTheme="majorHAnsi" w:hAnsiTheme="majorHAnsi"/>
          <w:sz w:val="22"/>
          <w:szCs w:val="22"/>
          <w:lang w:val="en-US"/>
        </w:rPr>
        <w:t>s</w:t>
      </w:r>
      <w:r w:rsidRPr="00D76ADA">
        <w:rPr>
          <w:rFonts w:asciiTheme="majorHAnsi" w:hAnsiTheme="majorHAnsi"/>
          <w:sz w:val="22"/>
          <w:szCs w:val="22"/>
          <w:lang w:val="en-US"/>
        </w:rPr>
        <w:t xml:space="preserve"> to open events, subject to availability. </w:t>
      </w:r>
      <w:r w:rsidR="00182A4F">
        <w:rPr>
          <w:rFonts w:asciiTheme="majorHAnsi" w:hAnsiTheme="majorHAnsi"/>
          <w:sz w:val="22"/>
          <w:szCs w:val="22"/>
          <w:lang w:val="en-US"/>
        </w:rPr>
        <w:t>The Secretariat and Resource Team will</w:t>
      </w:r>
      <w:r w:rsidR="002A02AE" w:rsidRPr="00D76ADA">
        <w:rPr>
          <w:rFonts w:asciiTheme="majorHAnsi" w:hAnsiTheme="majorHAnsi"/>
          <w:sz w:val="22"/>
          <w:szCs w:val="22"/>
          <w:lang w:val="en-US"/>
        </w:rPr>
        <w:t xml:space="preserve"> also collect attendance information about higher level officials opening </w:t>
      </w:r>
      <w:r w:rsidR="002A02AE">
        <w:rPr>
          <w:rFonts w:asciiTheme="majorHAnsi" w:hAnsiTheme="majorHAnsi"/>
          <w:sz w:val="22"/>
          <w:szCs w:val="22"/>
          <w:lang w:val="en-US"/>
        </w:rPr>
        <w:t xml:space="preserve">BCOP </w:t>
      </w:r>
      <w:r w:rsidR="002A02AE" w:rsidRPr="00D76ADA">
        <w:rPr>
          <w:rFonts w:asciiTheme="majorHAnsi" w:hAnsiTheme="majorHAnsi"/>
          <w:sz w:val="22"/>
          <w:szCs w:val="22"/>
          <w:lang w:val="en-US"/>
        </w:rPr>
        <w:t>events including capturing quotes made at opening speeches and hosted dinners</w:t>
      </w:r>
      <w:r w:rsidR="00C64E2E">
        <w:rPr>
          <w:rFonts w:asciiTheme="majorHAnsi" w:hAnsiTheme="majorHAnsi"/>
          <w:sz w:val="22"/>
          <w:szCs w:val="22"/>
          <w:lang w:val="en-US"/>
        </w:rPr>
        <w:t xml:space="preserve"> with the help of the BCOP Executive Committee</w:t>
      </w:r>
      <w:r w:rsidR="002A02AE">
        <w:rPr>
          <w:rFonts w:asciiTheme="majorHAnsi" w:hAnsiTheme="majorHAnsi"/>
          <w:sz w:val="22"/>
          <w:szCs w:val="22"/>
          <w:lang w:val="en-US"/>
        </w:rPr>
        <w:t>.</w:t>
      </w:r>
      <w:r w:rsidR="00C64E2E">
        <w:rPr>
          <w:rFonts w:asciiTheme="majorHAnsi" w:hAnsiTheme="majorHAnsi"/>
          <w:sz w:val="22"/>
          <w:szCs w:val="22"/>
          <w:lang w:val="en-US"/>
        </w:rPr>
        <w:t xml:space="preserve"> </w:t>
      </w:r>
      <w:r w:rsidR="002A02AE" w:rsidRPr="00D76ADA">
        <w:rPr>
          <w:rFonts w:asciiTheme="majorHAnsi" w:hAnsiTheme="majorHAnsi"/>
          <w:sz w:val="22"/>
          <w:szCs w:val="22"/>
          <w:lang w:val="en-US"/>
        </w:rPr>
        <w:t>The BCOP Executive Committee will also report any promotional activities involving PEMPAL such as media presence, television news reports, and releases on government websites</w:t>
      </w:r>
      <w:r w:rsidR="00C64E2E">
        <w:rPr>
          <w:rFonts w:asciiTheme="majorHAnsi" w:hAnsiTheme="majorHAnsi"/>
          <w:sz w:val="22"/>
          <w:szCs w:val="22"/>
          <w:lang w:val="en-US"/>
        </w:rPr>
        <w:t xml:space="preserve">, which will be collated in a central location by the PEMPAL Secretariat as part strengthened </w:t>
      </w:r>
      <w:r w:rsidR="00397384">
        <w:rPr>
          <w:rFonts w:asciiTheme="majorHAnsi" w:hAnsiTheme="majorHAnsi"/>
          <w:sz w:val="22"/>
          <w:szCs w:val="22"/>
          <w:lang w:val="en-US"/>
        </w:rPr>
        <w:t xml:space="preserve">network-wide </w:t>
      </w:r>
      <w:r w:rsidR="00C64E2E">
        <w:rPr>
          <w:rFonts w:asciiTheme="majorHAnsi" w:hAnsiTheme="majorHAnsi"/>
          <w:sz w:val="22"/>
          <w:szCs w:val="22"/>
          <w:lang w:val="en-US"/>
        </w:rPr>
        <w:t xml:space="preserve">efforts in collecting and reporting on success stories </w:t>
      </w:r>
      <w:r w:rsidR="00B60439">
        <w:rPr>
          <w:rFonts w:asciiTheme="majorHAnsi" w:hAnsiTheme="majorHAnsi"/>
          <w:sz w:val="22"/>
          <w:szCs w:val="22"/>
          <w:lang w:val="en-US"/>
        </w:rPr>
        <w:t>as part of the new strategy.</w:t>
      </w:r>
    </w:p>
    <w:p w14:paraId="3E4E11AF" w14:textId="77777777" w:rsidR="002A02AE" w:rsidRDefault="002A02AE" w:rsidP="00FE4306">
      <w:pPr>
        <w:pStyle w:val="WW-Default"/>
        <w:jc w:val="both"/>
        <w:rPr>
          <w:rFonts w:asciiTheme="majorHAnsi" w:hAnsiTheme="majorHAnsi"/>
          <w:sz w:val="22"/>
          <w:szCs w:val="22"/>
          <w:lang w:val="en-US"/>
        </w:rPr>
      </w:pPr>
    </w:p>
    <w:p w14:paraId="0E0F5C5D" w14:textId="500406B6" w:rsidR="00EF2110" w:rsidRDefault="00DC0B34" w:rsidP="006F6306">
      <w:pPr>
        <w:pStyle w:val="WW-Default"/>
        <w:jc w:val="both"/>
        <w:rPr>
          <w:rFonts w:asciiTheme="majorHAnsi" w:hAnsiTheme="majorHAnsi"/>
          <w:sz w:val="22"/>
          <w:szCs w:val="22"/>
          <w:lang w:val="en-US"/>
        </w:rPr>
      </w:pPr>
      <w:r>
        <w:rPr>
          <w:rFonts w:asciiTheme="majorHAnsi" w:hAnsiTheme="majorHAnsi"/>
          <w:sz w:val="22"/>
          <w:szCs w:val="22"/>
          <w:lang w:val="en-US"/>
        </w:rPr>
        <w:t xml:space="preserve">The </w:t>
      </w:r>
      <w:r w:rsidR="00855C0D">
        <w:rPr>
          <w:rFonts w:asciiTheme="majorHAnsi" w:hAnsiTheme="majorHAnsi"/>
          <w:sz w:val="22"/>
          <w:szCs w:val="22"/>
          <w:lang w:val="en-US"/>
        </w:rPr>
        <w:t>BCOP Executive Committee also want</w:t>
      </w:r>
      <w:r>
        <w:rPr>
          <w:rFonts w:asciiTheme="majorHAnsi" w:hAnsiTheme="majorHAnsi"/>
          <w:sz w:val="22"/>
          <w:szCs w:val="22"/>
          <w:lang w:val="en-US"/>
        </w:rPr>
        <w:t xml:space="preserve"> to hold a small group meeting with their Deputy Ministers with p</w:t>
      </w:r>
      <w:r w:rsidRPr="00D76ADA">
        <w:rPr>
          <w:rFonts w:asciiTheme="majorHAnsi" w:hAnsiTheme="majorHAnsi"/>
          <w:sz w:val="22"/>
          <w:szCs w:val="22"/>
          <w:lang w:val="en-US"/>
        </w:rPr>
        <w:t>reliminary plans</w:t>
      </w:r>
      <w:r w:rsidR="00865B26" w:rsidRPr="00D76ADA">
        <w:rPr>
          <w:rFonts w:asciiTheme="majorHAnsi" w:hAnsiTheme="majorHAnsi"/>
          <w:sz w:val="22"/>
          <w:szCs w:val="22"/>
          <w:lang w:val="en-US"/>
        </w:rPr>
        <w:t xml:space="preserve"> to visit another PEMPAL country as a stand-alone peer learning event, or for the event to be held back-to-back with the annual OECD SBO meeting depending on the CESEE country hosting </w:t>
      </w:r>
      <w:r w:rsidR="00F100EA">
        <w:rPr>
          <w:rFonts w:asciiTheme="majorHAnsi" w:hAnsiTheme="majorHAnsi"/>
          <w:sz w:val="22"/>
          <w:szCs w:val="22"/>
          <w:lang w:val="en-US"/>
        </w:rPr>
        <w:t xml:space="preserve">the </w:t>
      </w:r>
      <w:r w:rsidR="00865B26" w:rsidRPr="00D76ADA">
        <w:rPr>
          <w:rFonts w:asciiTheme="majorHAnsi" w:hAnsiTheme="majorHAnsi"/>
          <w:sz w:val="22"/>
          <w:szCs w:val="22"/>
          <w:lang w:val="en-US"/>
        </w:rPr>
        <w:t>OECD meeting.</w:t>
      </w:r>
      <w:r>
        <w:rPr>
          <w:rFonts w:asciiTheme="majorHAnsi" w:hAnsiTheme="majorHAnsi"/>
          <w:sz w:val="22"/>
          <w:szCs w:val="22"/>
          <w:lang w:val="en-US"/>
        </w:rPr>
        <w:t xml:space="preserve">  This will also raise awareness of the benefits and value of PEMPAL to higher levels.</w:t>
      </w:r>
      <w:r w:rsidR="008F1F57">
        <w:rPr>
          <w:rFonts w:asciiTheme="majorHAnsi" w:hAnsiTheme="majorHAnsi"/>
          <w:sz w:val="22"/>
          <w:szCs w:val="22"/>
          <w:lang w:val="en-US"/>
        </w:rPr>
        <w:t xml:space="preserve">  The BCOP Executive Committee, as represented by 8 member </w:t>
      </w:r>
      <w:r w:rsidR="00F42F3A">
        <w:rPr>
          <w:rFonts w:asciiTheme="majorHAnsi" w:hAnsiTheme="majorHAnsi"/>
          <w:sz w:val="22"/>
          <w:szCs w:val="22"/>
          <w:lang w:val="en-US"/>
        </w:rPr>
        <w:t>countries</w:t>
      </w:r>
      <w:r w:rsidR="008F1F57">
        <w:rPr>
          <w:rFonts w:asciiTheme="majorHAnsi" w:hAnsiTheme="majorHAnsi"/>
          <w:sz w:val="22"/>
          <w:szCs w:val="22"/>
          <w:lang w:val="en-US"/>
        </w:rPr>
        <w:t>, will also facilitate</w:t>
      </w:r>
      <w:r w:rsidR="0015200C">
        <w:rPr>
          <w:rFonts w:asciiTheme="majorHAnsi" w:hAnsiTheme="majorHAnsi"/>
          <w:sz w:val="22"/>
          <w:szCs w:val="22"/>
          <w:lang w:val="en-US"/>
        </w:rPr>
        <w:t xml:space="preserve"> a viable</w:t>
      </w:r>
      <w:r w:rsidR="008F1F57">
        <w:rPr>
          <w:rFonts w:asciiTheme="majorHAnsi" w:hAnsiTheme="majorHAnsi"/>
          <w:sz w:val="22"/>
          <w:szCs w:val="22"/>
          <w:lang w:val="en-US"/>
        </w:rPr>
        <w:t xml:space="preserve"> network by participating in regular BCOP Executive Committee meetings</w:t>
      </w:r>
      <w:r w:rsidR="0015200C">
        <w:rPr>
          <w:rFonts w:asciiTheme="majorHAnsi" w:hAnsiTheme="majorHAnsi"/>
          <w:sz w:val="22"/>
          <w:szCs w:val="22"/>
          <w:lang w:val="en-US"/>
        </w:rPr>
        <w:t xml:space="preserve"> to maintain and grow BCOP and PEMPAL.  T</w:t>
      </w:r>
      <w:r w:rsidR="008F1F57">
        <w:rPr>
          <w:rFonts w:asciiTheme="majorHAnsi" w:hAnsiTheme="majorHAnsi"/>
          <w:sz w:val="22"/>
          <w:szCs w:val="22"/>
          <w:lang w:val="en-US"/>
        </w:rPr>
        <w:t xml:space="preserve">he </w:t>
      </w:r>
      <w:r w:rsidR="0015200C">
        <w:rPr>
          <w:rFonts w:asciiTheme="majorHAnsi" w:hAnsiTheme="majorHAnsi"/>
          <w:sz w:val="22"/>
          <w:szCs w:val="22"/>
          <w:lang w:val="en-US"/>
        </w:rPr>
        <w:t xml:space="preserve">BCOP </w:t>
      </w:r>
      <w:r w:rsidR="008F1F57">
        <w:rPr>
          <w:rFonts w:asciiTheme="majorHAnsi" w:hAnsiTheme="majorHAnsi"/>
          <w:sz w:val="22"/>
          <w:szCs w:val="22"/>
          <w:lang w:val="en-US"/>
        </w:rPr>
        <w:t xml:space="preserve">Chair/Deputy Chair </w:t>
      </w:r>
      <w:r w:rsidR="0015200C">
        <w:rPr>
          <w:rFonts w:asciiTheme="majorHAnsi" w:hAnsiTheme="majorHAnsi"/>
          <w:sz w:val="22"/>
          <w:szCs w:val="22"/>
          <w:lang w:val="en-US"/>
        </w:rPr>
        <w:t>will also a</w:t>
      </w:r>
      <w:r w:rsidR="008F1F57">
        <w:rPr>
          <w:rFonts w:asciiTheme="majorHAnsi" w:hAnsiTheme="majorHAnsi"/>
          <w:sz w:val="22"/>
          <w:szCs w:val="22"/>
          <w:lang w:val="en-US"/>
        </w:rPr>
        <w:t>tten</w:t>
      </w:r>
      <w:r w:rsidR="0015200C">
        <w:rPr>
          <w:rFonts w:asciiTheme="majorHAnsi" w:hAnsiTheme="majorHAnsi"/>
          <w:sz w:val="22"/>
          <w:szCs w:val="22"/>
          <w:lang w:val="en-US"/>
        </w:rPr>
        <w:t>d</w:t>
      </w:r>
      <w:r w:rsidR="008F1F57">
        <w:rPr>
          <w:rFonts w:asciiTheme="majorHAnsi" w:hAnsiTheme="majorHAnsi"/>
          <w:sz w:val="22"/>
          <w:szCs w:val="22"/>
          <w:lang w:val="en-US"/>
        </w:rPr>
        <w:t xml:space="preserve"> quarterly Steering </w:t>
      </w:r>
      <w:r w:rsidR="0015200C">
        <w:rPr>
          <w:rFonts w:asciiTheme="majorHAnsi" w:hAnsiTheme="majorHAnsi"/>
          <w:sz w:val="22"/>
          <w:szCs w:val="22"/>
          <w:lang w:val="en-US"/>
        </w:rPr>
        <w:t>Committee meetings and report</w:t>
      </w:r>
      <w:r w:rsidR="008F1F57">
        <w:rPr>
          <w:rFonts w:asciiTheme="majorHAnsi" w:hAnsiTheme="majorHAnsi"/>
          <w:sz w:val="22"/>
          <w:szCs w:val="22"/>
          <w:lang w:val="en-US"/>
        </w:rPr>
        <w:t xml:space="preserve"> on BCOP’s progress, opportunities and challenges while reporting back to the BCOP on </w:t>
      </w:r>
      <w:r w:rsidR="00855C0D">
        <w:rPr>
          <w:rFonts w:asciiTheme="majorHAnsi" w:hAnsiTheme="majorHAnsi"/>
          <w:sz w:val="22"/>
          <w:szCs w:val="22"/>
          <w:lang w:val="en-US"/>
        </w:rPr>
        <w:t xml:space="preserve">network progress, </w:t>
      </w:r>
      <w:r w:rsidR="008F1F57">
        <w:rPr>
          <w:rFonts w:asciiTheme="majorHAnsi" w:hAnsiTheme="majorHAnsi"/>
          <w:sz w:val="22"/>
          <w:szCs w:val="22"/>
          <w:lang w:val="en-US"/>
        </w:rPr>
        <w:t>decisions and results.</w:t>
      </w:r>
      <w:r w:rsidR="00EA1D17">
        <w:rPr>
          <w:rFonts w:asciiTheme="majorHAnsi" w:hAnsiTheme="majorHAnsi"/>
          <w:sz w:val="22"/>
          <w:szCs w:val="22"/>
          <w:lang w:val="en-US"/>
        </w:rPr>
        <w:t xml:space="preserve"> </w:t>
      </w:r>
    </w:p>
    <w:p w14:paraId="6FF96C17" w14:textId="77777777" w:rsidR="00EF2110" w:rsidRDefault="00EF2110" w:rsidP="006F6306">
      <w:pPr>
        <w:pStyle w:val="WW-Default"/>
        <w:jc w:val="both"/>
        <w:rPr>
          <w:rFonts w:asciiTheme="majorHAnsi" w:hAnsiTheme="majorHAnsi"/>
          <w:sz w:val="22"/>
          <w:szCs w:val="22"/>
          <w:lang w:val="en-US"/>
        </w:rPr>
      </w:pPr>
    </w:p>
    <w:p w14:paraId="60D847F2" w14:textId="0A265F7E" w:rsidR="00D43765" w:rsidRPr="00D76ADA" w:rsidRDefault="00FB5170" w:rsidP="006F6306">
      <w:pPr>
        <w:pStyle w:val="WW-Default"/>
        <w:jc w:val="both"/>
        <w:rPr>
          <w:rFonts w:asciiTheme="majorHAnsi" w:hAnsiTheme="majorHAnsi"/>
          <w:sz w:val="22"/>
          <w:szCs w:val="22"/>
          <w:lang w:val="en-US"/>
        </w:rPr>
      </w:pPr>
      <w:r>
        <w:rPr>
          <w:rFonts w:asciiTheme="majorHAnsi" w:hAnsiTheme="majorHAnsi"/>
          <w:sz w:val="22"/>
          <w:szCs w:val="22"/>
          <w:lang w:val="en-US"/>
        </w:rPr>
        <w:t xml:space="preserve">The </w:t>
      </w:r>
      <w:r w:rsidR="0015200C">
        <w:rPr>
          <w:rFonts w:asciiTheme="majorHAnsi" w:hAnsiTheme="majorHAnsi"/>
          <w:sz w:val="22"/>
          <w:szCs w:val="22"/>
          <w:lang w:val="en-US"/>
        </w:rPr>
        <w:t xml:space="preserve">BCOP </w:t>
      </w:r>
      <w:r w:rsidR="00AC0F22">
        <w:rPr>
          <w:rFonts w:asciiTheme="majorHAnsi" w:hAnsiTheme="majorHAnsi"/>
          <w:sz w:val="22"/>
          <w:szCs w:val="22"/>
          <w:lang w:val="en-US"/>
        </w:rPr>
        <w:t xml:space="preserve">Resource and Secretariat teams </w:t>
      </w:r>
      <w:r w:rsidR="009D4445">
        <w:rPr>
          <w:rFonts w:asciiTheme="majorHAnsi" w:hAnsiTheme="majorHAnsi"/>
          <w:sz w:val="22"/>
          <w:szCs w:val="22"/>
          <w:lang w:val="en-US"/>
        </w:rPr>
        <w:t xml:space="preserve">will </w:t>
      </w:r>
      <w:r w:rsidR="00EF2110">
        <w:rPr>
          <w:rFonts w:asciiTheme="majorHAnsi" w:hAnsiTheme="majorHAnsi"/>
          <w:sz w:val="22"/>
          <w:szCs w:val="22"/>
          <w:lang w:val="en-US"/>
        </w:rPr>
        <w:t xml:space="preserve">also </w:t>
      </w:r>
      <w:r w:rsidR="009D4445">
        <w:rPr>
          <w:rFonts w:asciiTheme="majorHAnsi" w:hAnsiTheme="majorHAnsi"/>
          <w:sz w:val="22"/>
          <w:szCs w:val="22"/>
          <w:lang w:val="en-US"/>
        </w:rPr>
        <w:t xml:space="preserve">facilitate a </w:t>
      </w:r>
      <w:r w:rsidR="00F42F3A">
        <w:rPr>
          <w:rFonts w:asciiTheme="majorHAnsi" w:hAnsiTheme="majorHAnsi"/>
          <w:sz w:val="22"/>
          <w:szCs w:val="22"/>
          <w:lang w:val="en-US"/>
        </w:rPr>
        <w:t>viable</w:t>
      </w:r>
      <w:r w:rsidR="009D4445">
        <w:rPr>
          <w:rFonts w:asciiTheme="majorHAnsi" w:hAnsiTheme="majorHAnsi"/>
          <w:sz w:val="22"/>
          <w:szCs w:val="22"/>
          <w:lang w:val="en-US"/>
        </w:rPr>
        <w:t xml:space="preserve"> network by targeting program savings </w:t>
      </w:r>
      <w:r w:rsidR="00F42F3A">
        <w:rPr>
          <w:rFonts w:asciiTheme="majorHAnsi" w:hAnsiTheme="majorHAnsi"/>
          <w:sz w:val="22"/>
          <w:szCs w:val="22"/>
          <w:lang w:val="en-US"/>
        </w:rPr>
        <w:t>through</w:t>
      </w:r>
      <w:r w:rsidR="009D4445">
        <w:rPr>
          <w:rFonts w:asciiTheme="majorHAnsi" w:hAnsiTheme="majorHAnsi"/>
          <w:sz w:val="22"/>
          <w:szCs w:val="22"/>
          <w:lang w:val="en-US"/>
        </w:rPr>
        <w:t xml:space="preserve"> </w:t>
      </w:r>
      <w:r w:rsidR="002A02AE">
        <w:rPr>
          <w:rFonts w:asciiTheme="majorHAnsi" w:hAnsiTheme="majorHAnsi"/>
          <w:sz w:val="22"/>
          <w:szCs w:val="22"/>
          <w:lang w:val="en-US"/>
        </w:rPr>
        <w:t>implementing the new strategy’s</w:t>
      </w:r>
      <w:r w:rsidR="009D4445">
        <w:rPr>
          <w:rFonts w:asciiTheme="majorHAnsi" w:hAnsiTheme="majorHAnsi"/>
          <w:sz w:val="22"/>
          <w:szCs w:val="22"/>
          <w:lang w:val="en-US"/>
        </w:rPr>
        <w:t xml:space="preserve"> </w:t>
      </w:r>
      <w:r w:rsidR="00C44E01" w:rsidRPr="00D76ADA">
        <w:rPr>
          <w:rFonts w:asciiTheme="majorHAnsi" w:hAnsiTheme="majorHAnsi"/>
          <w:sz w:val="22"/>
          <w:szCs w:val="22"/>
          <w:lang w:val="en-US"/>
        </w:rPr>
        <w:t xml:space="preserve">‘go green’ initiative </w:t>
      </w:r>
      <w:r w:rsidR="002A02AE">
        <w:rPr>
          <w:rFonts w:asciiTheme="majorHAnsi" w:hAnsiTheme="majorHAnsi"/>
          <w:sz w:val="22"/>
          <w:szCs w:val="22"/>
          <w:lang w:val="en-US"/>
        </w:rPr>
        <w:t xml:space="preserve">(as </w:t>
      </w:r>
      <w:r w:rsidR="009D4445">
        <w:rPr>
          <w:rFonts w:asciiTheme="majorHAnsi" w:hAnsiTheme="majorHAnsi"/>
          <w:sz w:val="22"/>
          <w:szCs w:val="22"/>
          <w:lang w:val="en-US"/>
        </w:rPr>
        <w:t>mentioned earlier</w:t>
      </w:r>
      <w:r w:rsidR="002A02AE">
        <w:rPr>
          <w:rFonts w:asciiTheme="majorHAnsi" w:hAnsiTheme="majorHAnsi"/>
          <w:sz w:val="22"/>
          <w:szCs w:val="22"/>
          <w:lang w:val="en-US"/>
        </w:rPr>
        <w:t>) and the strategy’s initiatives to increase member contributions by informing</w:t>
      </w:r>
      <w:r w:rsidR="009D4445">
        <w:rPr>
          <w:rFonts w:asciiTheme="majorHAnsi" w:hAnsiTheme="majorHAnsi"/>
          <w:sz w:val="22"/>
          <w:szCs w:val="22"/>
          <w:lang w:val="en-US"/>
        </w:rPr>
        <w:t xml:space="preserve"> member countries who host meetings of requirements to fund dinners and cultural events including providing member government training and accommodation facilities for events (where available). </w:t>
      </w:r>
      <w:r w:rsidR="002A02AE">
        <w:rPr>
          <w:rFonts w:asciiTheme="majorHAnsi" w:hAnsiTheme="majorHAnsi"/>
          <w:sz w:val="22"/>
          <w:szCs w:val="22"/>
          <w:lang w:val="en-US"/>
        </w:rPr>
        <w:t>The BCOP Executive Committee will also participate in network wide initiatives to strengthen member contributions during the period</w:t>
      </w:r>
      <w:r w:rsidR="00182C5F">
        <w:rPr>
          <w:rFonts w:asciiTheme="majorHAnsi" w:hAnsiTheme="majorHAnsi"/>
          <w:sz w:val="22"/>
          <w:szCs w:val="22"/>
          <w:lang w:val="en-US"/>
        </w:rPr>
        <w:t>, where needed</w:t>
      </w:r>
      <w:r w:rsidR="002A02AE">
        <w:rPr>
          <w:rFonts w:asciiTheme="majorHAnsi" w:hAnsiTheme="majorHAnsi"/>
          <w:sz w:val="22"/>
          <w:szCs w:val="22"/>
          <w:lang w:val="en-US"/>
        </w:rPr>
        <w:t xml:space="preserve">. As part of the new strategy, the Secretariat and </w:t>
      </w:r>
      <w:r w:rsidR="00766268">
        <w:rPr>
          <w:rFonts w:asciiTheme="majorHAnsi" w:hAnsiTheme="majorHAnsi"/>
          <w:sz w:val="22"/>
          <w:szCs w:val="22"/>
          <w:lang w:val="en-US"/>
        </w:rPr>
        <w:t>BCOP Resource Team</w:t>
      </w:r>
      <w:r w:rsidR="008A6C55">
        <w:rPr>
          <w:rFonts w:asciiTheme="majorHAnsi" w:hAnsiTheme="majorHAnsi"/>
          <w:sz w:val="22"/>
          <w:szCs w:val="22"/>
          <w:lang w:val="en-US"/>
        </w:rPr>
        <w:t xml:space="preserve"> will also be involved in strengthening the reporting of </w:t>
      </w:r>
      <w:r w:rsidR="00782269">
        <w:rPr>
          <w:rFonts w:asciiTheme="majorHAnsi" w:hAnsiTheme="majorHAnsi"/>
          <w:sz w:val="22"/>
          <w:szCs w:val="22"/>
          <w:lang w:val="en-US"/>
        </w:rPr>
        <w:t>BCOP member contributions (both financial and in-kind).</w:t>
      </w:r>
    </w:p>
    <w:p w14:paraId="3E61E73F" w14:textId="77777777" w:rsidR="00C44E01" w:rsidRPr="00D76ADA" w:rsidRDefault="00C44E01" w:rsidP="006F6306">
      <w:pPr>
        <w:pStyle w:val="WW-Default"/>
        <w:jc w:val="both"/>
        <w:rPr>
          <w:rFonts w:asciiTheme="majorHAnsi" w:hAnsiTheme="majorHAnsi"/>
          <w:sz w:val="22"/>
          <w:szCs w:val="22"/>
          <w:lang w:val="en-US"/>
        </w:rPr>
      </w:pPr>
    </w:p>
    <w:p w14:paraId="5532CAE0" w14:textId="10807B38" w:rsidR="00FA4C4E" w:rsidRPr="00D76ADA" w:rsidRDefault="00FA4C4E" w:rsidP="00D76ADA">
      <w:pPr>
        <w:pStyle w:val="WW-Default"/>
        <w:jc w:val="both"/>
        <w:rPr>
          <w:rFonts w:asciiTheme="majorHAnsi" w:hAnsiTheme="majorHAnsi"/>
          <w:b/>
          <w:sz w:val="22"/>
          <w:szCs w:val="22"/>
          <w:lang w:val="en-US"/>
        </w:rPr>
      </w:pPr>
      <w:r w:rsidRPr="00D76ADA">
        <w:rPr>
          <w:rFonts w:asciiTheme="majorHAnsi" w:hAnsiTheme="majorHAnsi"/>
          <w:sz w:val="22"/>
          <w:szCs w:val="22"/>
          <w:lang w:val="en-US"/>
        </w:rPr>
        <w:t>Each year the listing of useful links to mate</w:t>
      </w:r>
      <w:r w:rsidR="00D62F64" w:rsidRPr="00D76ADA">
        <w:rPr>
          <w:rFonts w:asciiTheme="majorHAnsi" w:hAnsiTheme="majorHAnsi"/>
          <w:sz w:val="22"/>
          <w:szCs w:val="22"/>
          <w:lang w:val="en-US"/>
        </w:rPr>
        <w:t xml:space="preserve">rials provided for events held over the last several years </w:t>
      </w:r>
      <w:r w:rsidRPr="00D76ADA">
        <w:rPr>
          <w:rFonts w:asciiTheme="majorHAnsi" w:hAnsiTheme="majorHAnsi"/>
          <w:sz w:val="22"/>
          <w:szCs w:val="22"/>
          <w:lang w:val="en-US"/>
        </w:rPr>
        <w:t xml:space="preserve">will be circulated for the benefit of new </w:t>
      </w:r>
      <w:r w:rsidR="002A02AE">
        <w:rPr>
          <w:rFonts w:asciiTheme="majorHAnsi" w:hAnsiTheme="majorHAnsi"/>
          <w:sz w:val="22"/>
          <w:szCs w:val="22"/>
          <w:lang w:val="en-US"/>
        </w:rPr>
        <w:t xml:space="preserve">BCOP </w:t>
      </w:r>
      <w:r w:rsidRPr="00D76ADA">
        <w:rPr>
          <w:rFonts w:asciiTheme="majorHAnsi" w:hAnsiTheme="majorHAnsi"/>
          <w:sz w:val="22"/>
          <w:szCs w:val="22"/>
          <w:lang w:val="en-US"/>
        </w:rPr>
        <w:t>members</w:t>
      </w:r>
      <w:r w:rsidR="00835AC4" w:rsidRPr="00D76ADA">
        <w:rPr>
          <w:rFonts w:asciiTheme="majorHAnsi" w:hAnsiTheme="majorHAnsi"/>
          <w:sz w:val="22"/>
          <w:szCs w:val="22"/>
          <w:lang w:val="en-US"/>
        </w:rPr>
        <w:t xml:space="preserve"> </w:t>
      </w:r>
      <w:r w:rsidR="008A6C55">
        <w:rPr>
          <w:rFonts w:asciiTheme="majorHAnsi" w:hAnsiTheme="majorHAnsi"/>
          <w:sz w:val="22"/>
          <w:szCs w:val="22"/>
          <w:lang w:val="en-US"/>
        </w:rPr>
        <w:t xml:space="preserve">and </w:t>
      </w:r>
      <w:r w:rsidR="00855C0D">
        <w:rPr>
          <w:rFonts w:asciiTheme="majorHAnsi" w:hAnsiTheme="majorHAnsi"/>
          <w:sz w:val="22"/>
          <w:szCs w:val="22"/>
          <w:lang w:val="en-US"/>
        </w:rPr>
        <w:t xml:space="preserve">the </w:t>
      </w:r>
      <w:r w:rsidR="008A6C55">
        <w:rPr>
          <w:rFonts w:asciiTheme="majorHAnsi" w:hAnsiTheme="majorHAnsi"/>
          <w:sz w:val="22"/>
          <w:szCs w:val="22"/>
          <w:lang w:val="en-US"/>
        </w:rPr>
        <w:t xml:space="preserve">BCOP </w:t>
      </w:r>
      <w:r w:rsidR="00855C0D">
        <w:rPr>
          <w:rFonts w:asciiTheme="majorHAnsi" w:hAnsiTheme="majorHAnsi"/>
          <w:sz w:val="22"/>
          <w:szCs w:val="22"/>
          <w:lang w:val="en-US"/>
        </w:rPr>
        <w:t xml:space="preserve">Resource Team </w:t>
      </w:r>
      <w:r w:rsidR="008A6C55">
        <w:rPr>
          <w:rFonts w:asciiTheme="majorHAnsi" w:hAnsiTheme="majorHAnsi"/>
          <w:sz w:val="22"/>
          <w:szCs w:val="22"/>
          <w:lang w:val="en-US"/>
        </w:rPr>
        <w:t>will contribute to PEMPAL’s communication and m</w:t>
      </w:r>
      <w:r w:rsidR="00C44E01" w:rsidRPr="00D76ADA">
        <w:rPr>
          <w:rFonts w:asciiTheme="majorHAnsi" w:hAnsiTheme="majorHAnsi"/>
          <w:sz w:val="22"/>
          <w:szCs w:val="22"/>
          <w:lang w:val="en-US"/>
        </w:rPr>
        <w:t xml:space="preserve">arketing plan including the </w:t>
      </w:r>
      <w:r w:rsidR="00C07747">
        <w:rPr>
          <w:rFonts w:asciiTheme="majorHAnsi" w:hAnsiTheme="majorHAnsi"/>
          <w:sz w:val="22"/>
          <w:szCs w:val="22"/>
          <w:lang w:val="en-US"/>
        </w:rPr>
        <w:t xml:space="preserve">planned </w:t>
      </w:r>
      <w:r w:rsidR="00C44E01" w:rsidRPr="00D76ADA">
        <w:rPr>
          <w:rFonts w:asciiTheme="majorHAnsi" w:hAnsiTheme="majorHAnsi"/>
          <w:sz w:val="22"/>
          <w:szCs w:val="22"/>
          <w:lang w:val="en-US"/>
        </w:rPr>
        <w:t>induction kit for new members</w:t>
      </w:r>
      <w:r w:rsidR="002A02AE">
        <w:rPr>
          <w:rFonts w:asciiTheme="majorHAnsi" w:hAnsiTheme="majorHAnsi"/>
          <w:sz w:val="22"/>
          <w:szCs w:val="22"/>
          <w:lang w:val="en-US"/>
        </w:rPr>
        <w:t xml:space="preserve"> to be </w:t>
      </w:r>
      <w:r w:rsidR="002A02AE">
        <w:rPr>
          <w:rFonts w:asciiTheme="majorHAnsi" w:hAnsiTheme="majorHAnsi"/>
          <w:sz w:val="22"/>
          <w:szCs w:val="22"/>
          <w:lang w:val="en-US"/>
        </w:rPr>
        <w:lastRenderedPageBreak/>
        <w:t>developed as part of the new strategy</w:t>
      </w:r>
      <w:r w:rsidR="00E3131D">
        <w:rPr>
          <w:rFonts w:asciiTheme="majorHAnsi" w:hAnsiTheme="majorHAnsi"/>
          <w:sz w:val="22"/>
          <w:szCs w:val="22"/>
          <w:lang w:val="en-US"/>
        </w:rPr>
        <w:t xml:space="preserve">. </w:t>
      </w:r>
      <w:r w:rsidR="002A02AE">
        <w:rPr>
          <w:rFonts w:asciiTheme="majorHAnsi" w:hAnsiTheme="majorHAnsi"/>
          <w:sz w:val="22"/>
          <w:szCs w:val="22"/>
          <w:lang w:val="en-US"/>
        </w:rPr>
        <w:t>New members will continue be identified and welcomed at BCOP annual plenary meetings, and informed of the induction materials</w:t>
      </w:r>
      <w:r w:rsidR="00E3131D">
        <w:rPr>
          <w:rFonts w:asciiTheme="majorHAnsi" w:hAnsiTheme="majorHAnsi"/>
          <w:sz w:val="22"/>
          <w:szCs w:val="22"/>
          <w:lang w:val="en-US"/>
        </w:rPr>
        <w:t>.</w:t>
      </w:r>
      <w:r w:rsidR="008F1F57">
        <w:rPr>
          <w:rFonts w:asciiTheme="majorHAnsi" w:hAnsiTheme="majorHAnsi"/>
          <w:sz w:val="22"/>
          <w:szCs w:val="22"/>
          <w:lang w:val="en-US"/>
        </w:rPr>
        <w:t xml:space="preserve">  </w:t>
      </w:r>
    </w:p>
    <w:p w14:paraId="2AB797D7" w14:textId="77777777" w:rsidR="00261A10" w:rsidRDefault="00261A10" w:rsidP="000A5B30">
      <w:pPr>
        <w:rPr>
          <w:b/>
          <w:sz w:val="28"/>
          <w:szCs w:val="28"/>
        </w:rPr>
      </w:pPr>
    </w:p>
    <w:p w14:paraId="2FF0E048" w14:textId="18AA146F" w:rsidR="00B644D8" w:rsidRDefault="005338C3" w:rsidP="005338C3">
      <w:pPr>
        <w:jc w:val="both"/>
        <w:rPr>
          <w:b/>
          <w:sz w:val="28"/>
          <w:szCs w:val="28"/>
        </w:rPr>
      </w:pPr>
      <w:r>
        <w:rPr>
          <w:rFonts w:ascii="Cambria" w:hAnsi="Cambria" w:cs="Cambria"/>
          <w:b/>
          <w:bCs/>
          <w:color w:val="4F81BD"/>
          <w:lang w:eastAsia="ar-SA"/>
        </w:rPr>
        <w:t xml:space="preserve">Annex B:  </w:t>
      </w:r>
      <w:r w:rsidR="00BA57D0" w:rsidRPr="005338C3">
        <w:rPr>
          <w:rFonts w:ascii="Cambria" w:hAnsi="Cambria" w:cs="Cambria"/>
          <w:b/>
          <w:bCs/>
          <w:color w:val="4F81BD"/>
          <w:lang w:eastAsia="ar-SA"/>
        </w:rPr>
        <w:t>Draft calendar plan of B</w:t>
      </w:r>
      <w:r w:rsidR="00B644D8" w:rsidRPr="005338C3">
        <w:rPr>
          <w:rFonts w:ascii="Cambria" w:hAnsi="Cambria" w:cs="Cambria"/>
          <w:b/>
          <w:bCs/>
          <w:color w:val="4F81BD"/>
          <w:lang w:eastAsia="ar-SA"/>
        </w:rPr>
        <w:t>C</w:t>
      </w:r>
      <w:r w:rsidR="00FA2F6B" w:rsidRPr="005338C3">
        <w:rPr>
          <w:rFonts w:ascii="Cambria" w:hAnsi="Cambria" w:cs="Cambria"/>
          <w:b/>
          <w:bCs/>
          <w:color w:val="4F81BD"/>
          <w:lang w:eastAsia="ar-SA"/>
        </w:rPr>
        <w:t>O</w:t>
      </w:r>
      <w:r w:rsidR="00B644D8" w:rsidRPr="005338C3">
        <w:rPr>
          <w:rFonts w:ascii="Cambria" w:hAnsi="Cambria" w:cs="Cambria"/>
          <w:b/>
          <w:bCs/>
          <w:color w:val="4F81BD"/>
          <w:lang w:eastAsia="ar-SA"/>
        </w:rPr>
        <w:t xml:space="preserve">P events </w:t>
      </w:r>
      <w:r w:rsidR="001F3F7C" w:rsidRPr="005338C3">
        <w:rPr>
          <w:rFonts w:ascii="Cambria" w:hAnsi="Cambria" w:cs="Cambria"/>
          <w:b/>
          <w:bCs/>
          <w:color w:val="4F81BD"/>
          <w:lang w:eastAsia="ar-SA"/>
        </w:rPr>
        <w:t>for FY201</w:t>
      </w:r>
      <w:r w:rsidR="00832CBF" w:rsidRPr="005338C3">
        <w:rPr>
          <w:rFonts w:ascii="Cambria" w:hAnsi="Cambria" w:cs="Cambria"/>
          <w:b/>
          <w:bCs/>
          <w:color w:val="4F81BD"/>
          <w:lang w:eastAsia="ar-SA"/>
        </w:rPr>
        <w:t>8</w:t>
      </w:r>
      <w:r w:rsidR="00304B66" w:rsidRPr="005338C3">
        <w:rPr>
          <w:rFonts w:ascii="Cambria" w:hAnsi="Cambria" w:cs="Cambria"/>
          <w:b/>
          <w:bCs/>
          <w:color w:val="4F81BD"/>
          <w:lang w:eastAsia="ar-SA"/>
        </w:rPr>
        <w:t xml:space="preserve">    </w:t>
      </w:r>
      <w:r w:rsidR="005B5E84" w:rsidRPr="005338C3">
        <w:rPr>
          <w:rFonts w:ascii="Cambria" w:hAnsi="Cambria" w:cs="Cambria"/>
          <w:b/>
          <w:bCs/>
          <w:color w:val="4F81BD"/>
          <w:lang w:eastAsia="ar-SA"/>
        </w:rPr>
        <w:t xml:space="preserve">  </w:t>
      </w:r>
      <w:r w:rsidR="005B5E84">
        <w:rPr>
          <w:b/>
          <w:sz w:val="28"/>
          <w:szCs w:val="28"/>
        </w:rPr>
        <w:t xml:space="preserve">                   </w:t>
      </w:r>
      <w:r w:rsidR="00EC2DFC">
        <w:rPr>
          <w:b/>
          <w:sz w:val="28"/>
          <w:szCs w:val="28"/>
        </w:rPr>
        <w:t xml:space="preserve">                                </w:t>
      </w:r>
      <w:r w:rsidR="00C42F8D">
        <w:rPr>
          <w:b/>
          <w:sz w:val="28"/>
          <w:szCs w:val="28"/>
        </w:rPr>
        <w:t xml:space="preserve">                        </w:t>
      </w:r>
    </w:p>
    <w:p w14:paraId="22CF0430" w14:textId="77777777" w:rsidR="00C42F8D" w:rsidRPr="00B644D8" w:rsidRDefault="00C42F8D" w:rsidP="00C42F8D">
      <w:pPr>
        <w:rPr>
          <w:b/>
          <w:sz w:val="28"/>
          <w:szCs w:val="28"/>
        </w:rPr>
      </w:pPr>
    </w:p>
    <w:tbl>
      <w:tblPr>
        <w:tblW w:w="13983" w:type="dxa"/>
        <w:tblInd w:w="-15" w:type="dxa"/>
        <w:tblLayout w:type="fixed"/>
        <w:tblLook w:val="0020" w:firstRow="1" w:lastRow="0" w:firstColumn="0" w:lastColumn="0" w:noHBand="0" w:noVBand="0"/>
      </w:tblPr>
      <w:tblGrid>
        <w:gridCol w:w="546"/>
        <w:gridCol w:w="1107"/>
        <w:gridCol w:w="2340"/>
        <w:gridCol w:w="4860"/>
        <w:gridCol w:w="1350"/>
        <w:gridCol w:w="1080"/>
        <w:gridCol w:w="2700"/>
      </w:tblGrid>
      <w:tr w:rsidR="00C42F8D" w:rsidRPr="006B5D29" w14:paraId="549C72AF" w14:textId="340B4683" w:rsidTr="00C42F8D">
        <w:trPr>
          <w:trHeight w:val="557"/>
          <w:tblHeader/>
        </w:trPr>
        <w:tc>
          <w:tcPr>
            <w:tcW w:w="546" w:type="dxa"/>
            <w:tcBorders>
              <w:top w:val="single" w:sz="4" w:space="0" w:color="000000"/>
              <w:left w:val="single" w:sz="4" w:space="0" w:color="000000"/>
              <w:bottom w:val="single" w:sz="4" w:space="0" w:color="000000"/>
            </w:tcBorders>
            <w:shd w:val="clear" w:color="auto" w:fill="D9D9D9"/>
          </w:tcPr>
          <w:p w14:paraId="46D8EA5F" w14:textId="77777777" w:rsidR="00592DB9" w:rsidRPr="006B5D29" w:rsidRDefault="00592DB9" w:rsidP="005B5E84">
            <w:pPr>
              <w:snapToGrid w:val="0"/>
              <w:spacing w:before="240"/>
              <w:jc w:val="center"/>
              <w:rPr>
                <w:sz w:val="21"/>
                <w:szCs w:val="21"/>
              </w:rPr>
            </w:pPr>
            <w:r w:rsidRPr="006B5D29">
              <w:rPr>
                <w:sz w:val="21"/>
                <w:szCs w:val="21"/>
              </w:rPr>
              <w:t>#</w:t>
            </w:r>
          </w:p>
        </w:tc>
        <w:tc>
          <w:tcPr>
            <w:tcW w:w="1107" w:type="dxa"/>
            <w:tcBorders>
              <w:top w:val="single" w:sz="4" w:space="0" w:color="000000"/>
              <w:left w:val="single" w:sz="4" w:space="0" w:color="000000"/>
              <w:bottom w:val="single" w:sz="4" w:space="0" w:color="000000"/>
            </w:tcBorders>
            <w:shd w:val="clear" w:color="auto" w:fill="D9D9D9"/>
          </w:tcPr>
          <w:p w14:paraId="0AA40B8B" w14:textId="02D7707E" w:rsidR="00592DB9" w:rsidRPr="006B5D29" w:rsidRDefault="00592DB9" w:rsidP="005B5E84">
            <w:pPr>
              <w:snapToGrid w:val="0"/>
              <w:spacing w:before="240"/>
              <w:jc w:val="center"/>
              <w:rPr>
                <w:b/>
                <w:sz w:val="21"/>
                <w:szCs w:val="21"/>
              </w:rPr>
            </w:pPr>
            <w:r>
              <w:rPr>
                <w:b/>
                <w:sz w:val="21"/>
                <w:szCs w:val="21"/>
              </w:rPr>
              <w:t>Date</w:t>
            </w:r>
          </w:p>
        </w:tc>
        <w:tc>
          <w:tcPr>
            <w:tcW w:w="2340" w:type="dxa"/>
            <w:tcBorders>
              <w:top w:val="single" w:sz="4" w:space="0" w:color="000000"/>
              <w:left w:val="single" w:sz="4" w:space="0" w:color="000000"/>
              <w:bottom w:val="single" w:sz="4" w:space="0" w:color="auto"/>
              <w:right w:val="single" w:sz="4" w:space="0" w:color="auto"/>
            </w:tcBorders>
            <w:shd w:val="clear" w:color="auto" w:fill="D9D9D9"/>
          </w:tcPr>
          <w:p w14:paraId="525B7C7B" w14:textId="1E03390A" w:rsidR="00592DB9" w:rsidRPr="006B5D29" w:rsidRDefault="00592DB9" w:rsidP="005B5E84">
            <w:pPr>
              <w:snapToGrid w:val="0"/>
              <w:spacing w:before="240"/>
              <w:jc w:val="center"/>
              <w:rPr>
                <w:b/>
                <w:sz w:val="21"/>
                <w:szCs w:val="21"/>
              </w:rPr>
            </w:pPr>
            <w:r>
              <w:rPr>
                <w:b/>
                <w:sz w:val="21"/>
                <w:szCs w:val="21"/>
              </w:rPr>
              <w:t>Event</w:t>
            </w:r>
            <w:r w:rsidRPr="006B5D29">
              <w:rPr>
                <w:b/>
                <w:sz w:val="21"/>
                <w:szCs w:val="21"/>
              </w:rPr>
              <w:t xml:space="preserve"> </w:t>
            </w:r>
          </w:p>
        </w:tc>
        <w:tc>
          <w:tcPr>
            <w:tcW w:w="4860" w:type="dxa"/>
            <w:tcBorders>
              <w:top w:val="single" w:sz="4" w:space="0" w:color="000000"/>
              <w:left w:val="single" w:sz="4" w:space="0" w:color="000000"/>
              <w:bottom w:val="single" w:sz="4" w:space="0" w:color="auto"/>
              <w:right w:val="single" w:sz="4" w:space="0" w:color="000000"/>
            </w:tcBorders>
            <w:shd w:val="clear" w:color="auto" w:fill="D9D9D9"/>
          </w:tcPr>
          <w:p w14:paraId="5C69D3C1" w14:textId="25BE7C15" w:rsidR="00592DB9" w:rsidRPr="006B5D29" w:rsidDel="00592DB9" w:rsidRDefault="00592DB9" w:rsidP="005B5E84">
            <w:pPr>
              <w:snapToGrid w:val="0"/>
              <w:spacing w:before="240"/>
              <w:jc w:val="center"/>
              <w:rPr>
                <w:b/>
                <w:sz w:val="21"/>
                <w:szCs w:val="21"/>
              </w:rPr>
            </w:pPr>
            <w:r>
              <w:rPr>
                <w:b/>
                <w:sz w:val="21"/>
                <w:szCs w:val="21"/>
              </w:rPr>
              <w:t>Objective</w:t>
            </w:r>
          </w:p>
        </w:tc>
        <w:tc>
          <w:tcPr>
            <w:tcW w:w="1350" w:type="dxa"/>
            <w:tcBorders>
              <w:top w:val="single" w:sz="4" w:space="0" w:color="000000"/>
              <w:left w:val="single" w:sz="4" w:space="0" w:color="000000"/>
              <w:bottom w:val="single" w:sz="4" w:space="0" w:color="auto"/>
              <w:right w:val="single" w:sz="4" w:space="0" w:color="auto"/>
            </w:tcBorders>
            <w:shd w:val="clear" w:color="auto" w:fill="D9D9D9"/>
          </w:tcPr>
          <w:p w14:paraId="1AC3623D" w14:textId="7CAFEF00" w:rsidR="00592DB9" w:rsidRPr="006B5D29" w:rsidRDefault="00592DB9" w:rsidP="005B5E84">
            <w:pPr>
              <w:snapToGrid w:val="0"/>
              <w:spacing w:before="240"/>
              <w:jc w:val="center"/>
              <w:rPr>
                <w:b/>
                <w:sz w:val="21"/>
                <w:szCs w:val="21"/>
              </w:rPr>
            </w:pPr>
            <w:r>
              <w:rPr>
                <w:b/>
                <w:sz w:val="21"/>
                <w:szCs w:val="21"/>
              </w:rPr>
              <w:t>Participants</w:t>
            </w:r>
          </w:p>
        </w:tc>
        <w:tc>
          <w:tcPr>
            <w:tcW w:w="1080" w:type="dxa"/>
            <w:tcBorders>
              <w:top w:val="single" w:sz="4" w:space="0" w:color="000000"/>
              <w:left w:val="single" w:sz="4" w:space="0" w:color="000000"/>
              <w:bottom w:val="single" w:sz="4" w:space="0" w:color="auto"/>
              <w:right w:val="single" w:sz="4" w:space="0" w:color="auto"/>
            </w:tcBorders>
            <w:shd w:val="clear" w:color="auto" w:fill="D9D9D9"/>
          </w:tcPr>
          <w:p w14:paraId="678A7DB4" w14:textId="25B170EE" w:rsidR="00592DB9" w:rsidRPr="006B5D29" w:rsidRDefault="00592DB9" w:rsidP="005B5E84">
            <w:pPr>
              <w:snapToGrid w:val="0"/>
              <w:spacing w:before="240"/>
              <w:jc w:val="center"/>
              <w:rPr>
                <w:b/>
                <w:sz w:val="21"/>
                <w:szCs w:val="21"/>
              </w:rPr>
            </w:pPr>
            <w:r w:rsidRPr="006B5D29">
              <w:rPr>
                <w:b/>
                <w:sz w:val="21"/>
                <w:szCs w:val="21"/>
              </w:rPr>
              <w:t>Budget</w:t>
            </w:r>
          </w:p>
        </w:tc>
        <w:tc>
          <w:tcPr>
            <w:tcW w:w="2700" w:type="dxa"/>
            <w:tcBorders>
              <w:top w:val="single" w:sz="4" w:space="0" w:color="000000"/>
              <w:left w:val="single" w:sz="4" w:space="0" w:color="000000"/>
              <w:bottom w:val="single" w:sz="4" w:space="0" w:color="auto"/>
              <w:right w:val="single" w:sz="4" w:space="0" w:color="auto"/>
            </w:tcBorders>
            <w:shd w:val="clear" w:color="auto" w:fill="D9D9D9"/>
          </w:tcPr>
          <w:p w14:paraId="2F9CD6EC" w14:textId="58E72E83" w:rsidR="00592DB9" w:rsidRPr="006B5D29" w:rsidRDefault="00C42F8D" w:rsidP="00320FE7">
            <w:pPr>
              <w:snapToGrid w:val="0"/>
              <w:spacing w:before="240"/>
              <w:jc w:val="center"/>
              <w:rPr>
                <w:b/>
                <w:sz w:val="21"/>
                <w:szCs w:val="21"/>
              </w:rPr>
            </w:pPr>
            <w:r>
              <w:rPr>
                <w:b/>
                <w:sz w:val="21"/>
                <w:szCs w:val="21"/>
              </w:rPr>
              <w:t>Links</w:t>
            </w:r>
            <w:r w:rsidR="00592DB9">
              <w:rPr>
                <w:b/>
                <w:sz w:val="21"/>
                <w:szCs w:val="21"/>
              </w:rPr>
              <w:t xml:space="preserve"> to BCOP’s </w:t>
            </w:r>
            <w:r>
              <w:rPr>
                <w:b/>
                <w:sz w:val="21"/>
                <w:szCs w:val="21"/>
              </w:rPr>
              <w:t>Strategy</w:t>
            </w:r>
          </w:p>
        </w:tc>
      </w:tr>
      <w:tr w:rsidR="004C2A92" w:rsidRPr="006B5D29" w14:paraId="232C1129" w14:textId="692929D1" w:rsidTr="00B6127D">
        <w:trPr>
          <w:trHeight w:val="1934"/>
        </w:trPr>
        <w:tc>
          <w:tcPr>
            <w:tcW w:w="546" w:type="dxa"/>
            <w:tcBorders>
              <w:top w:val="single" w:sz="4" w:space="0" w:color="000000"/>
              <w:left w:val="single" w:sz="4" w:space="0" w:color="000000"/>
              <w:bottom w:val="single" w:sz="4" w:space="0" w:color="000000"/>
            </w:tcBorders>
            <w:shd w:val="clear" w:color="auto" w:fill="8DB3E2" w:themeFill="text2" w:themeFillTint="66"/>
          </w:tcPr>
          <w:p w14:paraId="3540C5AB" w14:textId="77777777" w:rsidR="003E0C26" w:rsidRDefault="003E0C26" w:rsidP="00D76ADA">
            <w:pPr>
              <w:snapToGrid w:val="0"/>
              <w:spacing w:before="240"/>
              <w:jc w:val="center"/>
              <w:rPr>
                <w:sz w:val="21"/>
                <w:szCs w:val="21"/>
              </w:rPr>
            </w:pPr>
          </w:p>
          <w:p w14:paraId="18E01B5B" w14:textId="7111B0C9" w:rsidR="00D76ADA" w:rsidRDefault="00D76ADA" w:rsidP="00D76ADA">
            <w:pPr>
              <w:snapToGrid w:val="0"/>
              <w:spacing w:before="240"/>
              <w:jc w:val="center"/>
              <w:rPr>
                <w:sz w:val="21"/>
                <w:szCs w:val="21"/>
              </w:rPr>
            </w:pPr>
            <w:r>
              <w:rPr>
                <w:sz w:val="21"/>
                <w:szCs w:val="21"/>
              </w:rPr>
              <w:t>1</w:t>
            </w:r>
          </w:p>
        </w:tc>
        <w:tc>
          <w:tcPr>
            <w:tcW w:w="1107" w:type="dxa"/>
            <w:tcBorders>
              <w:top w:val="single" w:sz="4" w:space="0" w:color="000000"/>
              <w:left w:val="single" w:sz="4" w:space="0" w:color="000000"/>
              <w:bottom w:val="single" w:sz="4" w:space="0" w:color="000000"/>
            </w:tcBorders>
            <w:shd w:val="clear" w:color="auto" w:fill="8DB3E2" w:themeFill="text2" w:themeFillTint="66"/>
            <w:vAlign w:val="center"/>
          </w:tcPr>
          <w:p w14:paraId="6886204A" w14:textId="4DC9C03F" w:rsidR="00D76ADA" w:rsidRPr="00D76ADA" w:rsidRDefault="00D76ADA" w:rsidP="00D76ADA">
            <w:pPr>
              <w:keepNext/>
              <w:keepLines/>
              <w:snapToGrid w:val="0"/>
              <w:spacing w:before="240"/>
              <w:outlineLvl w:val="5"/>
              <w:rPr>
                <w:bCs/>
                <w:sz w:val="21"/>
                <w:szCs w:val="21"/>
              </w:rPr>
            </w:pPr>
            <w:r>
              <w:rPr>
                <w:rFonts w:ascii="Cambria" w:hAnsi="Cambria"/>
                <w:color w:val="000000"/>
                <w:sz w:val="16"/>
                <w:szCs w:val="16"/>
              </w:rPr>
              <w:t>September 2017</w:t>
            </w:r>
          </w:p>
        </w:tc>
        <w:tc>
          <w:tcPr>
            <w:tcW w:w="234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7C91937E" w14:textId="53C7304D" w:rsidR="00D76ADA" w:rsidRDefault="00D76ADA" w:rsidP="008559B6">
            <w:pPr>
              <w:snapToGrid w:val="0"/>
              <w:spacing w:before="240"/>
              <w:jc w:val="center"/>
              <w:rPr>
                <w:sz w:val="21"/>
                <w:szCs w:val="21"/>
              </w:rPr>
            </w:pPr>
            <w:r w:rsidRPr="00D76ADA">
              <w:rPr>
                <w:rFonts w:ascii="Cambria" w:hAnsi="Cambria"/>
                <w:b/>
                <w:color w:val="000000"/>
                <w:sz w:val="16"/>
                <w:szCs w:val="16"/>
              </w:rPr>
              <w:t>VC learning event</w:t>
            </w:r>
            <w:r>
              <w:rPr>
                <w:rFonts w:ascii="Cambria" w:hAnsi="Cambria"/>
                <w:color w:val="000000"/>
                <w:sz w:val="16"/>
                <w:szCs w:val="16"/>
              </w:rPr>
              <w:t xml:space="preserve"> for Program and Performance Budgeting Working Group </w:t>
            </w:r>
          </w:p>
        </w:tc>
        <w:tc>
          <w:tcPr>
            <w:tcW w:w="4860" w:type="dxa"/>
            <w:vMerge w:val="restart"/>
            <w:tcBorders>
              <w:top w:val="single" w:sz="4" w:space="0" w:color="auto"/>
              <w:left w:val="single" w:sz="4" w:space="0" w:color="000000"/>
              <w:right w:val="single" w:sz="4" w:space="0" w:color="000000"/>
            </w:tcBorders>
            <w:shd w:val="clear" w:color="auto" w:fill="8DB3E2" w:themeFill="text2" w:themeFillTint="66"/>
          </w:tcPr>
          <w:p w14:paraId="4035CFDA" w14:textId="250891F8" w:rsidR="00B6127D" w:rsidRPr="00D76ADA" w:rsidRDefault="00E50D26" w:rsidP="0015596E">
            <w:pPr>
              <w:snapToGrid w:val="0"/>
              <w:spacing w:before="240"/>
              <w:jc w:val="both"/>
              <w:rPr>
                <w:rFonts w:ascii="Cambria" w:hAnsi="Cambria"/>
                <w:color w:val="000000"/>
                <w:sz w:val="16"/>
                <w:szCs w:val="16"/>
              </w:rPr>
            </w:pPr>
            <w:r w:rsidRPr="00D76ADA">
              <w:rPr>
                <w:rFonts w:ascii="Cambria" w:hAnsi="Cambria"/>
                <w:color w:val="000000"/>
                <w:sz w:val="16"/>
                <w:szCs w:val="16"/>
              </w:rPr>
              <w:t>The</w:t>
            </w:r>
            <w:r w:rsidR="00D76ADA" w:rsidRPr="00D76ADA">
              <w:rPr>
                <w:rFonts w:ascii="Cambria" w:hAnsi="Cambria"/>
                <w:color w:val="000000"/>
                <w:sz w:val="16"/>
                <w:szCs w:val="16"/>
              </w:rPr>
              <w:t xml:space="preserve"> key activities of the WG </w:t>
            </w:r>
            <w:r w:rsidR="00257F1E">
              <w:rPr>
                <w:rFonts w:ascii="Cambria" w:hAnsi="Cambria"/>
                <w:color w:val="000000"/>
                <w:sz w:val="16"/>
                <w:szCs w:val="16"/>
              </w:rPr>
              <w:t xml:space="preserve">for FY 2018 will be </w:t>
            </w:r>
            <w:r w:rsidR="0015596E">
              <w:rPr>
                <w:rFonts w:ascii="Cambria" w:hAnsi="Cambria"/>
                <w:color w:val="000000"/>
                <w:sz w:val="16"/>
                <w:szCs w:val="16"/>
              </w:rPr>
              <w:t xml:space="preserve">developing </w:t>
            </w:r>
            <w:r w:rsidR="00257F1E">
              <w:rPr>
                <w:rFonts w:ascii="Cambria" w:hAnsi="Cambria"/>
                <w:color w:val="000000"/>
                <w:sz w:val="16"/>
                <w:szCs w:val="16"/>
              </w:rPr>
              <w:t xml:space="preserve">a new knowledge product comprising </w:t>
            </w:r>
            <w:r w:rsidR="00D76ADA" w:rsidRPr="00D76ADA">
              <w:rPr>
                <w:rFonts w:ascii="Cambria" w:hAnsi="Cambria"/>
                <w:color w:val="000000"/>
                <w:sz w:val="16"/>
                <w:szCs w:val="16"/>
              </w:rPr>
              <w:t xml:space="preserve">collation of all </w:t>
            </w:r>
            <w:r w:rsidR="00257F1E">
              <w:rPr>
                <w:rFonts w:ascii="Cambria" w:hAnsi="Cambria"/>
                <w:color w:val="000000"/>
                <w:sz w:val="16"/>
                <w:szCs w:val="16"/>
              </w:rPr>
              <w:t>member country regulations/methodologies, program structures, and performance indicators</w:t>
            </w:r>
            <w:r>
              <w:rPr>
                <w:rFonts w:ascii="Cambria" w:hAnsi="Cambria"/>
                <w:color w:val="000000"/>
                <w:sz w:val="16"/>
                <w:szCs w:val="16"/>
              </w:rPr>
              <w:t xml:space="preserve">. </w:t>
            </w:r>
            <w:r w:rsidR="00D76ADA" w:rsidRPr="00D76ADA">
              <w:rPr>
                <w:rFonts w:ascii="Cambria" w:hAnsi="Cambria"/>
                <w:color w:val="000000"/>
                <w:sz w:val="16"/>
                <w:szCs w:val="16"/>
              </w:rPr>
              <w:t xml:space="preserve">Collecting best practices and sources related to Key National Indicators to connect national strategic planning to budgeting will also be a main focus.  Cooperation with the OECD will also continue, including possible attendance at the </w:t>
            </w:r>
            <w:r>
              <w:rPr>
                <w:rFonts w:ascii="Cambria" w:hAnsi="Cambria"/>
                <w:color w:val="000000"/>
                <w:sz w:val="16"/>
                <w:szCs w:val="16"/>
              </w:rPr>
              <w:t xml:space="preserve">annual </w:t>
            </w:r>
            <w:r w:rsidR="00D76ADA" w:rsidRPr="00D76ADA">
              <w:rPr>
                <w:rFonts w:ascii="Cambria" w:hAnsi="Cambria"/>
                <w:color w:val="000000"/>
                <w:sz w:val="16"/>
                <w:szCs w:val="16"/>
              </w:rPr>
              <w:t xml:space="preserve">OECD SBO meeting on Performance and Results. </w:t>
            </w:r>
            <w:r>
              <w:rPr>
                <w:rFonts w:ascii="Cambria" w:hAnsi="Cambria"/>
                <w:color w:val="000000"/>
                <w:sz w:val="16"/>
                <w:szCs w:val="16"/>
              </w:rPr>
              <w:t xml:space="preserve"> </w:t>
            </w:r>
            <w:r w:rsidR="00B6127D">
              <w:rPr>
                <w:rFonts w:ascii="Cambria" w:hAnsi="Cambria"/>
                <w:color w:val="000000"/>
                <w:sz w:val="16"/>
                <w:szCs w:val="16"/>
              </w:rPr>
              <w:t>A review of the usefulness of participation in the OECD Performance Budget survey and the resulting report/database knowledge product will also be conducted in FY 2018, and the lessons learnt will be fed into future knowledge product development activities.</w:t>
            </w:r>
          </w:p>
        </w:tc>
        <w:tc>
          <w:tcPr>
            <w:tcW w:w="135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77D43617" w14:textId="310BC2BF" w:rsidR="00D76ADA" w:rsidRDefault="00D76ADA" w:rsidP="005B5E84">
            <w:pPr>
              <w:snapToGrid w:val="0"/>
              <w:spacing w:before="240"/>
              <w:jc w:val="center"/>
              <w:rPr>
                <w:b/>
                <w:sz w:val="21"/>
                <w:szCs w:val="21"/>
              </w:rPr>
            </w:pPr>
            <w:r>
              <w:rPr>
                <w:rFonts w:ascii="Cambria" w:hAnsi="Cambria"/>
                <w:color w:val="000000"/>
                <w:sz w:val="16"/>
                <w:szCs w:val="16"/>
              </w:rPr>
              <w:t>15 countries (approx. 20 attendees)</w:t>
            </w:r>
          </w:p>
        </w:tc>
        <w:tc>
          <w:tcPr>
            <w:tcW w:w="108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184AFE92" w14:textId="77777777" w:rsidR="00D76ADA" w:rsidRDefault="00D76ADA" w:rsidP="005B5E84">
            <w:pPr>
              <w:snapToGrid w:val="0"/>
              <w:spacing w:before="240"/>
              <w:jc w:val="center"/>
              <w:rPr>
                <w:rFonts w:ascii="Cambria" w:hAnsi="Cambria"/>
                <w:color w:val="000000"/>
                <w:sz w:val="16"/>
                <w:szCs w:val="16"/>
              </w:rPr>
            </w:pPr>
            <w:r>
              <w:rPr>
                <w:rFonts w:ascii="Cambria" w:hAnsi="Cambria"/>
                <w:color w:val="000000"/>
                <w:sz w:val="16"/>
                <w:szCs w:val="16"/>
              </w:rPr>
              <w:t>USD 2,500</w:t>
            </w:r>
          </w:p>
          <w:p w14:paraId="4C011F54" w14:textId="0765F0C2" w:rsidR="00D76ADA" w:rsidRDefault="00D76ADA" w:rsidP="005B5E84">
            <w:pPr>
              <w:snapToGrid w:val="0"/>
              <w:spacing w:before="240"/>
              <w:jc w:val="center"/>
              <w:rPr>
                <w:b/>
                <w:sz w:val="21"/>
                <w:szCs w:val="21"/>
              </w:rPr>
            </w:pPr>
            <w:r>
              <w:rPr>
                <w:rFonts w:ascii="Cambria" w:hAnsi="Cambria"/>
                <w:color w:val="000000"/>
                <w:sz w:val="16"/>
                <w:szCs w:val="16"/>
              </w:rPr>
              <w:t>Based on historical average costs of translation for BCOP VC events.</w:t>
            </w:r>
          </w:p>
        </w:tc>
        <w:tc>
          <w:tcPr>
            <w:tcW w:w="2700" w:type="dxa"/>
            <w:vMerge w:val="restart"/>
            <w:tcBorders>
              <w:top w:val="single" w:sz="4" w:space="0" w:color="auto"/>
              <w:left w:val="single" w:sz="4" w:space="0" w:color="000000"/>
              <w:right w:val="single" w:sz="4" w:space="0" w:color="auto"/>
            </w:tcBorders>
            <w:shd w:val="clear" w:color="auto" w:fill="8DB3E2" w:themeFill="text2" w:themeFillTint="66"/>
          </w:tcPr>
          <w:p w14:paraId="21428292" w14:textId="77777777" w:rsidR="00D76ADA" w:rsidRDefault="00D76ADA" w:rsidP="00D76ADA">
            <w:pPr>
              <w:snapToGrid w:val="0"/>
              <w:spacing w:before="240"/>
              <w:rPr>
                <w:rFonts w:asciiTheme="majorHAnsi" w:hAnsiTheme="majorHAnsi"/>
                <w:color w:val="000000"/>
                <w:sz w:val="16"/>
                <w:szCs w:val="16"/>
              </w:rPr>
            </w:pPr>
            <w:r>
              <w:rPr>
                <w:rFonts w:asciiTheme="majorHAnsi" w:hAnsiTheme="majorHAnsi"/>
                <w:color w:val="000000"/>
                <w:sz w:val="16"/>
                <w:szCs w:val="16"/>
              </w:rPr>
              <w:t xml:space="preserve">BCOP Strategy </w:t>
            </w:r>
            <w:r w:rsidRPr="00D76ADA">
              <w:rPr>
                <w:rFonts w:asciiTheme="majorHAnsi" w:hAnsiTheme="majorHAnsi"/>
                <w:color w:val="000000"/>
                <w:sz w:val="16"/>
                <w:szCs w:val="16"/>
              </w:rPr>
              <w:t>1. Sharpening tools for effective fiscal manage</w:t>
            </w:r>
            <w:r>
              <w:rPr>
                <w:rFonts w:asciiTheme="majorHAnsi" w:hAnsiTheme="majorHAnsi"/>
                <w:color w:val="000000"/>
                <w:sz w:val="16"/>
                <w:szCs w:val="16"/>
              </w:rPr>
              <w:t>ment</w:t>
            </w:r>
          </w:p>
          <w:p w14:paraId="6B3637BA" w14:textId="62E879EF" w:rsidR="001717F9" w:rsidRPr="00D76ADA" w:rsidRDefault="001717F9" w:rsidP="00D76ADA">
            <w:pPr>
              <w:snapToGrid w:val="0"/>
              <w:spacing w:before="240"/>
              <w:rPr>
                <w:b/>
                <w:sz w:val="16"/>
                <w:szCs w:val="16"/>
              </w:rPr>
            </w:pPr>
            <w:r>
              <w:rPr>
                <w:rFonts w:asciiTheme="majorHAnsi" w:hAnsiTheme="majorHAnsi"/>
                <w:color w:val="000000"/>
                <w:sz w:val="16"/>
                <w:szCs w:val="16"/>
              </w:rPr>
              <w:t xml:space="preserve">BCOP Strategy 4: </w:t>
            </w:r>
            <w:r w:rsidRPr="001717F9">
              <w:rPr>
                <w:rFonts w:asciiTheme="majorHAnsi" w:hAnsiTheme="majorHAnsi"/>
                <w:color w:val="000000"/>
                <w:sz w:val="16"/>
                <w:szCs w:val="16"/>
              </w:rPr>
              <w:t>Expanding internationally available data on PEMPAL countries</w:t>
            </w:r>
          </w:p>
        </w:tc>
      </w:tr>
      <w:tr w:rsidR="004C2A92" w:rsidRPr="006B5D29" w14:paraId="7FE20FCA" w14:textId="1A04BDA1" w:rsidTr="00B6127D">
        <w:trPr>
          <w:trHeight w:val="791"/>
        </w:trPr>
        <w:tc>
          <w:tcPr>
            <w:tcW w:w="546" w:type="dxa"/>
            <w:tcBorders>
              <w:top w:val="single" w:sz="4" w:space="0" w:color="000000"/>
              <w:left w:val="single" w:sz="4" w:space="0" w:color="000000"/>
              <w:bottom w:val="single" w:sz="4" w:space="0" w:color="000000"/>
            </w:tcBorders>
            <w:shd w:val="clear" w:color="auto" w:fill="8DB3E2" w:themeFill="text2" w:themeFillTint="66"/>
          </w:tcPr>
          <w:p w14:paraId="6C9B0EA9" w14:textId="0470D6F4" w:rsidR="00D76ADA" w:rsidRPr="006B5D29" w:rsidRDefault="00D76ADA" w:rsidP="005B5E84">
            <w:pPr>
              <w:snapToGrid w:val="0"/>
              <w:spacing w:before="240"/>
              <w:jc w:val="center"/>
              <w:rPr>
                <w:sz w:val="21"/>
                <w:szCs w:val="21"/>
              </w:rPr>
            </w:pPr>
            <w:r>
              <w:rPr>
                <w:sz w:val="21"/>
                <w:szCs w:val="21"/>
              </w:rPr>
              <w:t>2</w:t>
            </w:r>
          </w:p>
        </w:tc>
        <w:tc>
          <w:tcPr>
            <w:tcW w:w="1107" w:type="dxa"/>
            <w:tcBorders>
              <w:top w:val="single" w:sz="4" w:space="0" w:color="000000"/>
              <w:left w:val="single" w:sz="4" w:space="0" w:color="000000"/>
              <w:bottom w:val="single" w:sz="4" w:space="0" w:color="000000"/>
            </w:tcBorders>
            <w:shd w:val="clear" w:color="auto" w:fill="8DB3E2" w:themeFill="text2" w:themeFillTint="66"/>
            <w:vAlign w:val="center"/>
          </w:tcPr>
          <w:p w14:paraId="138E4F26" w14:textId="6AD2825A" w:rsidR="00D76ADA" w:rsidRPr="00D76ADA" w:rsidRDefault="00D76ADA" w:rsidP="00D76ADA">
            <w:pPr>
              <w:keepNext/>
              <w:keepLines/>
              <w:snapToGrid w:val="0"/>
              <w:spacing w:before="240"/>
              <w:outlineLvl w:val="5"/>
              <w:rPr>
                <w:bCs/>
                <w:sz w:val="21"/>
                <w:szCs w:val="21"/>
              </w:rPr>
            </w:pPr>
            <w:r>
              <w:rPr>
                <w:rFonts w:ascii="Cambria" w:hAnsi="Cambria"/>
                <w:color w:val="000000"/>
                <w:sz w:val="16"/>
                <w:szCs w:val="16"/>
              </w:rPr>
              <w:t>November/December, 2017</w:t>
            </w:r>
            <w:r w:rsidRPr="00D76ADA" w:rsidDel="003D7E61">
              <w:rPr>
                <w:bCs/>
                <w:sz w:val="21"/>
                <w:szCs w:val="21"/>
              </w:rPr>
              <w:t xml:space="preserve"> </w:t>
            </w:r>
          </w:p>
        </w:tc>
        <w:tc>
          <w:tcPr>
            <w:tcW w:w="234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557F320E" w14:textId="54A108CD" w:rsidR="00D76ADA" w:rsidRPr="006B5D29" w:rsidRDefault="00D76ADA" w:rsidP="00B6127D">
            <w:pPr>
              <w:snapToGrid w:val="0"/>
              <w:spacing w:before="240"/>
              <w:rPr>
                <w:sz w:val="21"/>
                <w:szCs w:val="21"/>
              </w:rPr>
            </w:pPr>
            <w:r w:rsidRPr="00D76ADA">
              <w:rPr>
                <w:rFonts w:ascii="Cambria" w:hAnsi="Cambria"/>
                <w:b/>
                <w:color w:val="000000"/>
                <w:sz w:val="16"/>
                <w:szCs w:val="16"/>
              </w:rPr>
              <w:t>Small group meeting</w:t>
            </w:r>
            <w:r>
              <w:rPr>
                <w:rFonts w:ascii="Cambria" w:hAnsi="Cambria"/>
                <w:color w:val="000000"/>
                <w:sz w:val="16"/>
                <w:szCs w:val="16"/>
              </w:rPr>
              <w:t xml:space="preserve"> for Program and Performance Budgeting Working Group. </w:t>
            </w:r>
            <w:r w:rsidRPr="00D76ADA">
              <w:rPr>
                <w:rFonts w:ascii="Cambria" w:hAnsi="Cambria"/>
                <w:b/>
                <w:color w:val="000000"/>
                <w:sz w:val="16"/>
                <w:szCs w:val="16"/>
              </w:rPr>
              <w:t>Location TBC</w:t>
            </w:r>
          </w:p>
        </w:tc>
        <w:tc>
          <w:tcPr>
            <w:tcW w:w="4860" w:type="dxa"/>
            <w:vMerge/>
            <w:tcBorders>
              <w:left w:val="single" w:sz="4" w:space="0" w:color="000000"/>
              <w:bottom w:val="single" w:sz="4" w:space="0" w:color="auto"/>
              <w:right w:val="single" w:sz="4" w:space="0" w:color="000000"/>
            </w:tcBorders>
            <w:shd w:val="clear" w:color="auto" w:fill="8DB3E2" w:themeFill="text2" w:themeFillTint="66"/>
            <w:vAlign w:val="center"/>
          </w:tcPr>
          <w:p w14:paraId="4EECBF86" w14:textId="77777777" w:rsidR="00D76ADA" w:rsidRDefault="00D76ADA" w:rsidP="005B5E84">
            <w:pPr>
              <w:snapToGrid w:val="0"/>
              <w:spacing w:before="240"/>
              <w:jc w:val="center"/>
              <w:rPr>
                <w:rFonts w:ascii="Cambria" w:hAnsi="Cambria"/>
                <w:color w:val="000000"/>
                <w:sz w:val="16"/>
                <w:szCs w:val="16"/>
              </w:rPr>
            </w:pPr>
          </w:p>
        </w:tc>
        <w:tc>
          <w:tcPr>
            <w:tcW w:w="135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0BB02758" w14:textId="40DB94D6" w:rsidR="00D76ADA" w:rsidRPr="006B5D29" w:rsidRDefault="00D76ADA" w:rsidP="005B5E84">
            <w:pPr>
              <w:snapToGrid w:val="0"/>
              <w:spacing w:before="240"/>
              <w:jc w:val="center"/>
              <w:rPr>
                <w:b/>
                <w:sz w:val="21"/>
                <w:szCs w:val="21"/>
              </w:rPr>
            </w:pPr>
            <w:r>
              <w:rPr>
                <w:rFonts w:ascii="Cambria" w:hAnsi="Cambria"/>
                <w:color w:val="000000"/>
                <w:sz w:val="16"/>
                <w:szCs w:val="16"/>
              </w:rPr>
              <w:t>15 countries (approx. 20 attendees)</w:t>
            </w:r>
          </w:p>
        </w:tc>
        <w:tc>
          <w:tcPr>
            <w:tcW w:w="108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5DB38519" w14:textId="6E3267DD" w:rsidR="00D76ADA" w:rsidRDefault="00D76ADA" w:rsidP="005B5E84">
            <w:pPr>
              <w:snapToGrid w:val="0"/>
              <w:spacing w:before="240"/>
              <w:jc w:val="center"/>
              <w:rPr>
                <w:b/>
                <w:sz w:val="21"/>
                <w:szCs w:val="21"/>
              </w:rPr>
            </w:pPr>
            <w:r>
              <w:rPr>
                <w:rFonts w:ascii="Cambria" w:hAnsi="Cambria"/>
                <w:color w:val="000000"/>
                <w:sz w:val="16"/>
                <w:szCs w:val="16"/>
              </w:rPr>
              <w:t>USD 47,500</w:t>
            </w:r>
          </w:p>
        </w:tc>
        <w:tc>
          <w:tcPr>
            <w:tcW w:w="2700" w:type="dxa"/>
            <w:vMerge/>
            <w:tcBorders>
              <w:left w:val="single" w:sz="4" w:space="0" w:color="000000"/>
              <w:bottom w:val="single" w:sz="4" w:space="0" w:color="auto"/>
              <w:right w:val="single" w:sz="4" w:space="0" w:color="auto"/>
            </w:tcBorders>
            <w:shd w:val="clear" w:color="auto" w:fill="8DB3E2" w:themeFill="text2" w:themeFillTint="66"/>
            <w:vAlign w:val="center"/>
          </w:tcPr>
          <w:p w14:paraId="42EB820F" w14:textId="77777777" w:rsidR="00D76ADA" w:rsidRDefault="00D76ADA" w:rsidP="005B5E84">
            <w:pPr>
              <w:snapToGrid w:val="0"/>
              <w:spacing w:before="240"/>
              <w:jc w:val="center"/>
              <w:rPr>
                <w:b/>
                <w:sz w:val="21"/>
                <w:szCs w:val="21"/>
              </w:rPr>
            </w:pPr>
          </w:p>
        </w:tc>
      </w:tr>
      <w:tr w:rsidR="004C2A92" w:rsidRPr="006B5D29" w14:paraId="1EEBC0F0" w14:textId="5FE9589B" w:rsidTr="00C42F8D">
        <w:tc>
          <w:tcPr>
            <w:tcW w:w="546" w:type="dxa"/>
            <w:tcBorders>
              <w:top w:val="single" w:sz="4" w:space="0" w:color="000000"/>
              <w:left w:val="single" w:sz="4" w:space="0" w:color="000000"/>
              <w:bottom w:val="single" w:sz="4" w:space="0" w:color="000000"/>
            </w:tcBorders>
            <w:shd w:val="clear" w:color="auto" w:fill="FBD4B4" w:themeFill="accent6" w:themeFillTint="66"/>
          </w:tcPr>
          <w:p w14:paraId="1E84BAC3" w14:textId="42E9B2F4" w:rsidR="00592DB9" w:rsidRPr="006B5D29" w:rsidRDefault="00592DB9" w:rsidP="005B5E84">
            <w:pPr>
              <w:snapToGrid w:val="0"/>
              <w:spacing w:before="240"/>
              <w:jc w:val="center"/>
              <w:rPr>
                <w:sz w:val="21"/>
                <w:szCs w:val="21"/>
              </w:rPr>
            </w:pPr>
            <w:r>
              <w:rPr>
                <w:sz w:val="21"/>
                <w:szCs w:val="21"/>
              </w:rPr>
              <w:t>3</w:t>
            </w:r>
          </w:p>
        </w:tc>
        <w:tc>
          <w:tcPr>
            <w:tcW w:w="1107" w:type="dxa"/>
            <w:tcBorders>
              <w:top w:val="single" w:sz="4" w:space="0" w:color="000000"/>
              <w:left w:val="single" w:sz="4" w:space="0" w:color="000000"/>
              <w:bottom w:val="single" w:sz="4" w:space="0" w:color="000000"/>
            </w:tcBorders>
            <w:shd w:val="clear" w:color="auto" w:fill="FBD4B4" w:themeFill="accent6" w:themeFillTint="66"/>
            <w:vAlign w:val="center"/>
          </w:tcPr>
          <w:p w14:paraId="64FD8069" w14:textId="2A5D04C0" w:rsidR="00592DB9" w:rsidRPr="00346542" w:rsidRDefault="00592DB9" w:rsidP="00935AB1">
            <w:pPr>
              <w:snapToGrid w:val="0"/>
              <w:spacing w:before="240"/>
              <w:rPr>
                <w:sz w:val="21"/>
                <w:szCs w:val="21"/>
              </w:rPr>
            </w:pPr>
            <w:r>
              <w:rPr>
                <w:rFonts w:ascii="Cambria" w:hAnsi="Cambria"/>
                <w:color w:val="000000"/>
                <w:sz w:val="16"/>
                <w:szCs w:val="16"/>
              </w:rPr>
              <w:t>September/October 2017</w:t>
            </w:r>
          </w:p>
        </w:tc>
        <w:tc>
          <w:tcPr>
            <w:tcW w:w="234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6C343779" w14:textId="504379D3" w:rsidR="00592DB9" w:rsidRPr="006B5D29" w:rsidRDefault="00592DB9" w:rsidP="005B5E84">
            <w:pPr>
              <w:snapToGrid w:val="0"/>
              <w:spacing w:before="240"/>
              <w:jc w:val="center"/>
              <w:rPr>
                <w:sz w:val="21"/>
                <w:szCs w:val="21"/>
              </w:rPr>
            </w:pPr>
            <w:r w:rsidRPr="00D76ADA">
              <w:rPr>
                <w:rFonts w:ascii="Cambria" w:hAnsi="Cambria"/>
                <w:b/>
                <w:color w:val="000000"/>
                <w:sz w:val="16"/>
                <w:szCs w:val="16"/>
              </w:rPr>
              <w:t>VC learning event</w:t>
            </w:r>
            <w:r>
              <w:rPr>
                <w:rFonts w:ascii="Cambria" w:hAnsi="Cambria"/>
                <w:color w:val="000000"/>
                <w:sz w:val="16"/>
                <w:szCs w:val="16"/>
              </w:rPr>
              <w:t xml:space="preserve"> for Budget Literacy and Transparency Working Group to progress knowledge product on citizen participation in budget process</w:t>
            </w:r>
          </w:p>
        </w:tc>
        <w:tc>
          <w:tcPr>
            <w:tcW w:w="4860"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19C37ED6" w14:textId="6EBB4879" w:rsidR="00592DB9" w:rsidRPr="00D76ADA" w:rsidRDefault="00592DB9" w:rsidP="0015596E">
            <w:pPr>
              <w:snapToGrid w:val="0"/>
              <w:spacing w:before="240"/>
              <w:jc w:val="both"/>
              <w:rPr>
                <w:rFonts w:ascii="Cambria" w:hAnsi="Cambria"/>
                <w:color w:val="000000"/>
                <w:sz w:val="16"/>
                <w:szCs w:val="16"/>
              </w:rPr>
            </w:pPr>
            <w:r w:rsidRPr="00D76ADA">
              <w:rPr>
                <w:rFonts w:ascii="Cambria" w:hAnsi="Cambria"/>
                <w:color w:val="000000"/>
                <w:sz w:val="16"/>
                <w:szCs w:val="16"/>
              </w:rPr>
              <w:t>The key act</w:t>
            </w:r>
            <w:r w:rsidR="0015596E">
              <w:rPr>
                <w:rFonts w:ascii="Cambria" w:hAnsi="Cambria"/>
                <w:color w:val="000000"/>
                <w:sz w:val="16"/>
                <w:szCs w:val="16"/>
              </w:rPr>
              <w:t xml:space="preserve">ivities of the WG will be developing </w:t>
            </w:r>
            <w:r w:rsidR="00B6127D">
              <w:rPr>
                <w:rFonts w:ascii="Cambria" w:hAnsi="Cambria"/>
                <w:color w:val="000000"/>
                <w:sz w:val="16"/>
                <w:szCs w:val="16"/>
              </w:rPr>
              <w:t>a</w:t>
            </w:r>
            <w:r w:rsidRPr="00D76ADA">
              <w:rPr>
                <w:rFonts w:ascii="Cambria" w:hAnsi="Cambria"/>
                <w:color w:val="000000"/>
                <w:sz w:val="16"/>
                <w:szCs w:val="16"/>
              </w:rPr>
              <w:t xml:space="preserve"> knowledge product examining how to break challenges in PEMPAL countries to increase citizen’s participation in budget processes.  Results of the Open Budget Survey will also be examined in 2018 (if new Open Budget Index (OBI) survey results </w:t>
            </w:r>
            <w:r w:rsidR="0015596E">
              <w:rPr>
                <w:rFonts w:ascii="Cambria" w:hAnsi="Cambria"/>
                <w:color w:val="000000"/>
                <w:sz w:val="16"/>
                <w:szCs w:val="16"/>
              </w:rPr>
              <w:t xml:space="preserve">are </w:t>
            </w:r>
            <w:r w:rsidRPr="00D76ADA">
              <w:rPr>
                <w:rFonts w:ascii="Cambria" w:hAnsi="Cambria"/>
                <w:color w:val="000000"/>
                <w:sz w:val="16"/>
                <w:szCs w:val="16"/>
              </w:rPr>
              <w:t xml:space="preserve">released within </w:t>
            </w:r>
            <w:r w:rsidR="0015596E">
              <w:rPr>
                <w:rFonts w:ascii="Cambria" w:hAnsi="Cambria"/>
                <w:color w:val="000000"/>
                <w:sz w:val="16"/>
                <w:szCs w:val="16"/>
              </w:rPr>
              <w:t xml:space="preserve">the </w:t>
            </w:r>
            <w:r w:rsidRPr="00D76ADA">
              <w:rPr>
                <w:rFonts w:ascii="Cambria" w:hAnsi="Cambria"/>
                <w:color w:val="000000"/>
                <w:sz w:val="16"/>
                <w:szCs w:val="16"/>
              </w:rPr>
              <w:t>action plan's timeframe).</w:t>
            </w:r>
            <w:r w:rsidR="00B6127D">
              <w:rPr>
                <w:rFonts w:ascii="Cambria" w:hAnsi="Cambria"/>
                <w:color w:val="000000"/>
                <w:sz w:val="16"/>
                <w:szCs w:val="16"/>
              </w:rPr>
              <w:t xml:space="preserve">  A review of the usefulness of the group’s first knowledge product on Citizens Budgets </w:t>
            </w:r>
            <w:r w:rsidR="0015596E">
              <w:rPr>
                <w:rFonts w:ascii="Cambria" w:hAnsi="Cambria"/>
                <w:color w:val="000000"/>
                <w:sz w:val="16"/>
                <w:szCs w:val="16"/>
              </w:rPr>
              <w:t xml:space="preserve">(to be finalized early in FY2018) </w:t>
            </w:r>
            <w:r w:rsidR="00B6127D">
              <w:rPr>
                <w:rFonts w:ascii="Cambria" w:hAnsi="Cambria"/>
                <w:color w:val="000000"/>
                <w:sz w:val="16"/>
                <w:szCs w:val="16"/>
              </w:rPr>
              <w:t>will also be conducted and lessons learnt will be fed into future knowledge product development activities.</w:t>
            </w:r>
          </w:p>
        </w:tc>
        <w:tc>
          <w:tcPr>
            <w:tcW w:w="135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2A411C69" w14:textId="47A5633A" w:rsidR="00592DB9" w:rsidRPr="006B5D29" w:rsidRDefault="00592DB9" w:rsidP="005B5E84">
            <w:pPr>
              <w:snapToGrid w:val="0"/>
              <w:spacing w:before="240"/>
              <w:jc w:val="center"/>
              <w:rPr>
                <w:b/>
                <w:sz w:val="21"/>
                <w:szCs w:val="21"/>
              </w:rPr>
            </w:pPr>
            <w:r>
              <w:rPr>
                <w:rFonts w:ascii="Cambria" w:hAnsi="Cambria"/>
                <w:color w:val="000000"/>
                <w:sz w:val="16"/>
                <w:szCs w:val="16"/>
              </w:rPr>
              <w:t xml:space="preserve">15 countries (approx. 20 attendees) </w:t>
            </w:r>
          </w:p>
        </w:tc>
        <w:tc>
          <w:tcPr>
            <w:tcW w:w="108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3E02A7DD" w14:textId="6FB9A2FC" w:rsidR="00592DB9" w:rsidRPr="006B5D29" w:rsidRDefault="00592DB9" w:rsidP="005B5E84">
            <w:pPr>
              <w:snapToGrid w:val="0"/>
              <w:spacing w:before="240"/>
              <w:jc w:val="center"/>
              <w:rPr>
                <w:b/>
                <w:sz w:val="21"/>
                <w:szCs w:val="21"/>
              </w:rPr>
            </w:pPr>
            <w:r>
              <w:rPr>
                <w:rFonts w:ascii="Cambria" w:hAnsi="Cambria"/>
                <w:color w:val="000000"/>
                <w:sz w:val="16"/>
                <w:szCs w:val="16"/>
              </w:rPr>
              <w:t>USD 2,500</w:t>
            </w:r>
          </w:p>
        </w:tc>
        <w:tc>
          <w:tcPr>
            <w:tcW w:w="270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4FF8F6DE" w14:textId="77777777" w:rsidR="00592DB9" w:rsidRDefault="00D76ADA" w:rsidP="00D76ADA">
            <w:pPr>
              <w:snapToGrid w:val="0"/>
              <w:spacing w:before="240"/>
              <w:rPr>
                <w:rFonts w:asciiTheme="majorHAnsi" w:hAnsiTheme="majorHAnsi"/>
                <w:color w:val="000000"/>
                <w:sz w:val="16"/>
                <w:szCs w:val="16"/>
              </w:rPr>
            </w:pPr>
            <w:r w:rsidRPr="00D76ADA">
              <w:rPr>
                <w:rFonts w:asciiTheme="majorHAnsi" w:hAnsiTheme="majorHAnsi"/>
                <w:color w:val="000000"/>
                <w:sz w:val="16"/>
                <w:szCs w:val="16"/>
              </w:rPr>
              <w:t>BCOP Strategy 2. Strengthening fiscal transparency and accountability</w:t>
            </w:r>
          </w:p>
          <w:p w14:paraId="15F92660" w14:textId="1D238B40" w:rsidR="001717F9" w:rsidRPr="00D76ADA" w:rsidRDefault="001717F9" w:rsidP="00D76ADA">
            <w:pPr>
              <w:snapToGrid w:val="0"/>
              <w:spacing w:before="240"/>
              <w:rPr>
                <w:b/>
                <w:sz w:val="16"/>
                <w:szCs w:val="16"/>
              </w:rPr>
            </w:pPr>
            <w:r>
              <w:rPr>
                <w:rFonts w:asciiTheme="majorHAnsi" w:hAnsiTheme="majorHAnsi"/>
                <w:color w:val="000000"/>
                <w:sz w:val="16"/>
                <w:szCs w:val="16"/>
              </w:rPr>
              <w:t xml:space="preserve">BCOP Strategy 4: </w:t>
            </w:r>
            <w:r w:rsidRPr="001717F9">
              <w:rPr>
                <w:rFonts w:asciiTheme="majorHAnsi" w:hAnsiTheme="majorHAnsi"/>
                <w:color w:val="000000"/>
                <w:sz w:val="16"/>
                <w:szCs w:val="16"/>
              </w:rPr>
              <w:t>Expanding internationally available data on PEMPAL countries</w:t>
            </w:r>
          </w:p>
        </w:tc>
      </w:tr>
      <w:tr w:rsidR="004C2A92" w:rsidRPr="006B5D29" w14:paraId="7FC3F29C" w14:textId="1241F237" w:rsidTr="00C42F8D">
        <w:trPr>
          <w:trHeight w:val="1169"/>
        </w:trPr>
        <w:tc>
          <w:tcPr>
            <w:tcW w:w="546" w:type="dxa"/>
            <w:tcBorders>
              <w:top w:val="single" w:sz="4" w:space="0" w:color="000000"/>
              <w:left w:val="single" w:sz="4" w:space="0" w:color="000000"/>
              <w:bottom w:val="single" w:sz="4" w:space="0" w:color="000000"/>
            </w:tcBorders>
            <w:shd w:val="clear" w:color="auto" w:fill="CCC0D9" w:themeFill="accent4" w:themeFillTint="66"/>
          </w:tcPr>
          <w:p w14:paraId="55557407" w14:textId="479B812D" w:rsidR="00592DB9" w:rsidRPr="006B5D29" w:rsidRDefault="00592DB9" w:rsidP="005B5E84">
            <w:pPr>
              <w:snapToGrid w:val="0"/>
              <w:spacing w:before="240"/>
              <w:jc w:val="center"/>
              <w:rPr>
                <w:sz w:val="21"/>
                <w:szCs w:val="21"/>
              </w:rPr>
            </w:pPr>
            <w:r>
              <w:rPr>
                <w:sz w:val="21"/>
                <w:szCs w:val="21"/>
              </w:rPr>
              <w:t>4</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4A511D43" w14:textId="08E88048" w:rsidR="00592DB9" w:rsidRPr="00D76ADA" w:rsidRDefault="00592DB9" w:rsidP="008559B6">
            <w:pPr>
              <w:keepNext/>
              <w:keepLines/>
              <w:snapToGrid w:val="0"/>
              <w:spacing w:before="240"/>
              <w:outlineLvl w:val="5"/>
              <w:rPr>
                <w:bCs/>
                <w:sz w:val="21"/>
                <w:szCs w:val="21"/>
              </w:rPr>
            </w:pPr>
            <w:r>
              <w:rPr>
                <w:rFonts w:ascii="Cambria" w:hAnsi="Cambria"/>
                <w:color w:val="000000"/>
                <w:sz w:val="16"/>
                <w:szCs w:val="16"/>
              </w:rPr>
              <w:t>November, 2017</w:t>
            </w:r>
          </w:p>
        </w:tc>
        <w:tc>
          <w:tcPr>
            <w:tcW w:w="234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24DC82AF" w14:textId="62E8B6D5" w:rsidR="00592DB9" w:rsidRPr="006B5D29" w:rsidRDefault="00592DB9" w:rsidP="00D76ADA">
            <w:pPr>
              <w:snapToGrid w:val="0"/>
              <w:spacing w:before="240"/>
              <w:jc w:val="center"/>
              <w:rPr>
                <w:sz w:val="21"/>
                <w:szCs w:val="21"/>
              </w:rPr>
            </w:pPr>
            <w:r w:rsidRPr="00D76ADA">
              <w:rPr>
                <w:rFonts w:ascii="Cambria" w:hAnsi="Cambria"/>
                <w:b/>
                <w:color w:val="000000"/>
                <w:sz w:val="16"/>
                <w:szCs w:val="16"/>
              </w:rPr>
              <w:t>VC event</w:t>
            </w:r>
            <w:r>
              <w:rPr>
                <w:rFonts w:ascii="Cambria" w:hAnsi="Cambria"/>
                <w:color w:val="000000"/>
                <w:sz w:val="16"/>
                <w:szCs w:val="16"/>
              </w:rPr>
              <w:t xml:space="preserve"> for BCOP Executive Committee </w:t>
            </w:r>
          </w:p>
        </w:tc>
        <w:tc>
          <w:tcPr>
            <w:tcW w:w="4860"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14:paraId="34C67F38" w14:textId="7877FEA4" w:rsidR="00592DB9" w:rsidRPr="00C73447" w:rsidRDefault="00AA0D93" w:rsidP="00D76ADA">
            <w:pPr>
              <w:snapToGrid w:val="0"/>
              <w:spacing w:before="240"/>
              <w:jc w:val="center"/>
              <w:rPr>
                <w:rFonts w:asciiTheme="minorHAnsi" w:hAnsiTheme="minorHAnsi"/>
                <w:color w:val="000000"/>
                <w:sz w:val="16"/>
                <w:szCs w:val="16"/>
              </w:rPr>
            </w:pPr>
            <w:r w:rsidRPr="00C73447">
              <w:rPr>
                <w:rFonts w:asciiTheme="minorHAnsi" w:hAnsiTheme="minorHAnsi"/>
                <w:color w:val="000000"/>
                <w:sz w:val="16"/>
                <w:szCs w:val="16"/>
              </w:rPr>
              <w:t xml:space="preserve">To monitor and progress </w:t>
            </w:r>
            <w:r w:rsidR="00721776" w:rsidRPr="00C73447">
              <w:rPr>
                <w:rFonts w:asciiTheme="minorHAnsi" w:hAnsiTheme="minorHAnsi"/>
                <w:color w:val="000000"/>
                <w:sz w:val="16"/>
                <w:szCs w:val="16"/>
              </w:rPr>
              <w:t xml:space="preserve">BCOP </w:t>
            </w:r>
            <w:r w:rsidRPr="00C73447">
              <w:rPr>
                <w:rFonts w:asciiTheme="minorHAnsi" w:hAnsiTheme="minorHAnsi"/>
                <w:color w:val="000000"/>
                <w:sz w:val="16"/>
                <w:szCs w:val="16"/>
              </w:rPr>
              <w:t>action plan implementation</w:t>
            </w:r>
            <w:r w:rsidR="00721776" w:rsidRPr="00C73447">
              <w:rPr>
                <w:rFonts w:asciiTheme="minorHAnsi" w:hAnsiTheme="minorHAnsi"/>
                <w:color w:val="000000"/>
                <w:sz w:val="16"/>
                <w:szCs w:val="16"/>
              </w:rPr>
              <w:t>, including those activities in the PEMPAL Strategy 2017-22</w:t>
            </w:r>
            <w:r w:rsidR="00C73447" w:rsidRPr="00C73447">
              <w:rPr>
                <w:rFonts w:asciiTheme="minorHAnsi" w:hAnsiTheme="minorHAnsi"/>
                <w:color w:val="000000"/>
                <w:sz w:val="16"/>
                <w:szCs w:val="16"/>
              </w:rPr>
              <w:t xml:space="preserve">.  </w:t>
            </w:r>
            <w:r w:rsidR="00C73447" w:rsidRPr="00C73447">
              <w:rPr>
                <w:rFonts w:asciiTheme="minorHAnsi" w:hAnsiTheme="minorHAnsi"/>
                <w:sz w:val="16"/>
                <w:szCs w:val="16"/>
              </w:rPr>
              <w:t>Will include BCOP Chair/Deputy Chair report on decisions made in PEMPAL Steering Committee.</w:t>
            </w:r>
          </w:p>
        </w:tc>
        <w:tc>
          <w:tcPr>
            <w:tcW w:w="135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3A8E4A44" w14:textId="14BAE5EB" w:rsidR="00592DB9" w:rsidRPr="006B5D29" w:rsidRDefault="008B7A88" w:rsidP="005B5E84">
            <w:pPr>
              <w:snapToGrid w:val="0"/>
              <w:spacing w:before="240"/>
              <w:jc w:val="center"/>
              <w:rPr>
                <w:b/>
                <w:sz w:val="21"/>
                <w:szCs w:val="21"/>
              </w:rPr>
            </w:pPr>
            <w:r>
              <w:rPr>
                <w:rFonts w:ascii="Cambria" w:hAnsi="Cambria"/>
                <w:color w:val="000000"/>
                <w:sz w:val="16"/>
                <w:szCs w:val="16"/>
              </w:rPr>
              <w:t>8 countries (approx. 8 attendees)</w:t>
            </w:r>
          </w:p>
        </w:tc>
        <w:tc>
          <w:tcPr>
            <w:tcW w:w="108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97990E2" w14:textId="6E45A265" w:rsidR="00592DB9" w:rsidRPr="006B5D29" w:rsidRDefault="00592DB9" w:rsidP="005B5E84">
            <w:pPr>
              <w:snapToGrid w:val="0"/>
              <w:spacing w:before="240"/>
              <w:jc w:val="center"/>
              <w:rPr>
                <w:b/>
                <w:sz w:val="21"/>
                <w:szCs w:val="21"/>
              </w:rPr>
            </w:pPr>
            <w:r>
              <w:rPr>
                <w:rFonts w:ascii="Cambria" w:hAnsi="Cambria"/>
                <w:color w:val="000000"/>
                <w:sz w:val="16"/>
                <w:szCs w:val="16"/>
              </w:rPr>
              <w:t>USD 2,500</w:t>
            </w:r>
          </w:p>
        </w:tc>
        <w:tc>
          <w:tcPr>
            <w:tcW w:w="270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6F5EA72" w14:textId="43079179" w:rsidR="00592DB9" w:rsidRPr="00C73447" w:rsidRDefault="003971D2" w:rsidP="00C73447">
            <w:pPr>
              <w:snapToGrid w:val="0"/>
              <w:spacing w:before="240"/>
              <w:rPr>
                <w:rFonts w:asciiTheme="majorHAnsi" w:hAnsiTheme="majorHAnsi"/>
                <w:sz w:val="16"/>
                <w:szCs w:val="16"/>
              </w:rPr>
            </w:pPr>
            <w:r w:rsidRPr="003971D2">
              <w:rPr>
                <w:rFonts w:asciiTheme="majorHAnsi" w:hAnsiTheme="majorHAnsi"/>
                <w:color w:val="000000"/>
                <w:sz w:val="16"/>
                <w:szCs w:val="16"/>
              </w:rPr>
              <w:t>Effective oversight and management of BCOP and PEMPAL</w:t>
            </w:r>
            <w:r w:rsidR="007A4FAA">
              <w:rPr>
                <w:rFonts w:asciiTheme="majorHAnsi" w:hAnsiTheme="majorHAnsi"/>
                <w:color w:val="000000"/>
                <w:sz w:val="16"/>
                <w:szCs w:val="16"/>
              </w:rPr>
              <w:t xml:space="preserve"> by BCOP Executive Committee</w:t>
            </w:r>
          </w:p>
        </w:tc>
      </w:tr>
      <w:tr w:rsidR="004C2A92" w:rsidRPr="006B5D29" w14:paraId="24D7A50D" w14:textId="77777777" w:rsidTr="00C42F8D">
        <w:tc>
          <w:tcPr>
            <w:tcW w:w="546" w:type="dxa"/>
            <w:tcBorders>
              <w:top w:val="single" w:sz="4" w:space="0" w:color="000000"/>
              <w:left w:val="single" w:sz="4" w:space="0" w:color="000000"/>
              <w:bottom w:val="single" w:sz="4" w:space="0" w:color="000000"/>
            </w:tcBorders>
            <w:shd w:val="clear" w:color="auto" w:fill="auto"/>
          </w:tcPr>
          <w:p w14:paraId="32C1A0B0" w14:textId="7FE39A7E" w:rsidR="00C61898" w:rsidRPr="006B5D29" w:rsidDel="00186758" w:rsidRDefault="00C61898" w:rsidP="009545B3">
            <w:pPr>
              <w:snapToGrid w:val="0"/>
              <w:spacing w:before="240"/>
              <w:jc w:val="center"/>
              <w:rPr>
                <w:sz w:val="21"/>
                <w:szCs w:val="21"/>
              </w:rPr>
            </w:pPr>
            <w:r>
              <w:rPr>
                <w:sz w:val="21"/>
                <w:szCs w:val="21"/>
              </w:rPr>
              <w:t>5</w:t>
            </w:r>
          </w:p>
        </w:tc>
        <w:tc>
          <w:tcPr>
            <w:tcW w:w="1107" w:type="dxa"/>
            <w:tcBorders>
              <w:top w:val="single" w:sz="4" w:space="0" w:color="000000"/>
              <w:left w:val="single" w:sz="4" w:space="0" w:color="000000"/>
              <w:bottom w:val="single" w:sz="4" w:space="0" w:color="000000"/>
            </w:tcBorders>
            <w:shd w:val="clear" w:color="auto" w:fill="auto"/>
            <w:vAlign w:val="center"/>
          </w:tcPr>
          <w:p w14:paraId="493E4E50" w14:textId="59AACB82" w:rsidR="00C61898" w:rsidRDefault="00C61898">
            <w:pPr>
              <w:keepNext/>
              <w:keepLines/>
              <w:snapToGrid w:val="0"/>
              <w:spacing w:before="240"/>
              <w:outlineLvl w:val="5"/>
              <w:rPr>
                <w:rFonts w:ascii="Cambria" w:hAnsi="Cambria"/>
                <w:color w:val="000000"/>
                <w:sz w:val="16"/>
                <w:szCs w:val="16"/>
              </w:rPr>
            </w:pPr>
            <w:r>
              <w:rPr>
                <w:rFonts w:ascii="Cambria" w:hAnsi="Cambria"/>
                <w:color w:val="000000"/>
                <w:sz w:val="16"/>
                <w:szCs w:val="16"/>
              </w:rPr>
              <w:t>February, 2018</w:t>
            </w: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14:paraId="764F2CC0" w14:textId="3B888DC6" w:rsidR="00C61898" w:rsidRDefault="00C61898" w:rsidP="00D76ADA">
            <w:pPr>
              <w:snapToGrid w:val="0"/>
              <w:spacing w:before="240"/>
              <w:jc w:val="center"/>
              <w:rPr>
                <w:rFonts w:ascii="Cambria" w:hAnsi="Cambria"/>
                <w:color w:val="000000"/>
                <w:sz w:val="16"/>
                <w:szCs w:val="16"/>
              </w:rPr>
            </w:pPr>
            <w:r w:rsidRPr="00D76ADA">
              <w:rPr>
                <w:rFonts w:ascii="Cambria" w:hAnsi="Cambria"/>
                <w:b/>
                <w:color w:val="000000"/>
                <w:sz w:val="16"/>
                <w:szCs w:val="16"/>
              </w:rPr>
              <w:t xml:space="preserve">Annual </w:t>
            </w:r>
            <w:r w:rsidR="00AA0D93">
              <w:rPr>
                <w:rFonts w:ascii="Cambria" w:hAnsi="Cambria"/>
                <w:b/>
                <w:color w:val="000000"/>
                <w:sz w:val="16"/>
                <w:szCs w:val="16"/>
              </w:rPr>
              <w:t xml:space="preserve">face-to-face </w:t>
            </w:r>
            <w:r w:rsidRPr="00D76ADA">
              <w:rPr>
                <w:rFonts w:ascii="Cambria" w:hAnsi="Cambria"/>
                <w:b/>
                <w:color w:val="000000"/>
                <w:sz w:val="16"/>
                <w:szCs w:val="16"/>
              </w:rPr>
              <w:t>Plenary meeting</w:t>
            </w:r>
            <w:r>
              <w:rPr>
                <w:rFonts w:ascii="Cambria" w:hAnsi="Cambria"/>
                <w:color w:val="000000"/>
                <w:sz w:val="16"/>
                <w:szCs w:val="16"/>
              </w:rPr>
              <w:t xml:space="preserve"> </w:t>
            </w:r>
            <w:r w:rsidRPr="00D76ADA">
              <w:rPr>
                <w:rFonts w:ascii="Cambria" w:hAnsi="Cambria"/>
                <w:b/>
                <w:color w:val="000000"/>
                <w:sz w:val="16"/>
                <w:szCs w:val="16"/>
              </w:rPr>
              <w:t>of all members</w:t>
            </w:r>
            <w:r>
              <w:rPr>
                <w:rFonts w:ascii="Cambria" w:hAnsi="Cambria"/>
                <w:color w:val="000000"/>
                <w:sz w:val="16"/>
                <w:szCs w:val="16"/>
              </w:rPr>
              <w:t xml:space="preserve"> to discuss thematic PFM priority issue chosen by members</w:t>
            </w:r>
            <w:r w:rsidR="00AA0D93">
              <w:rPr>
                <w:rFonts w:ascii="Cambria" w:hAnsi="Cambria"/>
                <w:color w:val="000000"/>
                <w:sz w:val="16"/>
                <w:szCs w:val="16"/>
              </w:rPr>
              <w:t xml:space="preserve">. </w:t>
            </w:r>
            <w:r w:rsidR="00AA0D93" w:rsidRPr="00D76ADA">
              <w:rPr>
                <w:rFonts w:ascii="Cambria" w:hAnsi="Cambria"/>
                <w:b/>
                <w:color w:val="000000"/>
                <w:sz w:val="16"/>
                <w:szCs w:val="16"/>
              </w:rPr>
              <w:lastRenderedPageBreak/>
              <w:t>Location TBC</w:t>
            </w:r>
            <w:r>
              <w:rPr>
                <w:rFonts w:ascii="Cambria" w:hAnsi="Cambria"/>
                <w:color w:val="000000"/>
                <w:sz w:val="16"/>
                <w:szCs w:val="16"/>
              </w:rPr>
              <w:t xml:space="preserve"> </w:t>
            </w:r>
          </w:p>
        </w:tc>
        <w:tc>
          <w:tcPr>
            <w:tcW w:w="4860" w:type="dxa"/>
            <w:tcBorders>
              <w:top w:val="single" w:sz="4" w:space="0" w:color="auto"/>
              <w:left w:val="single" w:sz="4" w:space="0" w:color="000000"/>
              <w:bottom w:val="single" w:sz="4" w:space="0" w:color="auto"/>
              <w:right w:val="single" w:sz="4" w:space="0" w:color="000000"/>
            </w:tcBorders>
            <w:vAlign w:val="center"/>
          </w:tcPr>
          <w:p w14:paraId="5674ABD9" w14:textId="5356A062" w:rsidR="00C61898" w:rsidRDefault="00C61898" w:rsidP="009545B3">
            <w:pPr>
              <w:snapToGrid w:val="0"/>
              <w:spacing w:before="240"/>
              <w:jc w:val="center"/>
              <w:rPr>
                <w:rFonts w:ascii="Cambria" w:hAnsi="Cambria"/>
                <w:color w:val="000000"/>
                <w:sz w:val="16"/>
                <w:szCs w:val="16"/>
              </w:rPr>
            </w:pPr>
            <w:r>
              <w:rPr>
                <w:rFonts w:ascii="Cambria" w:hAnsi="Cambria"/>
                <w:color w:val="000000"/>
                <w:sz w:val="16"/>
                <w:szCs w:val="16"/>
              </w:rPr>
              <w:lastRenderedPageBreak/>
              <w:t>Topic and location to be confirmed at April 2017 plenary meeting and via pre-meeting survey to more formally document country priorities</w:t>
            </w:r>
          </w:p>
        </w:tc>
        <w:tc>
          <w:tcPr>
            <w:tcW w:w="1350" w:type="dxa"/>
            <w:tcBorders>
              <w:top w:val="single" w:sz="4" w:space="0" w:color="auto"/>
              <w:left w:val="single" w:sz="4" w:space="0" w:color="000000"/>
              <w:bottom w:val="single" w:sz="4" w:space="0" w:color="auto"/>
              <w:right w:val="single" w:sz="4" w:space="0" w:color="auto"/>
            </w:tcBorders>
            <w:vAlign w:val="center"/>
          </w:tcPr>
          <w:p w14:paraId="54F18576" w14:textId="5EE3A366" w:rsidR="00C61898" w:rsidRDefault="00C61898" w:rsidP="009545B3">
            <w:pPr>
              <w:snapToGrid w:val="0"/>
              <w:spacing w:before="240"/>
              <w:jc w:val="center"/>
              <w:rPr>
                <w:rFonts w:ascii="Cambria" w:hAnsi="Cambria"/>
                <w:color w:val="000000"/>
                <w:sz w:val="16"/>
                <w:szCs w:val="16"/>
              </w:rPr>
            </w:pPr>
            <w:r>
              <w:rPr>
                <w:rFonts w:ascii="Cambria" w:hAnsi="Cambria"/>
                <w:color w:val="000000"/>
                <w:sz w:val="16"/>
                <w:szCs w:val="16"/>
              </w:rPr>
              <w:t>21 countries (approx. 70 attendees)</w:t>
            </w:r>
          </w:p>
        </w:tc>
        <w:tc>
          <w:tcPr>
            <w:tcW w:w="1080" w:type="dxa"/>
            <w:tcBorders>
              <w:top w:val="single" w:sz="4" w:space="0" w:color="auto"/>
              <w:left w:val="single" w:sz="4" w:space="0" w:color="000000"/>
              <w:bottom w:val="single" w:sz="4" w:space="0" w:color="auto"/>
              <w:right w:val="single" w:sz="4" w:space="0" w:color="auto"/>
            </w:tcBorders>
            <w:vAlign w:val="center"/>
          </w:tcPr>
          <w:p w14:paraId="5099F3B5" w14:textId="5E007A09" w:rsidR="00C61898" w:rsidRDefault="00C61898" w:rsidP="009545B3">
            <w:pPr>
              <w:snapToGrid w:val="0"/>
              <w:spacing w:before="240"/>
              <w:jc w:val="center"/>
              <w:rPr>
                <w:rFonts w:ascii="Cambria" w:hAnsi="Cambria"/>
                <w:color w:val="000000"/>
                <w:sz w:val="16"/>
                <w:szCs w:val="16"/>
              </w:rPr>
            </w:pPr>
            <w:r>
              <w:rPr>
                <w:rFonts w:ascii="Cambria" w:hAnsi="Cambria"/>
                <w:color w:val="000000"/>
                <w:sz w:val="16"/>
                <w:szCs w:val="16"/>
              </w:rPr>
              <w:t>USD 150,000</w:t>
            </w:r>
          </w:p>
        </w:tc>
        <w:tc>
          <w:tcPr>
            <w:tcW w:w="2700" w:type="dxa"/>
            <w:tcBorders>
              <w:top w:val="single" w:sz="4" w:space="0" w:color="auto"/>
              <w:left w:val="single" w:sz="4" w:space="0" w:color="000000"/>
              <w:bottom w:val="single" w:sz="4" w:space="0" w:color="auto"/>
              <w:right w:val="single" w:sz="4" w:space="0" w:color="auto"/>
            </w:tcBorders>
          </w:tcPr>
          <w:p w14:paraId="109F2E6C" w14:textId="77777777" w:rsidR="00A92CDD" w:rsidRDefault="00BC1B70" w:rsidP="003E0C26">
            <w:pPr>
              <w:snapToGrid w:val="0"/>
              <w:spacing w:before="120"/>
              <w:rPr>
                <w:rFonts w:asciiTheme="majorHAnsi" w:hAnsiTheme="majorHAnsi"/>
                <w:sz w:val="16"/>
                <w:szCs w:val="16"/>
              </w:rPr>
            </w:pPr>
            <w:r>
              <w:rPr>
                <w:rFonts w:asciiTheme="majorHAnsi" w:hAnsiTheme="majorHAnsi"/>
                <w:color w:val="000000"/>
                <w:sz w:val="16"/>
                <w:szCs w:val="16"/>
              </w:rPr>
              <w:t xml:space="preserve">BCOP Strategy </w:t>
            </w:r>
            <w:r w:rsidRPr="00D76ADA">
              <w:rPr>
                <w:rFonts w:asciiTheme="majorHAnsi" w:hAnsiTheme="majorHAnsi"/>
                <w:color w:val="000000"/>
                <w:sz w:val="16"/>
                <w:szCs w:val="16"/>
              </w:rPr>
              <w:t>1. Sharpening tools for effective fiscal manage</w:t>
            </w:r>
            <w:r>
              <w:rPr>
                <w:rFonts w:asciiTheme="majorHAnsi" w:hAnsiTheme="majorHAnsi"/>
                <w:color w:val="000000"/>
                <w:sz w:val="16"/>
                <w:szCs w:val="16"/>
              </w:rPr>
              <w:t>ment</w:t>
            </w:r>
            <w:r w:rsidRPr="00C73447">
              <w:rPr>
                <w:rFonts w:asciiTheme="majorHAnsi" w:hAnsiTheme="majorHAnsi"/>
                <w:sz w:val="16"/>
                <w:szCs w:val="16"/>
              </w:rPr>
              <w:t xml:space="preserve"> </w:t>
            </w:r>
          </w:p>
          <w:p w14:paraId="3D27398D" w14:textId="45C4A167" w:rsidR="00C61898" w:rsidRPr="00BC1B70" w:rsidRDefault="00AE5E25" w:rsidP="003E0C26">
            <w:pPr>
              <w:snapToGrid w:val="0"/>
              <w:spacing w:before="120"/>
              <w:rPr>
                <w:rFonts w:asciiTheme="majorHAnsi" w:hAnsiTheme="majorHAnsi"/>
                <w:sz w:val="16"/>
                <w:szCs w:val="16"/>
              </w:rPr>
            </w:pPr>
            <w:r>
              <w:rPr>
                <w:rFonts w:asciiTheme="majorHAnsi" w:hAnsiTheme="majorHAnsi"/>
                <w:color w:val="000000"/>
                <w:sz w:val="16"/>
                <w:szCs w:val="16"/>
              </w:rPr>
              <w:t xml:space="preserve">BCOP Strategy 3: </w:t>
            </w:r>
            <w:r w:rsidR="007E4135" w:rsidRPr="007E4135">
              <w:rPr>
                <w:rFonts w:asciiTheme="majorHAnsi" w:hAnsiTheme="majorHAnsi"/>
                <w:color w:val="000000"/>
                <w:sz w:val="16"/>
                <w:szCs w:val="16"/>
              </w:rPr>
              <w:t xml:space="preserve">Facilitating Knowledge exchange between </w:t>
            </w:r>
            <w:r w:rsidR="004C2184">
              <w:rPr>
                <w:rFonts w:asciiTheme="majorHAnsi" w:hAnsiTheme="majorHAnsi"/>
                <w:color w:val="000000"/>
                <w:sz w:val="16"/>
                <w:szCs w:val="16"/>
              </w:rPr>
              <w:t xml:space="preserve">b) </w:t>
            </w:r>
            <w:r w:rsidR="007E4135" w:rsidRPr="007E4135">
              <w:rPr>
                <w:rFonts w:asciiTheme="majorHAnsi" w:hAnsiTheme="majorHAnsi"/>
                <w:color w:val="000000"/>
                <w:sz w:val="16"/>
                <w:szCs w:val="16"/>
              </w:rPr>
              <w:lastRenderedPageBreak/>
              <w:t xml:space="preserve">Budget related Departments of our 21 member country MoFs </w:t>
            </w:r>
          </w:p>
        </w:tc>
      </w:tr>
      <w:tr w:rsidR="004C2A92" w:rsidRPr="006B5D29" w14:paraId="4357FCF1" w14:textId="7D7B956F"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76919591" w14:textId="6113285C" w:rsidR="00592DB9" w:rsidRPr="006B5D29" w:rsidRDefault="00C61898" w:rsidP="009545B3">
            <w:pPr>
              <w:snapToGrid w:val="0"/>
              <w:spacing w:before="240"/>
              <w:jc w:val="center"/>
              <w:rPr>
                <w:sz w:val="21"/>
                <w:szCs w:val="21"/>
              </w:rPr>
            </w:pPr>
            <w:r>
              <w:rPr>
                <w:sz w:val="21"/>
                <w:szCs w:val="21"/>
              </w:rPr>
              <w:lastRenderedPageBreak/>
              <w:t>6</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4A23DD60" w14:textId="37002FE8" w:rsidR="00592DB9" w:rsidRPr="00D76ADA" w:rsidRDefault="00592DB9">
            <w:pPr>
              <w:keepNext/>
              <w:keepLines/>
              <w:snapToGrid w:val="0"/>
              <w:spacing w:before="240"/>
              <w:outlineLvl w:val="5"/>
              <w:rPr>
                <w:bCs/>
                <w:sz w:val="21"/>
                <w:szCs w:val="21"/>
              </w:rPr>
            </w:pPr>
            <w:r>
              <w:rPr>
                <w:rFonts w:ascii="Cambria" w:hAnsi="Cambria"/>
                <w:color w:val="000000"/>
                <w:sz w:val="16"/>
                <w:szCs w:val="16"/>
              </w:rPr>
              <w:t>February 2018</w:t>
            </w:r>
          </w:p>
        </w:tc>
        <w:tc>
          <w:tcPr>
            <w:tcW w:w="234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5CF095E6" w14:textId="6A8EF0CB" w:rsidR="00592DB9" w:rsidRPr="006B5D29" w:rsidRDefault="004926FA" w:rsidP="00D76ADA">
            <w:pPr>
              <w:snapToGrid w:val="0"/>
              <w:spacing w:before="240"/>
              <w:jc w:val="center"/>
              <w:rPr>
                <w:sz w:val="21"/>
                <w:szCs w:val="21"/>
              </w:rPr>
            </w:pPr>
            <w:r w:rsidRPr="00D76ADA">
              <w:rPr>
                <w:rFonts w:ascii="Cambria" w:hAnsi="Cambria"/>
                <w:b/>
                <w:color w:val="000000"/>
                <w:sz w:val="16"/>
                <w:szCs w:val="16"/>
              </w:rPr>
              <w:t>Face-to-face</w:t>
            </w:r>
            <w:r w:rsidR="00592DB9" w:rsidRPr="00D76ADA">
              <w:rPr>
                <w:rFonts w:ascii="Cambria" w:hAnsi="Cambria"/>
                <w:b/>
                <w:color w:val="000000"/>
                <w:sz w:val="16"/>
                <w:szCs w:val="16"/>
              </w:rPr>
              <w:t xml:space="preserve"> meeting of BCOP Exec</w:t>
            </w:r>
            <w:r w:rsidR="00257F1E">
              <w:rPr>
                <w:rFonts w:ascii="Cambria" w:hAnsi="Cambria"/>
                <w:b/>
                <w:color w:val="000000"/>
                <w:sz w:val="16"/>
                <w:szCs w:val="16"/>
              </w:rPr>
              <w:t>utive</w:t>
            </w:r>
            <w:r w:rsidR="00592DB9" w:rsidRPr="00D76ADA">
              <w:rPr>
                <w:rFonts w:ascii="Cambria" w:hAnsi="Cambria"/>
                <w:b/>
                <w:color w:val="000000"/>
                <w:sz w:val="16"/>
                <w:szCs w:val="16"/>
              </w:rPr>
              <w:t xml:space="preserve"> Com</w:t>
            </w:r>
            <w:r w:rsidR="00257F1E">
              <w:rPr>
                <w:rFonts w:ascii="Cambria" w:hAnsi="Cambria"/>
                <w:b/>
                <w:color w:val="000000"/>
                <w:sz w:val="16"/>
                <w:szCs w:val="16"/>
              </w:rPr>
              <w:t>mittee</w:t>
            </w:r>
            <w:r w:rsidR="00592DB9">
              <w:rPr>
                <w:rFonts w:ascii="Cambria" w:hAnsi="Cambria"/>
                <w:color w:val="000000"/>
                <w:sz w:val="16"/>
                <w:szCs w:val="16"/>
              </w:rPr>
              <w:t xml:space="preserve"> </w:t>
            </w:r>
            <w:r>
              <w:rPr>
                <w:rFonts w:ascii="Cambria" w:hAnsi="Cambria"/>
                <w:color w:val="000000"/>
                <w:sz w:val="16"/>
                <w:szCs w:val="16"/>
              </w:rPr>
              <w:t>held back-to-back to</w:t>
            </w:r>
            <w:r w:rsidR="00592DB9">
              <w:rPr>
                <w:rFonts w:ascii="Cambria" w:hAnsi="Cambria"/>
                <w:color w:val="000000"/>
                <w:sz w:val="16"/>
                <w:szCs w:val="16"/>
              </w:rPr>
              <w:t xml:space="preserve"> the annual BCOP plenary meeting</w:t>
            </w:r>
            <w:r>
              <w:rPr>
                <w:rFonts w:ascii="Cambria" w:hAnsi="Cambria"/>
                <w:color w:val="000000"/>
                <w:sz w:val="16"/>
                <w:szCs w:val="16"/>
              </w:rPr>
              <w:t xml:space="preserve">. </w:t>
            </w:r>
            <w:r w:rsidRPr="00D76ADA">
              <w:rPr>
                <w:rFonts w:ascii="Cambria" w:hAnsi="Cambria"/>
                <w:b/>
                <w:color w:val="000000"/>
                <w:sz w:val="16"/>
                <w:szCs w:val="16"/>
              </w:rPr>
              <w:t>Location TBC</w:t>
            </w:r>
            <w:r w:rsidR="00592DB9">
              <w:rPr>
                <w:rFonts w:ascii="Cambria" w:hAnsi="Cambria"/>
                <w:color w:val="000000"/>
                <w:sz w:val="16"/>
                <w:szCs w:val="16"/>
              </w:rPr>
              <w:t xml:space="preserve"> </w:t>
            </w:r>
          </w:p>
        </w:tc>
        <w:tc>
          <w:tcPr>
            <w:tcW w:w="4860"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14:paraId="27F05156" w14:textId="2D991807" w:rsidR="00592DB9" w:rsidRDefault="00C73447" w:rsidP="009545B3">
            <w:pPr>
              <w:snapToGrid w:val="0"/>
              <w:spacing w:before="240"/>
              <w:jc w:val="center"/>
              <w:rPr>
                <w:rFonts w:ascii="Cambria" w:hAnsi="Cambria"/>
                <w:color w:val="000000"/>
                <w:sz w:val="16"/>
                <w:szCs w:val="16"/>
              </w:rPr>
            </w:pPr>
            <w:r w:rsidRPr="00C73447">
              <w:rPr>
                <w:rFonts w:asciiTheme="minorHAnsi" w:hAnsiTheme="minorHAnsi"/>
                <w:color w:val="000000"/>
                <w:sz w:val="16"/>
                <w:szCs w:val="16"/>
              </w:rPr>
              <w:t xml:space="preserve">To monitor and progress BCOP action plan implementation, including those activities in the PEMPAL Strategy 2017-22.  </w:t>
            </w:r>
            <w:r w:rsidRPr="00C73447">
              <w:rPr>
                <w:rFonts w:asciiTheme="minorHAnsi" w:hAnsiTheme="minorHAnsi"/>
                <w:sz w:val="16"/>
                <w:szCs w:val="16"/>
              </w:rPr>
              <w:t>Will include BCOP Chair/Deputy Chair report on decisions made in PEMPAL Steering Committee</w:t>
            </w:r>
            <w:r w:rsidR="00916F18">
              <w:rPr>
                <w:rFonts w:asciiTheme="minorHAnsi" w:hAnsiTheme="minorHAnsi"/>
                <w:sz w:val="16"/>
                <w:szCs w:val="16"/>
              </w:rPr>
              <w:t xml:space="preserve"> meetings</w:t>
            </w:r>
            <w:r w:rsidRPr="00C73447">
              <w:rPr>
                <w:rFonts w:asciiTheme="minorHAnsi" w:hAnsiTheme="minorHAnsi"/>
                <w:sz w:val="16"/>
                <w:szCs w:val="16"/>
              </w:rPr>
              <w:t>.</w:t>
            </w:r>
          </w:p>
        </w:tc>
        <w:tc>
          <w:tcPr>
            <w:tcW w:w="135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14B37339" w14:textId="6FF1A0B3" w:rsidR="00592DB9" w:rsidRPr="006B5D29" w:rsidRDefault="00592DB9" w:rsidP="009545B3">
            <w:pPr>
              <w:snapToGrid w:val="0"/>
              <w:spacing w:before="240"/>
              <w:jc w:val="center"/>
              <w:rPr>
                <w:b/>
                <w:sz w:val="21"/>
                <w:szCs w:val="21"/>
              </w:rPr>
            </w:pPr>
            <w:r>
              <w:rPr>
                <w:rFonts w:ascii="Cambria" w:hAnsi="Cambria"/>
                <w:color w:val="000000"/>
                <w:sz w:val="16"/>
                <w:szCs w:val="16"/>
              </w:rPr>
              <w:t xml:space="preserve">8 </w:t>
            </w:r>
            <w:r w:rsidR="008B7A88">
              <w:rPr>
                <w:rFonts w:ascii="Cambria" w:hAnsi="Cambria"/>
                <w:color w:val="000000"/>
                <w:sz w:val="16"/>
                <w:szCs w:val="16"/>
              </w:rPr>
              <w:t xml:space="preserve">countries (approx. 8 </w:t>
            </w:r>
            <w:r>
              <w:rPr>
                <w:rFonts w:ascii="Cambria" w:hAnsi="Cambria"/>
                <w:color w:val="000000"/>
                <w:sz w:val="16"/>
                <w:szCs w:val="16"/>
              </w:rPr>
              <w:t>attendees</w:t>
            </w:r>
            <w:r w:rsidR="008B7A88">
              <w:rPr>
                <w:rFonts w:ascii="Cambria" w:hAnsi="Cambria"/>
                <w:color w:val="000000"/>
                <w:sz w:val="16"/>
                <w:szCs w:val="16"/>
              </w:rPr>
              <w:t>)</w:t>
            </w:r>
          </w:p>
        </w:tc>
        <w:tc>
          <w:tcPr>
            <w:tcW w:w="108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78CB750" w14:textId="50F3D0FC" w:rsidR="00592DB9" w:rsidRDefault="00592DB9" w:rsidP="009545B3">
            <w:pPr>
              <w:snapToGrid w:val="0"/>
              <w:spacing w:before="240"/>
              <w:jc w:val="center"/>
              <w:rPr>
                <w:b/>
                <w:sz w:val="21"/>
                <w:szCs w:val="21"/>
              </w:rPr>
            </w:pPr>
            <w:r>
              <w:rPr>
                <w:rFonts w:ascii="Cambria" w:hAnsi="Cambria"/>
                <w:color w:val="000000"/>
                <w:sz w:val="16"/>
                <w:szCs w:val="16"/>
              </w:rPr>
              <w:t>N/A</w:t>
            </w:r>
            <w:r w:rsidR="0098660A">
              <w:rPr>
                <w:rFonts w:ascii="Cambria" w:hAnsi="Cambria"/>
                <w:color w:val="000000"/>
                <w:sz w:val="16"/>
                <w:szCs w:val="16"/>
              </w:rPr>
              <w:t xml:space="preserve"> Costs included in above event.</w:t>
            </w:r>
          </w:p>
        </w:tc>
        <w:tc>
          <w:tcPr>
            <w:tcW w:w="270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920CE05" w14:textId="791B1AF6" w:rsidR="00592DB9" w:rsidRDefault="007A4FAA" w:rsidP="00320FE7">
            <w:pPr>
              <w:snapToGrid w:val="0"/>
              <w:spacing w:before="240"/>
              <w:rPr>
                <w:b/>
                <w:sz w:val="21"/>
                <w:szCs w:val="21"/>
              </w:rPr>
            </w:pPr>
            <w:r w:rsidRPr="003971D2">
              <w:rPr>
                <w:rFonts w:asciiTheme="majorHAnsi" w:hAnsiTheme="majorHAnsi"/>
                <w:color w:val="000000"/>
                <w:sz w:val="16"/>
                <w:szCs w:val="16"/>
              </w:rPr>
              <w:t>Effective oversight and management of BCOP and PEMPAL</w:t>
            </w:r>
            <w:r>
              <w:rPr>
                <w:rFonts w:asciiTheme="majorHAnsi" w:hAnsiTheme="majorHAnsi"/>
                <w:color w:val="000000"/>
                <w:sz w:val="16"/>
                <w:szCs w:val="16"/>
              </w:rPr>
              <w:t xml:space="preserve"> by BCOP Executive Committee</w:t>
            </w:r>
          </w:p>
        </w:tc>
      </w:tr>
      <w:tr w:rsidR="004C2A92" w:rsidRPr="00D76ADA" w14:paraId="325FA014" w14:textId="66D68DD1" w:rsidTr="00C42F8D">
        <w:tc>
          <w:tcPr>
            <w:tcW w:w="546" w:type="dxa"/>
            <w:tcBorders>
              <w:top w:val="single" w:sz="4" w:space="0" w:color="000000"/>
              <w:left w:val="single" w:sz="4" w:space="0" w:color="000000"/>
              <w:bottom w:val="single" w:sz="4" w:space="0" w:color="000000"/>
            </w:tcBorders>
            <w:shd w:val="clear" w:color="auto" w:fill="FBD4B4" w:themeFill="accent6" w:themeFillTint="66"/>
          </w:tcPr>
          <w:p w14:paraId="538BE335" w14:textId="23AED87B" w:rsidR="00592DB9" w:rsidRPr="006B5D29" w:rsidRDefault="00ED19C9" w:rsidP="003E0C26">
            <w:pPr>
              <w:snapToGrid w:val="0"/>
              <w:spacing w:before="240"/>
              <w:jc w:val="center"/>
              <w:rPr>
                <w:sz w:val="21"/>
                <w:szCs w:val="21"/>
              </w:rPr>
            </w:pPr>
            <w:r>
              <w:rPr>
                <w:sz w:val="21"/>
                <w:szCs w:val="21"/>
              </w:rPr>
              <w:t>7</w:t>
            </w:r>
          </w:p>
        </w:tc>
        <w:tc>
          <w:tcPr>
            <w:tcW w:w="1107" w:type="dxa"/>
            <w:tcBorders>
              <w:top w:val="single" w:sz="4" w:space="0" w:color="000000"/>
              <w:left w:val="single" w:sz="4" w:space="0" w:color="000000"/>
              <w:bottom w:val="single" w:sz="4" w:space="0" w:color="000000"/>
            </w:tcBorders>
            <w:shd w:val="clear" w:color="auto" w:fill="FBD4B4" w:themeFill="accent6" w:themeFillTint="66"/>
            <w:vAlign w:val="center"/>
          </w:tcPr>
          <w:p w14:paraId="38985D71" w14:textId="44B2D7C4" w:rsidR="00592DB9" w:rsidRPr="00D76ADA" w:rsidRDefault="00ED19C9" w:rsidP="008559B6">
            <w:pPr>
              <w:snapToGrid w:val="0"/>
              <w:spacing w:before="240"/>
              <w:rPr>
                <w:bCs/>
                <w:sz w:val="21"/>
                <w:szCs w:val="21"/>
              </w:rPr>
            </w:pPr>
            <w:r>
              <w:rPr>
                <w:rFonts w:ascii="Cambria" w:hAnsi="Cambria"/>
                <w:color w:val="000000"/>
                <w:sz w:val="16"/>
                <w:szCs w:val="16"/>
              </w:rPr>
              <w:t>April 2018</w:t>
            </w:r>
          </w:p>
        </w:tc>
        <w:tc>
          <w:tcPr>
            <w:tcW w:w="234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48459530" w14:textId="30411690" w:rsidR="00592DB9" w:rsidRPr="006B5D29" w:rsidRDefault="00AA0D93" w:rsidP="008559B6">
            <w:pPr>
              <w:snapToGrid w:val="0"/>
              <w:spacing w:before="240"/>
              <w:jc w:val="center"/>
              <w:rPr>
                <w:sz w:val="21"/>
                <w:szCs w:val="21"/>
              </w:rPr>
            </w:pPr>
            <w:r>
              <w:rPr>
                <w:rFonts w:ascii="Cambria" w:hAnsi="Cambria"/>
                <w:b/>
                <w:color w:val="000000"/>
                <w:sz w:val="16"/>
                <w:szCs w:val="16"/>
              </w:rPr>
              <w:t xml:space="preserve">Face-to-face small group </w:t>
            </w:r>
            <w:r w:rsidR="00ED19C9" w:rsidRPr="00D76ADA">
              <w:rPr>
                <w:rFonts w:ascii="Cambria" w:hAnsi="Cambria"/>
                <w:b/>
                <w:color w:val="000000"/>
                <w:sz w:val="16"/>
                <w:szCs w:val="16"/>
              </w:rPr>
              <w:t>meeting</w:t>
            </w:r>
            <w:r w:rsidR="00ED19C9">
              <w:rPr>
                <w:rFonts w:ascii="Cambria" w:hAnsi="Cambria"/>
                <w:color w:val="000000"/>
                <w:sz w:val="16"/>
                <w:szCs w:val="16"/>
              </w:rPr>
              <w:t xml:space="preserve"> of Working Group on Budget Literacy and Transparency </w:t>
            </w:r>
            <w:r w:rsidR="00592DB9">
              <w:rPr>
                <w:rFonts w:ascii="Cambria" w:hAnsi="Cambria"/>
                <w:color w:val="000000"/>
                <w:sz w:val="16"/>
                <w:szCs w:val="16"/>
              </w:rPr>
              <w:t xml:space="preserve"> </w:t>
            </w:r>
            <w:r>
              <w:rPr>
                <w:rFonts w:ascii="Cambria" w:hAnsi="Cambria"/>
                <w:color w:val="000000"/>
                <w:sz w:val="16"/>
                <w:szCs w:val="16"/>
              </w:rPr>
              <w:t xml:space="preserve"> </w:t>
            </w:r>
            <w:r w:rsidRPr="00D76ADA">
              <w:rPr>
                <w:rFonts w:ascii="Cambria" w:hAnsi="Cambria"/>
                <w:b/>
                <w:color w:val="000000"/>
                <w:sz w:val="16"/>
                <w:szCs w:val="16"/>
              </w:rPr>
              <w:t>Location TBC</w:t>
            </w:r>
          </w:p>
        </w:tc>
        <w:tc>
          <w:tcPr>
            <w:tcW w:w="48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1EAF1BE" w14:textId="2B5F8827" w:rsidR="00592DB9" w:rsidRPr="00D76ADA" w:rsidRDefault="00ED19C9" w:rsidP="00825950">
            <w:pPr>
              <w:snapToGrid w:val="0"/>
              <w:spacing w:before="240"/>
              <w:jc w:val="center"/>
              <w:rPr>
                <w:rFonts w:ascii="Cambria" w:hAnsi="Cambria"/>
                <w:color w:val="000000"/>
                <w:sz w:val="16"/>
                <w:szCs w:val="16"/>
              </w:rPr>
            </w:pPr>
            <w:r w:rsidRPr="00D76ADA">
              <w:rPr>
                <w:rFonts w:ascii="Cambria" w:hAnsi="Cambria"/>
                <w:color w:val="000000"/>
                <w:sz w:val="16"/>
                <w:szCs w:val="16"/>
              </w:rPr>
              <w:t>To examine good practices in citizen participation approaches.  Advice from GIFT will be sought and possible joint work investigated</w:t>
            </w:r>
          </w:p>
        </w:tc>
        <w:tc>
          <w:tcPr>
            <w:tcW w:w="135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07923D0" w14:textId="6B74FA88" w:rsidR="00592DB9" w:rsidRPr="006B5D29" w:rsidRDefault="00592DB9" w:rsidP="00825950">
            <w:pPr>
              <w:snapToGrid w:val="0"/>
              <w:spacing w:before="240"/>
              <w:jc w:val="center"/>
              <w:rPr>
                <w:b/>
                <w:sz w:val="21"/>
                <w:szCs w:val="21"/>
              </w:rPr>
            </w:pPr>
            <w:r>
              <w:rPr>
                <w:rFonts w:ascii="Cambria" w:hAnsi="Cambria"/>
                <w:color w:val="000000"/>
                <w:sz w:val="16"/>
                <w:szCs w:val="16"/>
              </w:rPr>
              <w:t>15 countries (approx 20 attendees)</w:t>
            </w:r>
          </w:p>
        </w:tc>
        <w:tc>
          <w:tcPr>
            <w:tcW w:w="108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917FF4" w14:textId="486D8BB2" w:rsidR="00592DB9" w:rsidRDefault="00ED19C9" w:rsidP="00825950">
            <w:pPr>
              <w:snapToGrid w:val="0"/>
              <w:spacing w:before="240"/>
              <w:jc w:val="center"/>
              <w:rPr>
                <w:b/>
                <w:sz w:val="21"/>
                <w:szCs w:val="21"/>
              </w:rPr>
            </w:pPr>
            <w:r>
              <w:rPr>
                <w:rFonts w:ascii="Cambria" w:hAnsi="Cambria"/>
                <w:color w:val="000000"/>
                <w:sz w:val="16"/>
                <w:szCs w:val="16"/>
              </w:rPr>
              <w:t>USD 47,500</w:t>
            </w:r>
          </w:p>
        </w:tc>
        <w:tc>
          <w:tcPr>
            <w:tcW w:w="2700" w:type="dxa"/>
            <w:tcBorders>
              <w:top w:val="single" w:sz="4" w:space="0" w:color="000000"/>
              <w:left w:val="single" w:sz="4" w:space="0" w:color="000000"/>
              <w:bottom w:val="single" w:sz="4" w:space="0" w:color="000000"/>
              <w:right w:val="single" w:sz="4" w:space="0" w:color="auto"/>
            </w:tcBorders>
            <w:shd w:val="clear" w:color="auto" w:fill="FBD4B4" w:themeFill="accent6" w:themeFillTint="66"/>
          </w:tcPr>
          <w:p w14:paraId="500B856F" w14:textId="4CDB104D" w:rsidR="00592DB9" w:rsidRPr="00D76ADA" w:rsidRDefault="00916F18" w:rsidP="00D76ADA">
            <w:pPr>
              <w:snapToGrid w:val="0"/>
              <w:spacing w:before="240"/>
              <w:rPr>
                <w:b/>
                <w:sz w:val="16"/>
                <w:szCs w:val="16"/>
              </w:rPr>
            </w:pPr>
            <w:r>
              <w:rPr>
                <w:rFonts w:asciiTheme="majorHAnsi" w:hAnsiTheme="majorHAnsi"/>
                <w:color w:val="000000"/>
                <w:sz w:val="16"/>
                <w:szCs w:val="16"/>
              </w:rPr>
              <w:t xml:space="preserve">BCOP Strategy </w:t>
            </w:r>
            <w:r w:rsidR="00D76ADA" w:rsidRPr="00D76ADA">
              <w:rPr>
                <w:rFonts w:asciiTheme="majorHAnsi" w:hAnsiTheme="majorHAnsi"/>
                <w:color w:val="000000"/>
                <w:sz w:val="16"/>
                <w:szCs w:val="16"/>
              </w:rPr>
              <w:t>2. Strengthening fiscal transparency and accountability</w:t>
            </w:r>
          </w:p>
        </w:tc>
      </w:tr>
      <w:tr w:rsidR="004C2A92" w:rsidRPr="006B5D29" w14:paraId="1C5C39BA" w14:textId="650ACC7D"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4F1D0A47" w14:textId="77777777" w:rsidR="007A1D8A" w:rsidRDefault="007A1D8A" w:rsidP="009545B3">
            <w:pPr>
              <w:snapToGrid w:val="0"/>
              <w:spacing w:before="240"/>
              <w:jc w:val="center"/>
              <w:rPr>
                <w:sz w:val="21"/>
                <w:szCs w:val="21"/>
              </w:rPr>
            </w:pPr>
          </w:p>
          <w:p w14:paraId="198CFDFA" w14:textId="01BC13FE" w:rsidR="00592DB9" w:rsidRPr="006B5D29" w:rsidRDefault="00ED19C9" w:rsidP="009545B3">
            <w:pPr>
              <w:snapToGrid w:val="0"/>
              <w:spacing w:before="240"/>
              <w:jc w:val="center"/>
              <w:rPr>
                <w:sz w:val="21"/>
                <w:szCs w:val="21"/>
              </w:rPr>
            </w:pPr>
            <w:r>
              <w:rPr>
                <w:sz w:val="21"/>
                <w:szCs w:val="21"/>
              </w:rPr>
              <w:t>8</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50F82A13" w14:textId="2757AFFF" w:rsidR="00592DB9" w:rsidRPr="00D76ADA" w:rsidRDefault="00592DB9" w:rsidP="00D76ADA">
            <w:pPr>
              <w:keepNext/>
              <w:keepLines/>
              <w:snapToGrid w:val="0"/>
              <w:spacing w:before="240"/>
              <w:outlineLvl w:val="5"/>
              <w:rPr>
                <w:bCs/>
                <w:sz w:val="21"/>
                <w:szCs w:val="21"/>
              </w:rPr>
            </w:pPr>
            <w:r>
              <w:rPr>
                <w:rFonts w:ascii="Cambria" w:hAnsi="Cambria"/>
                <w:color w:val="000000"/>
                <w:sz w:val="16"/>
                <w:szCs w:val="16"/>
              </w:rPr>
              <w:t xml:space="preserve"> </w:t>
            </w:r>
            <w:r w:rsidR="00ED19C9">
              <w:rPr>
                <w:rFonts w:ascii="Cambria" w:hAnsi="Cambria"/>
                <w:color w:val="000000"/>
                <w:sz w:val="16"/>
                <w:szCs w:val="16"/>
              </w:rPr>
              <w:t>May/June 2018</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6E510F9" w14:textId="77777777" w:rsidR="00AA0D93" w:rsidRDefault="004926FA" w:rsidP="00CC5008">
            <w:pPr>
              <w:snapToGrid w:val="0"/>
              <w:spacing w:before="240"/>
              <w:jc w:val="center"/>
              <w:rPr>
                <w:rFonts w:ascii="Cambria" w:hAnsi="Cambria"/>
                <w:b/>
                <w:color w:val="000000"/>
                <w:sz w:val="16"/>
                <w:szCs w:val="16"/>
              </w:rPr>
            </w:pPr>
            <w:r>
              <w:rPr>
                <w:rFonts w:ascii="Cambria" w:hAnsi="Cambria"/>
                <w:color w:val="000000"/>
                <w:sz w:val="16"/>
                <w:szCs w:val="16"/>
              </w:rPr>
              <w:t>Attendance</w:t>
            </w:r>
            <w:r w:rsidR="007A1D8A">
              <w:rPr>
                <w:rFonts w:ascii="Cambria" w:hAnsi="Cambria"/>
                <w:color w:val="000000"/>
                <w:sz w:val="16"/>
                <w:szCs w:val="16"/>
              </w:rPr>
              <w:t xml:space="preserve"> of</w:t>
            </w:r>
            <w:r w:rsidR="00ED19C9">
              <w:rPr>
                <w:rFonts w:ascii="Cambria" w:hAnsi="Cambria"/>
                <w:color w:val="000000"/>
                <w:sz w:val="16"/>
                <w:szCs w:val="16"/>
              </w:rPr>
              <w:t xml:space="preserve"> BCOP Executive Committee</w:t>
            </w:r>
            <w:r w:rsidR="007A1D8A">
              <w:rPr>
                <w:rFonts w:ascii="Cambria" w:hAnsi="Cambria"/>
                <w:color w:val="000000"/>
                <w:sz w:val="16"/>
                <w:szCs w:val="16"/>
              </w:rPr>
              <w:t xml:space="preserve"> at annual </w:t>
            </w:r>
            <w:r w:rsidR="007A1D8A" w:rsidRPr="00D76ADA">
              <w:rPr>
                <w:rFonts w:ascii="Cambria" w:hAnsi="Cambria"/>
                <w:b/>
                <w:color w:val="000000"/>
                <w:sz w:val="16"/>
                <w:szCs w:val="16"/>
              </w:rPr>
              <w:t>OECD CESEE Senior Budget Officers meeting</w:t>
            </w:r>
          </w:p>
          <w:p w14:paraId="5B72F4F7" w14:textId="6A07905E" w:rsidR="00592DB9" w:rsidRPr="006B5D29" w:rsidRDefault="00AA0D93" w:rsidP="00CC5008">
            <w:pPr>
              <w:snapToGrid w:val="0"/>
              <w:spacing w:before="240"/>
              <w:jc w:val="center"/>
              <w:rPr>
                <w:sz w:val="21"/>
                <w:szCs w:val="21"/>
              </w:rPr>
            </w:pPr>
            <w:r>
              <w:rPr>
                <w:rFonts w:ascii="Cambria" w:hAnsi="Cambria"/>
                <w:b/>
                <w:color w:val="000000"/>
                <w:sz w:val="16"/>
                <w:szCs w:val="16"/>
              </w:rPr>
              <w:t>Location TBC</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C0F3D81" w14:textId="5558EA30" w:rsidR="00592DB9" w:rsidRDefault="007A1D8A" w:rsidP="00825950">
            <w:pPr>
              <w:snapToGrid w:val="0"/>
              <w:spacing w:before="240"/>
              <w:jc w:val="center"/>
              <w:rPr>
                <w:rFonts w:ascii="Cambria" w:hAnsi="Cambria"/>
                <w:color w:val="000000"/>
                <w:sz w:val="16"/>
                <w:szCs w:val="16"/>
              </w:rPr>
            </w:pPr>
            <w:r>
              <w:rPr>
                <w:rFonts w:ascii="Cambria" w:hAnsi="Cambria"/>
                <w:color w:val="000000"/>
                <w:sz w:val="16"/>
                <w:szCs w:val="16"/>
              </w:rPr>
              <w:t>Topic to be chosen by OECD with some PEMPAL input collected from meeting held year before.  Exact time and location to be confirmed by OECD.</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42C8E4E" w14:textId="2C8013BF" w:rsidR="00592DB9" w:rsidRPr="006B5D29" w:rsidRDefault="008B7A88" w:rsidP="00825950">
            <w:pPr>
              <w:snapToGrid w:val="0"/>
              <w:spacing w:before="240"/>
              <w:jc w:val="center"/>
              <w:rPr>
                <w:b/>
                <w:sz w:val="21"/>
                <w:szCs w:val="21"/>
              </w:rPr>
            </w:pPr>
            <w:r>
              <w:rPr>
                <w:rFonts w:ascii="Cambria" w:hAnsi="Cambria"/>
                <w:color w:val="000000"/>
                <w:sz w:val="16"/>
                <w:szCs w:val="16"/>
              </w:rPr>
              <w:t>8 countries (</w:t>
            </w:r>
            <w:r w:rsidR="00257F1E">
              <w:rPr>
                <w:rFonts w:ascii="Cambria" w:hAnsi="Cambria"/>
                <w:color w:val="000000"/>
                <w:sz w:val="16"/>
                <w:szCs w:val="16"/>
              </w:rPr>
              <w:t>approx</w:t>
            </w:r>
            <w:r>
              <w:rPr>
                <w:rFonts w:ascii="Cambria" w:hAnsi="Cambria"/>
                <w:color w:val="000000"/>
                <w:sz w:val="16"/>
                <w:szCs w:val="16"/>
              </w:rPr>
              <w:t xml:space="preserve">. </w:t>
            </w:r>
            <w:r w:rsidR="007A1D8A">
              <w:rPr>
                <w:rFonts w:ascii="Cambria" w:hAnsi="Cambria"/>
                <w:color w:val="000000"/>
                <w:sz w:val="16"/>
                <w:szCs w:val="16"/>
              </w:rPr>
              <w:t>8</w:t>
            </w:r>
            <w:r w:rsidR="00592DB9">
              <w:rPr>
                <w:rFonts w:ascii="Cambria" w:hAnsi="Cambria"/>
                <w:color w:val="000000"/>
                <w:sz w:val="16"/>
                <w:szCs w:val="16"/>
              </w:rPr>
              <w:t xml:space="preserve"> attendees</w:t>
            </w:r>
            <w:r>
              <w:rPr>
                <w:rFonts w:ascii="Cambria" w:hAnsi="Cambria"/>
                <w:color w:val="000000"/>
                <w:sz w:val="16"/>
                <w:szCs w:val="16"/>
              </w:rPr>
              <w:t>)</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A6E66EC" w14:textId="77777777" w:rsidR="00592DB9" w:rsidRDefault="007A1D8A" w:rsidP="00825950">
            <w:pPr>
              <w:snapToGrid w:val="0"/>
              <w:spacing w:before="240"/>
              <w:jc w:val="center"/>
              <w:rPr>
                <w:rFonts w:ascii="Cambria" w:hAnsi="Cambria"/>
                <w:color w:val="000000"/>
                <w:sz w:val="16"/>
                <w:szCs w:val="16"/>
              </w:rPr>
            </w:pPr>
            <w:r>
              <w:rPr>
                <w:rFonts w:ascii="Cambria" w:hAnsi="Cambria"/>
                <w:color w:val="000000"/>
                <w:sz w:val="16"/>
                <w:szCs w:val="16"/>
              </w:rPr>
              <w:t>USD 47,500</w:t>
            </w:r>
          </w:p>
          <w:p w14:paraId="7A8FBEBA" w14:textId="286F6A97" w:rsidR="007A1D8A" w:rsidRPr="006B5D29" w:rsidDel="00550487" w:rsidRDefault="007A1D8A" w:rsidP="00825950">
            <w:pPr>
              <w:snapToGrid w:val="0"/>
              <w:spacing w:before="240"/>
              <w:jc w:val="center"/>
              <w:rPr>
                <w:b/>
                <w:sz w:val="21"/>
                <w:szCs w:val="21"/>
              </w:rPr>
            </w:pPr>
            <w:r>
              <w:rPr>
                <w:rFonts w:ascii="Cambria" w:hAnsi="Cambria"/>
                <w:color w:val="000000"/>
                <w:sz w:val="16"/>
                <w:szCs w:val="16"/>
              </w:rPr>
              <w:t>(budget figure net of some cost sharing with OECD)</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A53B717" w14:textId="0B0D396F" w:rsidR="00592DB9" w:rsidRPr="007E4135" w:rsidDel="00550487" w:rsidRDefault="00916F18" w:rsidP="00CE16F5">
            <w:pPr>
              <w:snapToGrid w:val="0"/>
              <w:spacing w:before="240"/>
              <w:rPr>
                <w:b/>
                <w:sz w:val="16"/>
                <w:szCs w:val="16"/>
              </w:rPr>
            </w:pPr>
            <w:r>
              <w:rPr>
                <w:rFonts w:asciiTheme="majorHAnsi" w:hAnsiTheme="majorHAnsi"/>
                <w:color w:val="000000"/>
                <w:sz w:val="16"/>
                <w:szCs w:val="16"/>
              </w:rPr>
              <w:t xml:space="preserve">BCOP Strategy 3: </w:t>
            </w:r>
            <w:r w:rsidR="007E4135" w:rsidRPr="007E4135">
              <w:rPr>
                <w:rFonts w:asciiTheme="majorHAnsi" w:hAnsiTheme="majorHAnsi"/>
                <w:color w:val="000000"/>
                <w:sz w:val="16"/>
                <w:szCs w:val="16"/>
              </w:rPr>
              <w:t xml:space="preserve">Facilitating Knowledge exchange between a) OECD member and accession countries in Europe and Central Asia at SBO annual meetings </w:t>
            </w:r>
          </w:p>
        </w:tc>
      </w:tr>
      <w:tr w:rsidR="004C2A92" w:rsidRPr="006B5D29" w14:paraId="30B59185" w14:textId="77777777"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5D13DF1E" w14:textId="77777777" w:rsidR="00592DB9" w:rsidRDefault="00592DB9" w:rsidP="009545B3">
            <w:pPr>
              <w:snapToGrid w:val="0"/>
              <w:spacing w:before="240"/>
              <w:jc w:val="center"/>
              <w:rPr>
                <w:sz w:val="21"/>
                <w:szCs w:val="21"/>
              </w:rPr>
            </w:pPr>
          </w:p>
          <w:p w14:paraId="661CA75D" w14:textId="7669D8FE" w:rsidR="00592DB9" w:rsidRDefault="007A1D8A" w:rsidP="009545B3">
            <w:pPr>
              <w:snapToGrid w:val="0"/>
              <w:spacing w:before="240"/>
              <w:jc w:val="center"/>
              <w:rPr>
                <w:sz w:val="21"/>
                <w:szCs w:val="21"/>
              </w:rPr>
            </w:pPr>
            <w:r>
              <w:rPr>
                <w:sz w:val="21"/>
                <w:szCs w:val="21"/>
              </w:rPr>
              <w:t>9</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744D7BBD" w14:textId="52A20FE7" w:rsidR="00592DB9" w:rsidRPr="00D76ADA" w:rsidRDefault="007A1D8A" w:rsidP="009545B3">
            <w:pPr>
              <w:keepNext/>
              <w:keepLines/>
              <w:snapToGrid w:val="0"/>
              <w:spacing w:before="240"/>
              <w:outlineLvl w:val="5"/>
              <w:rPr>
                <w:bCs/>
                <w:sz w:val="21"/>
                <w:szCs w:val="21"/>
              </w:rPr>
            </w:pPr>
            <w:r>
              <w:rPr>
                <w:rFonts w:ascii="Cambria" w:hAnsi="Cambria"/>
                <w:color w:val="000000"/>
                <w:sz w:val="16"/>
                <w:szCs w:val="16"/>
              </w:rPr>
              <w:t>May/June 2018</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5B910382" w14:textId="4AB419DE" w:rsidR="00592DB9" w:rsidRDefault="004926FA" w:rsidP="00D76ADA">
            <w:pPr>
              <w:snapToGrid w:val="0"/>
              <w:spacing w:before="240"/>
              <w:jc w:val="center"/>
              <w:rPr>
                <w:sz w:val="21"/>
                <w:szCs w:val="21"/>
              </w:rPr>
            </w:pPr>
            <w:r>
              <w:rPr>
                <w:rFonts w:ascii="Cambria" w:hAnsi="Cambria"/>
                <w:b/>
                <w:color w:val="000000"/>
                <w:sz w:val="16"/>
                <w:szCs w:val="16"/>
              </w:rPr>
              <w:t xml:space="preserve">Face-to-face </w:t>
            </w:r>
            <w:r w:rsidR="007A1D8A" w:rsidRPr="00D76ADA">
              <w:rPr>
                <w:rFonts w:ascii="Cambria" w:hAnsi="Cambria"/>
                <w:b/>
                <w:color w:val="000000"/>
                <w:sz w:val="16"/>
                <w:szCs w:val="16"/>
              </w:rPr>
              <w:t>BCOP Executive Committee meeting</w:t>
            </w:r>
            <w:r w:rsidR="007A1D8A">
              <w:rPr>
                <w:rFonts w:ascii="Cambria" w:hAnsi="Cambria"/>
                <w:color w:val="000000"/>
                <w:sz w:val="16"/>
                <w:szCs w:val="16"/>
              </w:rPr>
              <w:t xml:space="preserve"> to be held </w:t>
            </w:r>
            <w:r w:rsidR="00A67F43">
              <w:rPr>
                <w:rFonts w:ascii="Cambria" w:hAnsi="Cambria"/>
                <w:color w:val="000000"/>
                <w:sz w:val="16"/>
                <w:szCs w:val="16"/>
              </w:rPr>
              <w:t>back-to-back</w:t>
            </w:r>
            <w:r w:rsidR="007A1D8A">
              <w:rPr>
                <w:rFonts w:ascii="Cambria" w:hAnsi="Cambria"/>
                <w:color w:val="000000"/>
                <w:sz w:val="16"/>
                <w:szCs w:val="16"/>
              </w:rPr>
              <w:t xml:space="preserve"> with OECD SBO meeting above</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9951027" w14:textId="73AC21C9" w:rsidR="00592DB9" w:rsidRDefault="00916F18" w:rsidP="00825950">
            <w:pPr>
              <w:snapToGrid w:val="0"/>
              <w:spacing w:before="240"/>
              <w:jc w:val="center"/>
              <w:rPr>
                <w:rFonts w:ascii="Cambria" w:hAnsi="Cambria"/>
                <w:color w:val="000000"/>
                <w:sz w:val="16"/>
                <w:szCs w:val="16"/>
              </w:rPr>
            </w:pPr>
            <w:r w:rsidRPr="00C73447">
              <w:rPr>
                <w:rFonts w:asciiTheme="minorHAnsi" w:hAnsiTheme="minorHAnsi"/>
                <w:color w:val="000000"/>
                <w:sz w:val="16"/>
                <w:szCs w:val="16"/>
              </w:rPr>
              <w:t xml:space="preserve">To monitor and progress BCOP action plan implementation, including those activities in the PEMPAL Strategy 2017-22.  </w:t>
            </w:r>
            <w:r w:rsidRPr="00C73447">
              <w:rPr>
                <w:rFonts w:asciiTheme="minorHAnsi" w:hAnsiTheme="minorHAnsi"/>
                <w:sz w:val="16"/>
                <w:szCs w:val="16"/>
              </w:rPr>
              <w:t xml:space="preserve">Will include BCOP Chair/Deputy Chair report on decisions made in </w:t>
            </w:r>
            <w:r>
              <w:rPr>
                <w:rFonts w:asciiTheme="minorHAnsi" w:hAnsiTheme="minorHAnsi"/>
                <w:sz w:val="16"/>
                <w:szCs w:val="16"/>
              </w:rPr>
              <w:t xml:space="preserve">quarterly </w:t>
            </w:r>
            <w:r w:rsidRPr="00C73447">
              <w:rPr>
                <w:rFonts w:asciiTheme="minorHAnsi" w:hAnsiTheme="minorHAnsi"/>
                <w:sz w:val="16"/>
                <w:szCs w:val="16"/>
              </w:rPr>
              <w:t>PEMPAL Steering Committee</w:t>
            </w:r>
            <w:r>
              <w:rPr>
                <w:rFonts w:asciiTheme="minorHAnsi" w:hAnsiTheme="minorHAnsi"/>
                <w:sz w:val="16"/>
                <w:szCs w:val="16"/>
              </w:rPr>
              <w:t xml:space="preserve"> meetings</w:t>
            </w:r>
            <w:r w:rsidRPr="00C73447">
              <w:rPr>
                <w:rFonts w:asciiTheme="minorHAnsi" w:hAnsiTheme="minorHAnsi"/>
                <w:sz w:val="16"/>
                <w:szCs w:val="16"/>
              </w:rPr>
              <w:t>.</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5408A2F" w14:textId="1800B91E" w:rsidR="00592DB9" w:rsidRPr="006B5D29" w:rsidDel="00550487" w:rsidRDefault="007A1D8A" w:rsidP="00D76ADA">
            <w:pPr>
              <w:snapToGrid w:val="0"/>
              <w:spacing w:before="240"/>
              <w:jc w:val="center"/>
              <w:rPr>
                <w:b/>
                <w:sz w:val="21"/>
                <w:szCs w:val="21"/>
              </w:rPr>
            </w:pPr>
            <w:r>
              <w:rPr>
                <w:rFonts w:ascii="Cambria" w:hAnsi="Cambria"/>
                <w:color w:val="000000"/>
                <w:sz w:val="16"/>
                <w:szCs w:val="16"/>
              </w:rPr>
              <w:t xml:space="preserve">8 </w:t>
            </w:r>
            <w:r w:rsidR="00C70CC8">
              <w:rPr>
                <w:rFonts w:ascii="Cambria" w:hAnsi="Cambria"/>
                <w:color w:val="000000"/>
                <w:sz w:val="16"/>
                <w:szCs w:val="16"/>
              </w:rPr>
              <w:t>countries</w:t>
            </w:r>
            <w:r w:rsidR="008B7A88">
              <w:rPr>
                <w:rFonts w:ascii="Cambria" w:hAnsi="Cambria"/>
                <w:color w:val="000000"/>
                <w:sz w:val="16"/>
                <w:szCs w:val="16"/>
              </w:rPr>
              <w:t xml:space="preserve"> (approx.. 8 attendees)</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64A39B6" w14:textId="77777777" w:rsidR="007A1D8A" w:rsidRDefault="007A1D8A" w:rsidP="00825950">
            <w:pPr>
              <w:snapToGrid w:val="0"/>
              <w:spacing w:before="240"/>
              <w:jc w:val="center"/>
              <w:rPr>
                <w:rFonts w:ascii="Cambria" w:hAnsi="Cambria"/>
                <w:color w:val="000000"/>
                <w:sz w:val="16"/>
                <w:szCs w:val="16"/>
              </w:rPr>
            </w:pPr>
            <w:r>
              <w:rPr>
                <w:rFonts w:ascii="Cambria" w:hAnsi="Cambria"/>
                <w:color w:val="000000"/>
                <w:sz w:val="16"/>
                <w:szCs w:val="16"/>
              </w:rPr>
              <w:t xml:space="preserve">N/A </w:t>
            </w:r>
          </w:p>
          <w:p w14:paraId="780225DB" w14:textId="4894DEEC" w:rsidR="00592DB9" w:rsidRPr="006B5D29" w:rsidDel="00550487" w:rsidRDefault="007A1D8A" w:rsidP="00825950">
            <w:pPr>
              <w:snapToGrid w:val="0"/>
              <w:spacing w:before="240"/>
              <w:jc w:val="center"/>
              <w:rPr>
                <w:b/>
                <w:sz w:val="21"/>
                <w:szCs w:val="21"/>
              </w:rPr>
            </w:pPr>
            <w:r>
              <w:rPr>
                <w:rFonts w:ascii="Cambria" w:hAnsi="Cambria"/>
                <w:color w:val="000000"/>
                <w:sz w:val="16"/>
                <w:szCs w:val="16"/>
              </w:rPr>
              <w:t>included in costs above</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5733B46" w14:textId="624ADCFD" w:rsidR="00592DB9" w:rsidRPr="006B5D29" w:rsidDel="00550487" w:rsidRDefault="007A4FAA" w:rsidP="00916F18">
            <w:pPr>
              <w:snapToGrid w:val="0"/>
              <w:spacing w:before="240"/>
              <w:rPr>
                <w:b/>
                <w:sz w:val="21"/>
                <w:szCs w:val="21"/>
              </w:rPr>
            </w:pPr>
            <w:r w:rsidRPr="003971D2">
              <w:rPr>
                <w:rFonts w:asciiTheme="majorHAnsi" w:hAnsiTheme="majorHAnsi"/>
                <w:color w:val="000000"/>
                <w:sz w:val="16"/>
                <w:szCs w:val="16"/>
              </w:rPr>
              <w:t>Effective oversight and management of BCOP and PEMPAL</w:t>
            </w:r>
            <w:r>
              <w:rPr>
                <w:rFonts w:asciiTheme="majorHAnsi" w:hAnsiTheme="majorHAnsi"/>
                <w:color w:val="000000"/>
                <w:sz w:val="16"/>
                <w:szCs w:val="16"/>
              </w:rPr>
              <w:t xml:space="preserve"> by BCOP Executive Committee</w:t>
            </w:r>
          </w:p>
        </w:tc>
      </w:tr>
      <w:tr w:rsidR="004C2A92" w:rsidRPr="006B5D29" w14:paraId="6FB8AECC" w14:textId="77777777"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5E636D6B" w14:textId="77777777" w:rsidR="00592DB9" w:rsidRDefault="00592DB9" w:rsidP="009545B3">
            <w:pPr>
              <w:snapToGrid w:val="0"/>
              <w:spacing w:before="240"/>
              <w:jc w:val="center"/>
              <w:rPr>
                <w:sz w:val="21"/>
                <w:szCs w:val="21"/>
              </w:rPr>
            </w:pPr>
          </w:p>
          <w:p w14:paraId="72EDA2A2" w14:textId="6374A4B3" w:rsidR="00592DB9" w:rsidRDefault="007A1D8A" w:rsidP="009545B3">
            <w:pPr>
              <w:snapToGrid w:val="0"/>
              <w:spacing w:before="240"/>
              <w:jc w:val="center"/>
              <w:rPr>
                <w:sz w:val="21"/>
                <w:szCs w:val="21"/>
              </w:rPr>
            </w:pPr>
            <w:r>
              <w:rPr>
                <w:sz w:val="21"/>
                <w:szCs w:val="21"/>
              </w:rPr>
              <w:t>10</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218513DE" w14:textId="7D100887" w:rsidR="00592DB9" w:rsidRPr="00D76ADA" w:rsidRDefault="007A1D8A" w:rsidP="009545B3">
            <w:pPr>
              <w:keepNext/>
              <w:keepLines/>
              <w:snapToGrid w:val="0"/>
              <w:spacing w:before="240"/>
              <w:outlineLvl w:val="5"/>
              <w:rPr>
                <w:bCs/>
                <w:sz w:val="21"/>
                <w:szCs w:val="21"/>
              </w:rPr>
            </w:pPr>
            <w:r>
              <w:rPr>
                <w:rFonts w:ascii="Cambria" w:hAnsi="Cambria"/>
                <w:color w:val="000000"/>
                <w:sz w:val="16"/>
                <w:szCs w:val="16"/>
              </w:rPr>
              <w:t>May/June 2018</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3ADA5814" w14:textId="77777777" w:rsidR="00592DB9" w:rsidRDefault="00592DB9" w:rsidP="00D76ADA">
            <w:pPr>
              <w:snapToGrid w:val="0"/>
              <w:spacing w:before="240"/>
              <w:jc w:val="center"/>
              <w:rPr>
                <w:rFonts w:ascii="Cambria" w:hAnsi="Cambria"/>
                <w:color w:val="000000"/>
                <w:sz w:val="16"/>
                <w:szCs w:val="16"/>
              </w:rPr>
            </w:pPr>
            <w:r w:rsidRPr="00D76ADA">
              <w:rPr>
                <w:rFonts w:ascii="Cambria" w:hAnsi="Cambria"/>
                <w:b/>
                <w:color w:val="000000"/>
                <w:sz w:val="16"/>
                <w:szCs w:val="16"/>
              </w:rPr>
              <w:t xml:space="preserve">BCOP Executive </w:t>
            </w:r>
            <w:r w:rsidR="000570B8" w:rsidRPr="00D76ADA">
              <w:rPr>
                <w:rFonts w:ascii="Cambria" w:hAnsi="Cambria"/>
                <w:b/>
                <w:color w:val="000000"/>
                <w:sz w:val="16"/>
                <w:szCs w:val="16"/>
              </w:rPr>
              <w:t xml:space="preserve">Committee </w:t>
            </w:r>
            <w:r w:rsidR="007A1D8A" w:rsidRPr="00D76ADA">
              <w:rPr>
                <w:rFonts w:ascii="Cambria" w:hAnsi="Cambria"/>
                <w:b/>
                <w:color w:val="000000"/>
                <w:sz w:val="16"/>
                <w:szCs w:val="16"/>
              </w:rPr>
              <w:t>small group meeting with Deputy Ministers</w:t>
            </w:r>
            <w:r w:rsidR="007A1D8A">
              <w:rPr>
                <w:rFonts w:ascii="Cambria" w:hAnsi="Cambria"/>
                <w:color w:val="000000"/>
                <w:sz w:val="16"/>
                <w:szCs w:val="16"/>
              </w:rPr>
              <w:t xml:space="preserve"> to PEMPAL or CESEE country</w:t>
            </w:r>
          </w:p>
          <w:p w14:paraId="0957FE99" w14:textId="231FEB35" w:rsidR="00AA0D93" w:rsidRPr="00D76ADA" w:rsidRDefault="00AA0D93" w:rsidP="00D76ADA">
            <w:pPr>
              <w:snapToGrid w:val="0"/>
              <w:spacing w:before="240"/>
              <w:jc w:val="center"/>
              <w:rPr>
                <w:b/>
                <w:sz w:val="21"/>
                <w:szCs w:val="21"/>
              </w:rPr>
            </w:pPr>
            <w:r w:rsidRPr="00D76ADA">
              <w:rPr>
                <w:rFonts w:ascii="Cambria" w:hAnsi="Cambria"/>
                <w:b/>
                <w:color w:val="000000"/>
                <w:sz w:val="16"/>
                <w:szCs w:val="16"/>
              </w:rPr>
              <w:t>Location TBC</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9963E7B" w14:textId="07F7468E" w:rsidR="00592DB9" w:rsidRDefault="00916F18" w:rsidP="00D76ADA">
            <w:pPr>
              <w:snapToGrid w:val="0"/>
              <w:spacing w:before="240"/>
              <w:jc w:val="center"/>
              <w:rPr>
                <w:rFonts w:ascii="Cambria" w:hAnsi="Cambria"/>
                <w:color w:val="000000"/>
                <w:sz w:val="16"/>
                <w:szCs w:val="16"/>
              </w:rPr>
            </w:pPr>
            <w:r>
              <w:rPr>
                <w:rFonts w:ascii="Cambria" w:hAnsi="Cambria"/>
                <w:color w:val="000000"/>
                <w:sz w:val="16"/>
                <w:szCs w:val="16"/>
              </w:rPr>
              <w:t xml:space="preserve">To raise awareness at higher levels of benefits of BCOP and PEMPAL. </w:t>
            </w:r>
            <w:r w:rsidR="007A1D8A">
              <w:rPr>
                <w:rFonts w:ascii="Cambria" w:hAnsi="Cambria"/>
                <w:color w:val="000000"/>
                <w:sz w:val="16"/>
                <w:szCs w:val="16"/>
              </w:rPr>
              <w:t>Preliminary plans are to visit another PEMPAL country as a stand-alone peer learning event, or for the event to be held back-to-back with the annual OECD SBO meeting depending on CESEE country hosting meeting.</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FCEE9FC" w14:textId="7AE66FD2" w:rsidR="00592DB9" w:rsidRPr="006B5D29" w:rsidDel="00550487" w:rsidRDefault="008D7E85" w:rsidP="00825950">
            <w:pPr>
              <w:snapToGrid w:val="0"/>
              <w:spacing w:before="240"/>
              <w:jc w:val="center"/>
              <w:rPr>
                <w:b/>
                <w:sz w:val="21"/>
                <w:szCs w:val="21"/>
              </w:rPr>
            </w:pPr>
            <w:r>
              <w:rPr>
                <w:rFonts w:ascii="Cambria" w:hAnsi="Cambria"/>
                <w:color w:val="000000"/>
                <w:sz w:val="16"/>
                <w:szCs w:val="16"/>
              </w:rPr>
              <w:t>8 countries (a</w:t>
            </w:r>
            <w:r w:rsidR="007A1D8A">
              <w:rPr>
                <w:rFonts w:ascii="Cambria" w:hAnsi="Cambria"/>
                <w:color w:val="000000"/>
                <w:sz w:val="16"/>
                <w:szCs w:val="16"/>
              </w:rPr>
              <w:t>pprox. 20 attendees</w:t>
            </w:r>
            <w:r>
              <w:rPr>
                <w:rFonts w:ascii="Cambria" w:hAnsi="Cambria"/>
                <w:color w:val="000000"/>
                <w:sz w:val="16"/>
                <w:szCs w:val="16"/>
              </w:rPr>
              <w:t>)</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FF31715" w14:textId="1BB1A722" w:rsidR="00592DB9" w:rsidRPr="006B5D29" w:rsidDel="00550487" w:rsidRDefault="00592DB9" w:rsidP="00D76ADA">
            <w:pPr>
              <w:snapToGrid w:val="0"/>
              <w:spacing w:before="240"/>
              <w:jc w:val="center"/>
              <w:rPr>
                <w:b/>
                <w:sz w:val="21"/>
                <w:szCs w:val="21"/>
              </w:rPr>
            </w:pPr>
            <w:r>
              <w:rPr>
                <w:rFonts w:ascii="Cambria" w:hAnsi="Cambria"/>
                <w:color w:val="000000"/>
                <w:sz w:val="16"/>
                <w:szCs w:val="16"/>
              </w:rPr>
              <w:t xml:space="preserve">USD </w:t>
            </w:r>
            <w:r w:rsidR="007A1D8A">
              <w:rPr>
                <w:rFonts w:ascii="Cambria" w:hAnsi="Cambria"/>
                <w:color w:val="000000"/>
                <w:sz w:val="16"/>
                <w:szCs w:val="16"/>
              </w:rPr>
              <w:t>30,000</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7BC92C62" w14:textId="1FB89122" w:rsidR="00592DB9" w:rsidRPr="006B5D29" w:rsidDel="00550487" w:rsidRDefault="007A4FAA" w:rsidP="00916F18">
            <w:pPr>
              <w:snapToGrid w:val="0"/>
              <w:spacing w:before="240"/>
              <w:rPr>
                <w:b/>
                <w:sz w:val="21"/>
                <w:szCs w:val="21"/>
              </w:rPr>
            </w:pPr>
            <w:r w:rsidRPr="003971D2">
              <w:rPr>
                <w:rFonts w:asciiTheme="majorHAnsi" w:hAnsiTheme="majorHAnsi"/>
                <w:color w:val="000000"/>
                <w:sz w:val="16"/>
                <w:szCs w:val="16"/>
              </w:rPr>
              <w:t>Effective oversight and management of BCOP and PEMPAL</w:t>
            </w:r>
            <w:r>
              <w:rPr>
                <w:rFonts w:asciiTheme="majorHAnsi" w:hAnsiTheme="majorHAnsi"/>
                <w:color w:val="000000"/>
                <w:sz w:val="16"/>
                <w:szCs w:val="16"/>
              </w:rPr>
              <w:t xml:space="preserve"> by BCOP Executive Committee</w:t>
            </w:r>
          </w:p>
        </w:tc>
      </w:tr>
    </w:tbl>
    <w:p w14:paraId="191F63EC" w14:textId="6FABCA48" w:rsidR="00CA7934" w:rsidRDefault="003D7E61" w:rsidP="00D76ADA">
      <w:pPr>
        <w:jc w:val="both"/>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00DC00F6" w:rsidRPr="006B5D29">
        <w:rPr>
          <w:b/>
          <w:sz w:val="21"/>
          <w:szCs w:val="21"/>
        </w:rPr>
        <w:t xml:space="preserve">  </w:t>
      </w:r>
      <w:r w:rsidR="00592DB9">
        <w:rPr>
          <w:b/>
          <w:sz w:val="21"/>
          <w:szCs w:val="21"/>
        </w:rPr>
        <w:t xml:space="preserve">                                                                       </w:t>
      </w:r>
      <w:r w:rsidR="004C2A92">
        <w:rPr>
          <w:b/>
          <w:sz w:val="21"/>
          <w:szCs w:val="21"/>
        </w:rPr>
        <w:t xml:space="preserve"> </w:t>
      </w:r>
      <w:r w:rsidR="00261A10" w:rsidRPr="006B5D29">
        <w:rPr>
          <w:b/>
          <w:sz w:val="21"/>
          <w:szCs w:val="21"/>
        </w:rPr>
        <w:t xml:space="preserve">TOTAL </w:t>
      </w:r>
      <w:r w:rsidR="0063713E" w:rsidRPr="006B5D29">
        <w:rPr>
          <w:b/>
          <w:sz w:val="21"/>
          <w:szCs w:val="21"/>
        </w:rPr>
        <w:t xml:space="preserve">BCOP </w:t>
      </w:r>
      <w:r w:rsidR="00261A10" w:rsidRPr="006B5D29">
        <w:rPr>
          <w:b/>
          <w:sz w:val="21"/>
          <w:szCs w:val="21"/>
        </w:rPr>
        <w:t xml:space="preserve">PLAN: </w:t>
      </w:r>
      <w:r>
        <w:rPr>
          <w:b/>
          <w:sz w:val="21"/>
          <w:szCs w:val="21"/>
        </w:rPr>
        <w:t>330,000</w:t>
      </w:r>
      <w:r w:rsidR="00261A10" w:rsidRPr="006B5D29">
        <w:rPr>
          <w:b/>
          <w:sz w:val="21"/>
          <w:szCs w:val="21"/>
        </w:rPr>
        <w:t xml:space="preserve"> </w:t>
      </w:r>
    </w:p>
    <w:tbl>
      <w:tblPr>
        <w:tblW w:w="9484" w:type="dxa"/>
        <w:tblInd w:w="108" w:type="dxa"/>
        <w:tblLook w:val="04A0" w:firstRow="1" w:lastRow="0" w:firstColumn="1" w:lastColumn="0" w:noHBand="0" w:noVBand="1"/>
      </w:tblPr>
      <w:tblGrid>
        <w:gridCol w:w="8952"/>
        <w:gridCol w:w="266"/>
        <w:gridCol w:w="266"/>
      </w:tblGrid>
      <w:tr w:rsidR="00912D82" w14:paraId="205FF563" w14:textId="77777777" w:rsidTr="00BE1780">
        <w:trPr>
          <w:trHeight w:val="300"/>
        </w:trPr>
        <w:tc>
          <w:tcPr>
            <w:tcW w:w="9484" w:type="dxa"/>
            <w:gridSpan w:val="3"/>
            <w:tcBorders>
              <w:top w:val="nil"/>
              <w:left w:val="nil"/>
              <w:bottom w:val="nil"/>
              <w:right w:val="nil"/>
            </w:tcBorders>
            <w:shd w:val="clear" w:color="auto" w:fill="auto"/>
            <w:vAlign w:val="bottom"/>
            <w:hideMark/>
          </w:tcPr>
          <w:p w14:paraId="759CEDE9" w14:textId="37650E17" w:rsidR="00912D82" w:rsidRDefault="00912D82">
            <w:pPr>
              <w:rPr>
                <w:rFonts w:ascii="Cambria" w:hAnsi="Cambria"/>
                <w:b/>
                <w:bCs/>
                <w:color w:val="000000"/>
                <w:sz w:val="16"/>
                <w:szCs w:val="16"/>
              </w:rPr>
            </w:pPr>
            <w:r>
              <w:rPr>
                <w:rFonts w:ascii="Cambria" w:hAnsi="Cambria"/>
                <w:b/>
                <w:bCs/>
                <w:color w:val="000000"/>
                <w:sz w:val="16"/>
                <w:szCs w:val="16"/>
              </w:rPr>
              <w:t>N/A Not Applicable</w:t>
            </w:r>
            <w:r w:rsidR="00AA0D93">
              <w:rPr>
                <w:rFonts w:ascii="Cambria" w:hAnsi="Cambria"/>
                <w:b/>
                <w:bCs/>
                <w:color w:val="000000"/>
                <w:sz w:val="16"/>
                <w:szCs w:val="16"/>
              </w:rPr>
              <w:t xml:space="preserve">  TBC To be confirmed</w:t>
            </w:r>
          </w:p>
        </w:tc>
      </w:tr>
      <w:tr w:rsidR="00912D82" w14:paraId="1CE5B219" w14:textId="77777777" w:rsidTr="00BE1780">
        <w:trPr>
          <w:trHeight w:val="400"/>
        </w:trPr>
        <w:tc>
          <w:tcPr>
            <w:tcW w:w="9484" w:type="dxa"/>
            <w:gridSpan w:val="3"/>
            <w:tcBorders>
              <w:top w:val="nil"/>
              <w:left w:val="nil"/>
              <w:right w:val="nil"/>
            </w:tcBorders>
            <w:shd w:val="clear" w:color="000000" w:fill="95B3D7"/>
            <w:vAlign w:val="bottom"/>
            <w:hideMark/>
          </w:tcPr>
          <w:p w14:paraId="1C55A69E" w14:textId="77777777" w:rsidR="00912D82" w:rsidRDefault="00912D82">
            <w:pPr>
              <w:rPr>
                <w:rFonts w:ascii="Cambria" w:hAnsi="Cambria"/>
                <w:b/>
                <w:bCs/>
                <w:color w:val="000000"/>
                <w:sz w:val="16"/>
                <w:szCs w:val="16"/>
              </w:rPr>
            </w:pPr>
            <w:r>
              <w:rPr>
                <w:rFonts w:ascii="Cambria" w:hAnsi="Cambria"/>
                <w:b/>
                <w:bCs/>
                <w:color w:val="000000"/>
                <w:sz w:val="16"/>
                <w:szCs w:val="16"/>
              </w:rPr>
              <w:t>Cells in blue denote events planned for Working Group on Program Budgeting</w:t>
            </w:r>
          </w:p>
        </w:tc>
      </w:tr>
      <w:tr w:rsidR="00912D82" w14:paraId="773A040B" w14:textId="77777777" w:rsidTr="00BE1780">
        <w:trPr>
          <w:trHeight w:val="300"/>
        </w:trPr>
        <w:tc>
          <w:tcPr>
            <w:tcW w:w="9484" w:type="dxa"/>
            <w:gridSpan w:val="3"/>
            <w:tcBorders>
              <w:top w:val="nil"/>
              <w:left w:val="nil"/>
              <w:bottom w:val="nil"/>
              <w:right w:val="nil"/>
            </w:tcBorders>
            <w:shd w:val="clear" w:color="000000" w:fill="FBD4B4" w:themeFill="accent6" w:themeFillTint="66"/>
            <w:vAlign w:val="bottom"/>
            <w:hideMark/>
          </w:tcPr>
          <w:p w14:paraId="32EE337D" w14:textId="77777777" w:rsidR="00912D82" w:rsidRDefault="00912D82">
            <w:pPr>
              <w:rPr>
                <w:rFonts w:ascii="Cambria" w:hAnsi="Cambria"/>
                <w:b/>
                <w:bCs/>
                <w:color w:val="000000"/>
                <w:sz w:val="16"/>
                <w:szCs w:val="16"/>
              </w:rPr>
            </w:pPr>
            <w:r>
              <w:rPr>
                <w:rFonts w:ascii="Cambria" w:hAnsi="Cambria"/>
                <w:b/>
                <w:bCs/>
                <w:color w:val="000000"/>
                <w:sz w:val="16"/>
                <w:szCs w:val="16"/>
              </w:rPr>
              <w:t>Cells in orange denote events planned for Working Group on Budget Literacy and Transparency</w:t>
            </w:r>
          </w:p>
        </w:tc>
      </w:tr>
      <w:tr w:rsidR="00912D82" w14:paraId="1179CCA8" w14:textId="77777777" w:rsidTr="00BE1780">
        <w:trPr>
          <w:trHeight w:val="300"/>
        </w:trPr>
        <w:tc>
          <w:tcPr>
            <w:tcW w:w="8952" w:type="dxa"/>
            <w:tcBorders>
              <w:top w:val="nil"/>
              <w:left w:val="nil"/>
              <w:bottom w:val="nil"/>
              <w:right w:val="nil"/>
            </w:tcBorders>
            <w:shd w:val="clear" w:color="000000" w:fill="B1A0C7"/>
            <w:noWrap/>
            <w:vAlign w:val="bottom"/>
            <w:hideMark/>
          </w:tcPr>
          <w:p w14:paraId="07BA1EB3" w14:textId="77777777" w:rsidR="00912D82" w:rsidRDefault="00912D82">
            <w:pPr>
              <w:rPr>
                <w:rFonts w:ascii="Cambria" w:hAnsi="Cambria"/>
                <w:b/>
                <w:bCs/>
                <w:color w:val="000000"/>
                <w:sz w:val="16"/>
                <w:szCs w:val="16"/>
              </w:rPr>
            </w:pPr>
            <w:r>
              <w:rPr>
                <w:rFonts w:ascii="Cambria" w:hAnsi="Cambria"/>
                <w:b/>
                <w:bCs/>
                <w:color w:val="000000"/>
                <w:sz w:val="16"/>
                <w:szCs w:val="16"/>
              </w:rPr>
              <w:t>Cells in purple denote events planned for the BCOP Executive Committee</w:t>
            </w:r>
          </w:p>
        </w:tc>
        <w:tc>
          <w:tcPr>
            <w:tcW w:w="266" w:type="dxa"/>
            <w:tcBorders>
              <w:top w:val="nil"/>
              <w:left w:val="nil"/>
              <w:bottom w:val="nil"/>
              <w:right w:val="nil"/>
            </w:tcBorders>
            <w:shd w:val="clear" w:color="000000" w:fill="B1A0C7"/>
            <w:noWrap/>
            <w:vAlign w:val="bottom"/>
            <w:hideMark/>
          </w:tcPr>
          <w:p w14:paraId="0A386085" w14:textId="77777777" w:rsidR="00912D82" w:rsidRDefault="00912D82">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B1A0C7"/>
            <w:noWrap/>
            <w:vAlign w:val="bottom"/>
            <w:hideMark/>
          </w:tcPr>
          <w:p w14:paraId="2FDB773B" w14:textId="77777777" w:rsidR="00912D82" w:rsidRDefault="00912D82">
            <w:pPr>
              <w:rPr>
                <w:rFonts w:ascii="Calibri" w:hAnsi="Calibri"/>
                <w:color w:val="000000"/>
                <w:sz w:val="22"/>
                <w:szCs w:val="22"/>
              </w:rPr>
            </w:pPr>
            <w:r>
              <w:rPr>
                <w:rFonts w:ascii="Calibri" w:hAnsi="Calibri"/>
                <w:color w:val="000000"/>
                <w:sz w:val="22"/>
                <w:szCs w:val="22"/>
              </w:rPr>
              <w:t> </w:t>
            </w:r>
          </w:p>
        </w:tc>
      </w:tr>
    </w:tbl>
    <w:p w14:paraId="6CC25938" w14:textId="77777777" w:rsidR="00CE16F5" w:rsidRDefault="00CE16F5" w:rsidP="00D76ADA">
      <w:pPr>
        <w:jc w:val="both"/>
        <w:rPr>
          <w:b/>
          <w:sz w:val="21"/>
          <w:szCs w:val="21"/>
        </w:rPr>
      </w:pPr>
    </w:p>
    <w:sectPr w:rsidR="00CE16F5" w:rsidSect="00D76ADA">
      <w:headerReference w:type="default" r:id="rId9"/>
      <w:footerReference w:type="even" r:id="rId10"/>
      <w:footerReference w:type="default" r:id="rId11"/>
      <w:pgSz w:w="16838" w:h="11906" w:orient="landscape"/>
      <w:pgMar w:top="5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C1E9" w14:textId="77777777" w:rsidR="008B6BD8" w:rsidRDefault="008B6BD8">
      <w:r>
        <w:separator/>
      </w:r>
    </w:p>
  </w:endnote>
  <w:endnote w:type="continuationSeparator" w:id="0">
    <w:p w14:paraId="2FEA3658" w14:textId="77777777" w:rsidR="008B6BD8" w:rsidRDefault="008B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CDCB" w14:textId="77777777" w:rsidR="003A3D7C" w:rsidRDefault="003A3D7C"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1AF88" w14:textId="77777777" w:rsidR="003A3D7C" w:rsidRDefault="003A3D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D955" w14:textId="77777777" w:rsidR="003A3D7C" w:rsidRDefault="003A3D7C"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200">
      <w:rPr>
        <w:rStyle w:val="PageNumber"/>
        <w:noProof/>
      </w:rPr>
      <w:t>1</w:t>
    </w:r>
    <w:r>
      <w:rPr>
        <w:rStyle w:val="PageNumber"/>
      </w:rPr>
      <w:fldChar w:fldCharType="end"/>
    </w:r>
  </w:p>
  <w:p w14:paraId="08DD87E7" w14:textId="36900555" w:rsidR="003A3D7C" w:rsidRDefault="003A3D7C" w:rsidP="004C2A92">
    <w:pPr>
      <w:pStyle w:val="Footer"/>
      <w:tabs>
        <w:tab w:val="left" w:pos="286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E757" w14:textId="77777777" w:rsidR="008B6BD8" w:rsidRDefault="008B6BD8">
      <w:r>
        <w:separator/>
      </w:r>
    </w:p>
  </w:footnote>
  <w:footnote w:type="continuationSeparator" w:id="0">
    <w:p w14:paraId="5B3C7155" w14:textId="77777777" w:rsidR="008B6BD8" w:rsidRDefault="008B6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2DBC" w14:textId="2CC12BF0" w:rsidR="003A3D7C" w:rsidRDefault="003A3D7C" w:rsidP="004C2A92">
    <w:pPr>
      <w:pStyle w:val="Header"/>
      <w:jc w:val="left"/>
    </w:pPr>
    <w:r w:rsidRPr="006044B9">
      <w:rPr>
        <w:noProof/>
        <w:lang w:eastAsia="en-US"/>
      </w:rPr>
      <w:drawing>
        <wp:inline distT="0" distB="0" distL="0" distR="0" wp14:anchorId="09BF5F3F" wp14:editId="5A9C3AFE">
          <wp:extent cx="8808149" cy="6134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7954" cy="63916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468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87B76B3"/>
    <w:multiLevelType w:val="hybridMultilevel"/>
    <w:tmpl w:val="012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065D5"/>
    <w:multiLevelType w:val="hybridMultilevel"/>
    <w:tmpl w:val="CF8CCBC4"/>
    <w:lvl w:ilvl="0" w:tplc="060C45A6">
      <w:start w:val="1"/>
      <w:numFmt w:val="decimal"/>
      <w:lvlText w:val="%1."/>
      <w:lvlJc w:val="left"/>
      <w:pPr>
        <w:ind w:left="1080" w:hanging="360"/>
      </w:pPr>
      <w:rPr>
        <w:rFonts w:asciiTheme="majorHAnsi" w:hAnsi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FC56DF"/>
    <w:multiLevelType w:val="hybridMultilevel"/>
    <w:tmpl w:val="4724BC74"/>
    <w:lvl w:ilvl="0" w:tplc="060C45A6">
      <w:start w:val="1"/>
      <w:numFmt w:val="decimal"/>
      <w:lvlText w:val="%1."/>
      <w:lvlJc w:val="left"/>
      <w:pPr>
        <w:ind w:left="720" w:hanging="360"/>
      </w:pPr>
      <w:rPr>
        <w:rFonts w:asciiTheme="majorHAnsi" w:hAnsiTheme="maj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10A140A"/>
    <w:multiLevelType w:val="hybridMultilevel"/>
    <w:tmpl w:val="9620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9"/>
  </w:num>
  <w:num w:numId="9">
    <w:abstractNumId w:val="16"/>
  </w:num>
  <w:num w:numId="10">
    <w:abstractNumId w:val="17"/>
  </w:num>
  <w:num w:numId="11">
    <w:abstractNumId w:val="18"/>
  </w:num>
  <w:num w:numId="12">
    <w:abstractNumId w:val="13"/>
  </w:num>
  <w:num w:numId="13">
    <w:abstractNumId w:val="0"/>
  </w:num>
  <w:num w:numId="14">
    <w:abstractNumId w:val="10"/>
  </w:num>
  <w:num w:numId="15">
    <w:abstractNumId w:val="8"/>
  </w:num>
  <w:num w:numId="16">
    <w:abstractNumId w:val="15"/>
  </w:num>
  <w:num w:numId="17">
    <w:abstractNumId w:val="14"/>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revisionView w:markup="0"/>
  <w:defaultTabStop w:val="720"/>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7"/>
    <w:rsid w:val="00001404"/>
    <w:rsid w:val="0000629F"/>
    <w:rsid w:val="00010D18"/>
    <w:rsid w:val="00013528"/>
    <w:rsid w:val="00014680"/>
    <w:rsid w:val="00014C48"/>
    <w:rsid w:val="00041955"/>
    <w:rsid w:val="00043CC2"/>
    <w:rsid w:val="0004590B"/>
    <w:rsid w:val="0005041D"/>
    <w:rsid w:val="00050D32"/>
    <w:rsid w:val="00051CE1"/>
    <w:rsid w:val="00053B26"/>
    <w:rsid w:val="00055D21"/>
    <w:rsid w:val="000570B8"/>
    <w:rsid w:val="00057B88"/>
    <w:rsid w:val="00057E27"/>
    <w:rsid w:val="000629F9"/>
    <w:rsid w:val="00070273"/>
    <w:rsid w:val="00074BA2"/>
    <w:rsid w:val="0008160F"/>
    <w:rsid w:val="00086FA5"/>
    <w:rsid w:val="00091839"/>
    <w:rsid w:val="00094DC4"/>
    <w:rsid w:val="000A01B8"/>
    <w:rsid w:val="000A2C4A"/>
    <w:rsid w:val="000A38A2"/>
    <w:rsid w:val="000A5B30"/>
    <w:rsid w:val="000C61EC"/>
    <w:rsid w:val="000D2694"/>
    <w:rsid w:val="000E1DC5"/>
    <w:rsid w:val="000E26A9"/>
    <w:rsid w:val="000E34DE"/>
    <w:rsid w:val="000E5FA3"/>
    <w:rsid w:val="000F2557"/>
    <w:rsid w:val="000F3C1F"/>
    <w:rsid w:val="000F5C38"/>
    <w:rsid w:val="001023DD"/>
    <w:rsid w:val="00113F44"/>
    <w:rsid w:val="00115D53"/>
    <w:rsid w:val="00120501"/>
    <w:rsid w:val="00130DBE"/>
    <w:rsid w:val="00137FE5"/>
    <w:rsid w:val="0014002E"/>
    <w:rsid w:val="001414BE"/>
    <w:rsid w:val="0014537B"/>
    <w:rsid w:val="00150CF1"/>
    <w:rsid w:val="0015200C"/>
    <w:rsid w:val="0015596E"/>
    <w:rsid w:val="00163714"/>
    <w:rsid w:val="001717F9"/>
    <w:rsid w:val="001719A9"/>
    <w:rsid w:val="001748AF"/>
    <w:rsid w:val="001778FC"/>
    <w:rsid w:val="00182A4F"/>
    <w:rsid w:val="00182C5F"/>
    <w:rsid w:val="001845B6"/>
    <w:rsid w:val="0018554E"/>
    <w:rsid w:val="00186758"/>
    <w:rsid w:val="00186B60"/>
    <w:rsid w:val="00192E77"/>
    <w:rsid w:val="00193046"/>
    <w:rsid w:val="0019404A"/>
    <w:rsid w:val="001A1B80"/>
    <w:rsid w:val="001A5310"/>
    <w:rsid w:val="001A67DD"/>
    <w:rsid w:val="001C66E7"/>
    <w:rsid w:val="001D0F49"/>
    <w:rsid w:val="001D3D28"/>
    <w:rsid w:val="001D4DFC"/>
    <w:rsid w:val="001D7B32"/>
    <w:rsid w:val="001D7E3A"/>
    <w:rsid w:val="001E2381"/>
    <w:rsid w:val="001E73F7"/>
    <w:rsid w:val="001F0151"/>
    <w:rsid w:val="001F12D9"/>
    <w:rsid w:val="001F2C62"/>
    <w:rsid w:val="001F3F7C"/>
    <w:rsid w:val="00202945"/>
    <w:rsid w:val="00207E8D"/>
    <w:rsid w:val="00216EDB"/>
    <w:rsid w:val="00231861"/>
    <w:rsid w:val="00234A85"/>
    <w:rsid w:val="00240ACA"/>
    <w:rsid w:val="00246DF4"/>
    <w:rsid w:val="00252273"/>
    <w:rsid w:val="00253739"/>
    <w:rsid w:val="00257F1E"/>
    <w:rsid w:val="00261A10"/>
    <w:rsid w:val="00264825"/>
    <w:rsid w:val="00266CE5"/>
    <w:rsid w:val="00270C61"/>
    <w:rsid w:val="00274C5A"/>
    <w:rsid w:val="00282A77"/>
    <w:rsid w:val="00285C8F"/>
    <w:rsid w:val="002915D8"/>
    <w:rsid w:val="002A02AE"/>
    <w:rsid w:val="002D5236"/>
    <w:rsid w:val="002E1560"/>
    <w:rsid w:val="002E3B76"/>
    <w:rsid w:val="002E470A"/>
    <w:rsid w:val="002F7BBB"/>
    <w:rsid w:val="00304B66"/>
    <w:rsid w:val="00307349"/>
    <w:rsid w:val="003074CF"/>
    <w:rsid w:val="00317CED"/>
    <w:rsid w:val="00320FE7"/>
    <w:rsid w:val="00334E76"/>
    <w:rsid w:val="00335BA4"/>
    <w:rsid w:val="003443D1"/>
    <w:rsid w:val="00346542"/>
    <w:rsid w:val="003513DB"/>
    <w:rsid w:val="00351F39"/>
    <w:rsid w:val="00352ABC"/>
    <w:rsid w:val="003537EF"/>
    <w:rsid w:val="0036382B"/>
    <w:rsid w:val="0036436D"/>
    <w:rsid w:val="00385787"/>
    <w:rsid w:val="00386C25"/>
    <w:rsid w:val="00386E75"/>
    <w:rsid w:val="003971D2"/>
    <w:rsid w:val="00397384"/>
    <w:rsid w:val="003A3D7C"/>
    <w:rsid w:val="003A6C06"/>
    <w:rsid w:val="003B24A3"/>
    <w:rsid w:val="003B2EC6"/>
    <w:rsid w:val="003B4F5F"/>
    <w:rsid w:val="003C0598"/>
    <w:rsid w:val="003C3B3F"/>
    <w:rsid w:val="003C5A20"/>
    <w:rsid w:val="003D7E61"/>
    <w:rsid w:val="003E0C26"/>
    <w:rsid w:val="003E2B47"/>
    <w:rsid w:val="003F31CF"/>
    <w:rsid w:val="003F7419"/>
    <w:rsid w:val="00404661"/>
    <w:rsid w:val="00410773"/>
    <w:rsid w:val="004132E6"/>
    <w:rsid w:val="00414588"/>
    <w:rsid w:val="0044021C"/>
    <w:rsid w:val="00440911"/>
    <w:rsid w:val="00441BDC"/>
    <w:rsid w:val="004441F8"/>
    <w:rsid w:val="00451012"/>
    <w:rsid w:val="0046270A"/>
    <w:rsid w:val="00467040"/>
    <w:rsid w:val="0047000F"/>
    <w:rsid w:val="00471F68"/>
    <w:rsid w:val="00472F6F"/>
    <w:rsid w:val="00475F6E"/>
    <w:rsid w:val="00481DB5"/>
    <w:rsid w:val="0048687C"/>
    <w:rsid w:val="00491EBC"/>
    <w:rsid w:val="004926FA"/>
    <w:rsid w:val="004A1182"/>
    <w:rsid w:val="004A16F9"/>
    <w:rsid w:val="004A38B5"/>
    <w:rsid w:val="004B2D14"/>
    <w:rsid w:val="004C01FF"/>
    <w:rsid w:val="004C2184"/>
    <w:rsid w:val="004C2543"/>
    <w:rsid w:val="004C2A92"/>
    <w:rsid w:val="004D2DF6"/>
    <w:rsid w:val="004F7ECD"/>
    <w:rsid w:val="005032FA"/>
    <w:rsid w:val="00517CB8"/>
    <w:rsid w:val="005338C3"/>
    <w:rsid w:val="00533A6B"/>
    <w:rsid w:val="0054599F"/>
    <w:rsid w:val="00547521"/>
    <w:rsid w:val="00550487"/>
    <w:rsid w:val="005541B3"/>
    <w:rsid w:val="00557C05"/>
    <w:rsid w:val="0056357C"/>
    <w:rsid w:val="00564215"/>
    <w:rsid w:val="00575320"/>
    <w:rsid w:val="00587E64"/>
    <w:rsid w:val="00592DB9"/>
    <w:rsid w:val="005945BC"/>
    <w:rsid w:val="00596369"/>
    <w:rsid w:val="005A4A83"/>
    <w:rsid w:val="005B1193"/>
    <w:rsid w:val="005B5281"/>
    <w:rsid w:val="005B5E84"/>
    <w:rsid w:val="005C25AB"/>
    <w:rsid w:val="005C3B76"/>
    <w:rsid w:val="005C4518"/>
    <w:rsid w:val="005C7262"/>
    <w:rsid w:val="005D1FAB"/>
    <w:rsid w:val="005E004F"/>
    <w:rsid w:val="005E34C9"/>
    <w:rsid w:val="005E6E06"/>
    <w:rsid w:val="005E7C83"/>
    <w:rsid w:val="00604494"/>
    <w:rsid w:val="00604B62"/>
    <w:rsid w:val="00622922"/>
    <w:rsid w:val="00623E23"/>
    <w:rsid w:val="00634959"/>
    <w:rsid w:val="0063713E"/>
    <w:rsid w:val="0064093C"/>
    <w:rsid w:val="00644D25"/>
    <w:rsid w:val="0064629D"/>
    <w:rsid w:val="00647DF0"/>
    <w:rsid w:val="0066223C"/>
    <w:rsid w:val="00663C57"/>
    <w:rsid w:val="00685FBB"/>
    <w:rsid w:val="00687766"/>
    <w:rsid w:val="006916BF"/>
    <w:rsid w:val="00694198"/>
    <w:rsid w:val="006A3278"/>
    <w:rsid w:val="006A3CCD"/>
    <w:rsid w:val="006A4ED7"/>
    <w:rsid w:val="006B16E2"/>
    <w:rsid w:val="006B5D29"/>
    <w:rsid w:val="006C6904"/>
    <w:rsid w:val="006D779D"/>
    <w:rsid w:val="006E217B"/>
    <w:rsid w:val="006E610C"/>
    <w:rsid w:val="006E67A0"/>
    <w:rsid w:val="006F5AEA"/>
    <w:rsid w:val="006F6306"/>
    <w:rsid w:val="007110ED"/>
    <w:rsid w:val="00712FE2"/>
    <w:rsid w:val="00713B87"/>
    <w:rsid w:val="00717E5F"/>
    <w:rsid w:val="00721776"/>
    <w:rsid w:val="00733A57"/>
    <w:rsid w:val="007375EC"/>
    <w:rsid w:val="00746B6C"/>
    <w:rsid w:val="00766268"/>
    <w:rsid w:val="00773643"/>
    <w:rsid w:val="00776141"/>
    <w:rsid w:val="00782269"/>
    <w:rsid w:val="00783D18"/>
    <w:rsid w:val="00785C40"/>
    <w:rsid w:val="00786354"/>
    <w:rsid w:val="007948D4"/>
    <w:rsid w:val="007A1D8A"/>
    <w:rsid w:val="007A3872"/>
    <w:rsid w:val="007A4FAA"/>
    <w:rsid w:val="007B3FF7"/>
    <w:rsid w:val="007B6C76"/>
    <w:rsid w:val="007C1EB8"/>
    <w:rsid w:val="007D02A9"/>
    <w:rsid w:val="007D5748"/>
    <w:rsid w:val="007E0102"/>
    <w:rsid w:val="007E4135"/>
    <w:rsid w:val="007F3153"/>
    <w:rsid w:val="00801797"/>
    <w:rsid w:val="0080385D"/>
    <w:rsid w:val="00811825"/>
    <w:rsid w:val="00811E2B"/>
    <w:rsid w:val="008132A5"/>
    <w:rsid w:val="008213B7"/>
    <w:rsid w:val="00823584"/>
    <w:rsid w:val="00825950"/>
    <w:rsid w:val="00830FCB"/>
    <w:rsid w:val="00832CBF"/>
    <w:rsid w:val="008344FF"/>
    <w:rsid w:val="00835AC4"/>
    <w:rsid w:val="0084016D"/>
    <w:rsid w:val="008559B6"/>
    <w:rsid w:val="00855C0D"/>
    <w:rsid w:val="0086371A"/>
    <w:rsid w:val="008640F9"/>
    <w:rsid w:val="0086474B"/>
    <w:rsid w:val="00865B26"/>
    <w:rsid w:val="00866E0D"/>
    <w:rsid w:val="00867DC8"/>
    <w:rsid w:val="00870789"/>
    <w:rsid w:val="008709A4"/>
    <w:rsid w:val="008719F2"/>
    <w:rsid w:val="00871D34"/>
    <w:rsid w:val="00875A8F"/>
    <w:rsid w:val="00885D4E"/>
    <w:rsid w:val="0089438C"/>
    <w:rsid w:val="008944A3"/>
    <w:rsid w:val="00894FA8"/>
    <w:rsid w:val="008A4EF2"/>
    <w:rsid w:val="008A6C55"/>
    <w:rsid w:val="008B5D43"/>
    <w:rsid w:val="008B6BD8"/>
    <w:rsid w:val="008B7A88"/>
    <w:rsid w:val="008C1481"/>
    <w:rsid w:val="008C1AFE"/>
    <w:rsid w:val="008C50EE"/>
    <w:rsid w:val="008D262D"/>
    <w:rsid w:val="008D7E85"/>
    <w:rsid w:val="008E22D5"/>
    <w:rsid w:val="008E64DA"/>
    <w:rsid w:val="008F1F57"/>
    <w:rsid w:val="008F7683"/>
    <w:rsid w:val="009024D3"/>
    <w:rsid w:val="009027FC"/>
    <w:rsid w:val="009054E3"/>
    <w:rsid w:val="00912D82"/>
    <w:rsid w:val="00915417"/>
    <w:rsid w:val="00916F18"/>
    <w:rsid w:val="0091702D"/>
    <w:rsid w:val="00920B42"/>
    <w:rsid w:val="009219D9"/>
    <w:rsid w:val="00921E24"/>
    <w:rsid w:val="00933E42"/>
    <w:rsid w:val="00935AB1"/>
    <w:rsid w:val="0093726A"/>
    <w:rsid w:val="009545B3"/>
    <w:rsid w:val="00960722"/>
    <w:rsid w:val="0096579D"/>
    <w:rsid w:val="00970895"/>
    <w:rsid w:val="00971352"/>
    <w:rsid w:val="00971913"/>
    <w:rsid w:val="00984CA5"/>
    <w:rsid w:val="0098660A"/>
    <w:rsid w:val="00987C7F"/>
    <w:rsid w:val="00996ABA"/>
    <w:rsid w:val="009975BA"/>
    <w:rsid w:val="009978BF"/>
    <w:rsid w:val="009A1258"/>
    <w:rsid w:val="009A2F92"/>
    <w:rsid w:val="009A4782"/>
    <w:rsid w:val="009A51D0"/>
    <w:rsid w:val="009A7689"/>
    <w:rsid w:val="009B3FF3"/>
    <w:rsid w:val="009C0F06"/>
    <w:rsid w:val="009C5F7F"/>
    <w:rsid w:val="009C7733"/>
    <w:rsid w:val="009D4445"/>
    <w:rsid w:val="009D4E1F"/>
    <w:rsid w:val="009D5E9F"/>
    <w:rsid w:val="009E07C0"/>
    <w:rsid w:val="009E546A"/>
    <w:rsid w:val="009E69B7"/>
    <w:rsid w:val="009F2239"/>
    <w:rsid w:val="009F32E4"/>
    <w:rsid w:val="009F58EA"/>
    <w:rsid w:val="00A07136"/>
    <w:rsid w:val="00A1007D"/>
    <w:rsid w:val="00A140A0"/>
    <w:rsid w:val="00A277F7"/>
    <w:rsid w:val="00A36695"/>
    <w:rsid w:val="00A57135"/>
    <w:rsid w:val="00A656B4"/>
    <w:rsid w:val="00A65E4B"/>
    <w:rsid w:val="00A67F43"/>
    <w:rsid w:val="00A70A06"/>
    <w:rsid w:val="00A715CC"/>
    <w:rsid w:val="00A82BED"/>
    <w:rsid w:val="00A92CDD"/>
    <w:rsid w:val="00AA0578"/>
    <w:rsid w:val="00AA0985"/>
    <w:rsid w:val="00AA0D93"/>
    <w:rsid w:val="00AB77B7"/>
    <w:rsid w:val="00AC0168"/>
    <w:rsid w:val="00AC0F22"/>
    <w:rsid w:val="00AC4F54"/>
    <w:rsid w:val="00AD0FD2"/>
    <w:rsid w:val="00AD7317"/>
    <w:rsid w:val="00AD7C97"/>
    <w:rsid w:val="00AE52BB"/>
    <w:rsid w:val="00AE53FD"/>
    <w:rsid w:val="00AE5E25"/>
    <w:rsid w:val="00AE6991"/>
    <w:rsid w:val="00AF0CDB"/>
    <w:rsid w:val="00AF503B"/>
    <w:rsid w:val="00AF51AD"/>
    <w:rsid w:val="00AF63F1"/>
    <w:rsid w:val="00AF6C5C"/>
    <w:rsid w:val="00B04225"/>
    <w:rsid w:val="00B06BF8"/>
    <w:rsid w:val="00B114A6"/>
    <w:rsid w:val="00B11EC5"/>
    <w:rsid w:val="00B17790"/>
    <w:rsid w:val="00B320C0"/>
    <w:rsid w:val="00B34CBB"/>
    <w:rsid w:val="00B40922"/>
    <w:rsid w:val="00B537D5"/>
    <w:rsid w:val="00B60439"/>
    <w:rsid w:val="00B6127D"/>
    <w:rsid w:val="00B63545"/>
    <w:rsid w:val="00B63647"/>
    <w:rsid w:val="00B644D8"/>
    <w:rsid w:val="00B769D6"/>
    <w:rsid w:val="00B777A3"/>
    <w:rsid w:val="00B87D60"/>
    <w:rsid w:val="00B96970"/>
    <w:rsid w:val="00B96DBA"/>
    <w:rsid w:val="00BA1285"/>
    <w:rsid w:val="00BA57D0"/>
    <w:rsid w:val="00BC1B70"/>
    <w:rsid w:val="00BC1B73"/>
    <w:rsid w:val="00BC4B57"/>
    <w:rsid w:val="00BC4C03"/>
    <w:rsid w:val="00BC764C"/>
    <w:rsid w:val="00BE1780"/>
    <w:rsid w:val="00BE23C9"/>
    <w:rsid w:val="00BE7964"/>
    <w:rsid w:val="00BF1B84"/>
    <w:rsid w:val="00BF3387"/>
    <w:rsid w:val="00BF3438"/>
    <w:rsid w:val="00BF661E"/>
    <w:rsid w:val="00BF722B"/>
    <w:rsid w:val="00BF7D4D"/>
    <w:rsid w:val="00C0108D"/>
    <w:rsid w:val="00C05C2F"/>
    <w:rsid w:val="00C07398"/>
    <w:rsid w:val="00C07747"/>
    <w:rsid w:val="00C213E2"/>
    <w:rsid w:val="00C40C98"/>
    <w:rsid w:val="00C41CBE"/>
    <w:rsid w:val="00C42F8D"/>
    <w:rsid w:val="00C44953"/>
    <w:rsid w:val="00C44E01"/>
    <w:rsid w:val="00C44FB7"/>
    <w:rsid w:val="00C46BEC"/>
    <w:rsid w:val="00C51942"/>
    <w:rsid w:val="00C53706"/>
    <w:rsid w:val="00C61898"/>
    <w:rsid w:val="00C627B6"/>
    <w:rsid w:val="00C64E2E"/>
    <w:rsid w:val="00C70CC8"/>
    <w:rsid w:val="00C73447"/>
    <w:rsid w:val="00C80232"/>
    <w:rsid w:val="00C81BA0"/>
    <w:rsid w:val="00C870F0"/>
    <w:rsid w:val="00C92A4E"/>
    <w:rsid w:val="00C92FA9"/>
    <w:rsid w:val="00C950C5"/>
    <w:rsid w:val="00C9618E"/>
    <w:rsid w:val="00C96F36"/>
    <w:rsid w:val="00CA7934"/>
    <w:rsid w:val="00CC0BC7"/>
    <w:rsid w:val="00CC0DD8"/>
    <w:rsid w:val="00CC5008"/>
    <w:rsid w:val="00CC5F84"/>
    <w:rsid w:val="00CC6D45"/>
    <w:rsid w:val="00CD062B"/>
    <w:rsid w:val="00CE03C2"/>
    <w:rsid w:val="00CE14CA"/>
    <w:rsid w:val="00CE16F5"/>
    <w:rsid w:val="00CE7314"/>
    <w:rsid w:val="00CF7E69"/>
    <w:rsid w:val="00D10769"/>
    <w:rsid w:val="00D16D0B"/>
    <w:rsid w:val="00D246AC"/>
    <w:rsid w:val="00D27437"/>
    <w:rsid w:val="00D33B9C"/>
    <w:rsid w:val="00D34A04"/>
    <w:rsid w:val="00D34B89"/>
    <w:rsid w:val="00D42C25"/>
    <w:rsid w:val="00D42E2D"/>
    <w:rsid w:val="00D43765"/>
    <w:rsid w:val="00D50BB1"/>
    <w:rsid w:val="00D54E6C"/>
    <w:rsid w:val="00D55005"/>
    <w:rsid w:val="00D62F64"/>
    <w:rsid w:val="00D74E95"/>
    <w:rsid w:val="00D76ADA"/>
    <w:rsid w:val="00D83819"/>
    <w:rsid w:val="00D84C78"/>
    <w:rsid w:val="00D923F0"/>
    <w:rsid w:val="00D92531"/>
    <w:rsid w:val="00D94D3F"/>
    <w:rsid w:val="00DA36D4"/>
    <w:rsid w:val="00DA7E5C"/>
    <w:rsid w:val="00DB6606"/>
    <w:rsid w:val="00DC00F6"/>
    <w:rsid w:val="00DC0B34"/>
    <w:rsid w:val="00DC1229"/>
    <w:rsid w:val="00DC3815"/>
    <w:rsid w:val="00DC3857"/>
    <w:rsid w:val="00DC73E6"/>
    <w:rsid w:val="00DD021F"/>
    <w:rsid w:val="00DE2521"/>
    <w:rsid w:val="00DE25D2"/>
    <w:rsid w:val="00DE4F54"/>
    <w:rsid w:val="00DF1A65"/>
    <w:rsid w:val="00DF40E5"/>
    <w:rsid w:val="00E07B50"/>
    <w:rsid w:val="00E13CAA"/>
    <w:rsid w:val="00E2060B"/>
    <w:rsid w:val="00E22769"/>
    <w:rsid w:val="00E22DA2"/>
    <w:rsid w:val="00E24B27"/>
    <w:rsid w:val="00E30AE2"/>
    <w:rsid w:val="00E3131D"/>
    <w:rsid w:val="00E33A95"/>
    <w:rsid w:val="00E36396"/>
    <w:rsid w:val="00E36DA9"/>
    <w:rsid w:val="00E50D26"/>
    <w:rsid w:val="00E578D3"/>
    <w:rsid w:val="00E61200"/>
    <w:rsid w:val="00E61CA2"/>
    <w:rsid w:val="00E625D3"/>
    <w:rsid w:val="00E64D93"/>
    <w:rsid w:val="00E90D7A"/>
    <w:rsid w:val="00E91376"/>
    <w:rsid w:val="00E972C3"/>
    <w:rsid w:val="00EA0381"/>
    <w:rsid w:val="00EA1D17"/>
    <w:rsid w:val="00EA5783"/>
    <w:rsid w:val="00EB073F"/>
    <w:rsid w:val="00EB1E1B"/>
    <w:rsid w:val="00EC110E"/>
    <w:rsid w:val="00EC26F9"/>
    <w:rsid w:val="00EC2DFC"/>
    <w:rsid w:val="00EC7237"/>
    <w:rsid w:val="00EC7351"/>
    <w:rsid w:val="00EC7633"/>
    <w:rsid w:val="00ED05AF"/>
    <w:rsid w:val="00ED19C9"/>
    <w:rsid w:val="00ED4860"/>
    <w:rsid w:val="00ED7326"/>
    <w:rsid w:val="00EF2110"/>
    <w:rsid w:val="00EF2A19"/>
    <w:rsid w:val="00F01919"/>
    <w:rsid w:val="00F100EA"/>
    <w:rsid w:val="00F10C59"/>
    <w:rsid w:val="00F1580D"/>
    <w:rsid w:val="00F3119E"/>
    <w:rsid w:val="00F412D4"/>
    <w:rsid w:val="00F42F31"/>
    <w:rsid w:val="00F42F3A"/>
    <w:rsid w:val="00F43C3D"/>
    <w:rsid w:val="00F44411"/>
    <w:rsid w:val="00F527B3"/>
    <w:rsid w:val="00F57D46"/>
    <w:rsid w:val="00F644D9"/>
    <w:rsid w:val="00F6607C"/>
    <w:rsid w:val="00F71515"/>
    <w:rsid w:val="00F74F8A"/>
    <w:rsid w:val="00F75097"/>
    <w:rsid w:val="00F7768C"/>
    <w:rsid w:val="00F87D8A"/>
    <w:rsid w:val="00F90E8B"/>
    <w:rsid w:val="00F9682C"/>
    <w:rsid w:val="00FA072C"/>
    <w:rsid w:val="00FA2F6B"/>
    <w:rsid w:val="00FA3372"/>
    <w:rsid w:val="00FA4B2C"/>
    <w:rsid w:val="00FA4C4E"/>
    <w:rsid w:val="00FB2492"/>
    <w:rsid w:val="00FB3FF9"/>
    <w:rsid w:val="00FB5170"/>
    <w:rsid w:val="00FC0AC7"/>
    <w:rsid w:val="00FC56F0"/>
    <w:rsid w:val="00FC7931"/>
    <w:rsid w:val="00FD2BF9"/>
    <w:rsid w:val="00FD71A9"/>
    <w:rsid w:val="00FE430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6EB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D82"/>
    <w:rPr>
      <w:sz w:val="24"/>
      <w:szCs w:val="24"/>
      <w:lang w:val="en-US"/>
    </w:rPr>
  </w:style>
  <w:style w:type="paragraph" w:styleId="Heading1">
    <w:name w:val="heading 1"/>
    <w:basedOn w:val="Normal"/>
    <w:next w:val="Normal"/>
    <w:link w:val="Heading1Char"/>
    <w:uiPriority w:val="9"/>
    <w:qFormat/>
    <w:rsid w:val="00D62F64"/>
    <w:pPr>
      <w:keepNext/>
      <w:suppressAutoHyphens/>
      <w:spacing w:before="240" w:after="60" w:line="276" w:lineRule="auto"/>
      <w:jc w:val="both"/>
      <w:outlineLvl w:val="0"/>
    </w:pPr>
    <w:rPr>
      <w:rFonts w:ascii="Calibri Light" w:hAnsi="Calibri Light"/>
      <w:b/>
      <w:bCs/>
      <w:kern w:val="32"/>
      <w:sz w:val="32"/>
      <w:szCs w:val="32"/>
      <w:lang w:eastAsia="ar-SA"/>
    </w:rPr>
  </w:style>
  <w:style w:type="paragraph" w:styleId="Heading2">
    <w:name w:val="heading 2"/>
    <w:basedOn w:val="Normal"/>
    <w:next w:val="Normal"/>
    <w:qFormat/>
    <w:pPr>
      <w:keepNext/>
      <w:keepLines/>
      <w:numPr>
        <w:ilvl w:val="1"/>
        <w:numId w:val="1"/>
      </w:numPr>
      <w:suppressAutoHyphens/>
      <w:spacing w:before="200" w:line="276" w:lineRule="auto"/>
      <w:jc w:val="both"/>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a">
    <w:name w:val="Основной шрифт абзаца"/>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a0">
    <w:name w:val="Знак примечания"/>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
    <w:name w:val="Знак Знак1"/>
    <w:rPr>
      <w:rFonts w:cs="Calibri"/>
      <w:b/>
      <w:bCs/>
      <w:lang w:val="en-US"/>
    </w:rPr>
  </w:style>
  <w:style w:type="character" w:customStyle="1" w:styleId="a1">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76" w:lineRule="auto"/>
      <w:jc w:val="both"/>
    </w:pPr>
    <w:rPr>
      <w:rFonts w:ascii="Liberation Sans" w:eastAsia="WenQuanYi Micro Hei" w:hAnsi="Liberation Sans" w:cs="Lohit Hindi"/>
      <w:sz w:val="28"/>
      <w:szCs w:val="28"/>
      <w:lang w:eastAsia="ar-SA"/>
    </w:rPr>
  </w:style>
  <w:style w:type="paragraph" w:styleId="BodyText">
    <w:name w:val="Body Text"/>
    <w:basedOn w:val="Normal"/>
    <w:pPr>
      <w:suppressAutoHyphens/>
      <w:spacing w:after="120" w:line="276" w:lineRule="auto"/>
      <w:jc w:val="both"/>
    </w:pPr>
    <w:rPr>
      <w:rFonts w:ascii="Calibri" w:eastAsia="Calibri" w:hAnsi="Calibri" w:cs="Calibri"/>
      <w:sz w:val="22"/>
      <w:szCs w:val="22"/>
      <w:lang w:eastAsia="ar-SA"/>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jc w:val="both"/>
    </w:pPr>
    <w:rPr>
      <w:rFonts w:ascii="Calibri" w:eastAsia="Calibri" w:hAnsi="Calibri" w:cs="Lohit Hindi"/>
      <w:i/>
      <w:iCs/>
      <w:lang w:eastAsia="ar-SA"/>
    </w:rPr>
  </w:style>
  <w:style w:type="paragraph" w:customStyle="1" w:styleId="Index">
    <w:name w:val="Index"/>
    <w:basedOn w:val="Normal"/>
    <w:pPr>
      <w:suppressLineNumbers/>
      <w:suppressAutoHyphens/>
      <w:spacing w:after="200" w:line="276" w:lineRule="auto"/>
      <w:jc w:val="both"/>
    </w:pPr>
    <w:rPr>
      <w:rFonts w:ascii="Calibri" w:eastAsia="Calibri" w:hAnsi="Calibri" w:cs="Lohit Hindi"/>
      <w:sz w:val="22"/>
      <w:szCs w:val="22"/>
      <w:lang w:eastAsia="ar-SA"/>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uppressAutoHyphens/>
      <w:jc w:val="both"/>
    </w:pPr>
    <w:rPr>
      <w:sz w:val="20"/>
      <w:szCs w:val="20"/>
      <w:lang w:val="sl-SI" w:eastAsia="ar-SA"/>
    </w:rPr>
  </w:style>
  <w:style w:type="paragraph" w:styleId="ListParagraph">
    <w:name w:val="List Paragraph"/>
    <w:aliases w:val="List_Paragraph,Multilevel para_II,List Paragraph1"/>
    <w:basedOn w:val="Normal"/>
    <w:link w:val="ListParagraphChar"/>
    <w:uiPriority w:val="34"/>
    <w:qFormat/>
    <w:pPr>
      <w:suppressAutoHyphens/>
      <w:spacing w:after="200" w:line="276" w:lineRule="auto"/>
      <w:ind w:left="720"/>
      <w:jc w:val="both"/>
    </w:pPr>
    <w:rPr>
      <w:rFonts w:ascii="Calibri" w:eastAsia="Calibri" w:hAnsi="Calibri" w:cs="Calibri"/>
      <w:sz w:val="22"/>
      <w:szCs w:val="22"/>
      <w:lang w:eastAsia="ar-SA"/>
    </w:rPr>
  </w:style>
  <w:style w:type="paragraph" w:styleId="Header">
    <w:name w:val="header"/>
    <w:basedOn w:val="Normal"/>
    <w:pPr>
      <w:suppressAutoHyphens/>
      <w:jc w:val="both"/>
    </w:pPr>
    <w:rPr>
      <w:rFonts w:ascii="Calibri" w:eastAsia="Calibri" w:hAnsi="Calibri" w:cs="Calibri"/>
      <w:sz w:val="22"/>
      <w:szCs w:val="22"/>
      <w:lang w:eastAsia="ar-SA"/>
    </w:rPr>
  </w:style>
  <w:style w:type="paragraph" w:styleId="Footer">
    <w:name w:val="footer"/>
    <w:basedOn w:val="Normal"/>
    <w:pPr>
      <w:suppressAutoHyphens/>
      <w:jc w:val="both"/>
    </w:pPr>
    <w:rPr>
      <w:rFonts w:ascii="Calibri" w:eastAsia="Calibri" w:hAnsi="Calibri" w:cs="Calibri"/>
      <w:sz w:val="22"/>
      <w:szCs w:val="22"/>
      <w:lang w:eastAsia="ar-SA"/>
    </w:rPr>
  </w:style>
  <w:style w:type="paragraph" w:customStyle="1" w:styleId="a2">
    <w:name w:val="Текст примечания"/>
    <w:basedOn w:val="Normal"/>
    <w:pPr>
      <w:suppressAutoHyphens/>
      <w:spacing w:after="200" w:line="276" w:lineRule="auto"/>
      <w:jc w:val="both"/>
    </w:pPr>
    <w:rPr>
      <w:rFonts w:ascii="Calibri" w:eastAsia="Calibri" w:hAnsi="Calibri" w:cs="Calibri"/>
      <w:sz w:val="20"/>
      <w:szCs w:val="20"/>
      <w:lang w:eastAsia="ar-SA"/>
    </w:rPr>
  </w:style>
  <w:style w:type="paragraph" w:customStyle="1" w:styleId="a3">
    <w:name w:val="Тема примечания"/>
    <w:basedOn w:val="a2"/>
    <w:next w:val="a2"/>
    <w:rPr>
      <w:b/>
      <w:bCs/>
    </w:rPr>
  </w:style>
  <w:style w:type="paragraph" w:customStyle="1" w:styleId="a4">
    <w:name w:val="Текст выноски"/>
    <w:basedOn w:val="Normal"/>
    <w:pPr>
      <w:suppressAutoHyphens/>
      <w:jc w:val="both"/>
    </w:pPr>
    <w:rPr>
      <w:rFonts w:ascii="Tahoma" w:eastAsia="Calibri" w:hAnsi="Tahoma" w:cs="Tahoma"/>
      <w:sz w:val="16"/>
      <w:szCs w:val="16"/>
      <w:lang w:eastAsia="ar-SA"/>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suppressAutoHyphens/>
      <w:spacing w:after="200" w:line="276" w:lineRule="auto"/>
      <w:jc w:val="both"/>
    </w:pPr>
    <w:rPr>
      <w:rFonts w:ascii="Calibri" w:eastAsia="Calibri" w:hAnsi="Calibri" w:cs="Calibri"/>
      <w:sz w:val="22"/>
      <w:szCs w:val="22"/>
      <w:lang w:eastAsia="ar-SA"/>
    </w:r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 w:type="character" w:styleId="PageNumber">
    <w:name w:val="page number"/>
    <w:basedOn w:val="DefaultParagraphFont"/>
    <w:uiPriority w:val="99"/>
    <w:semiHidden/>
    <w:unhideWhenUsed/>
    <w:rsid w:val="00AA0D93"/>
  </w:style>
  <w:style w:type="character" w:styleId="Hyperlink">
    <w:name w:val="Hyperlink"/>
    <w:basedOn w:val="DefaultParagraphFont"/>
    <w:uiPriority w:val="99"/>
    <w:unhideWhenUsed/>
    <w:rsid w:val="00EA1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36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mpal.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2D10-28DE-7D48-8D8B-A3AF3840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3173</Words>
  <Characters>18088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BCOP Action Plan FY18</vt:lpstr>
    </vt:vector>
  </TitlesOfParts>
  <Manager/>
  <Company>The World Bank Group</Company>
  <LinksUpToDate>false</LinksUpToDate>
  <CharactersWithSpaces>21219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FY18</dc:title>
  <dc:subject/>
  <dc:creator>Deanna Maree Aubrey</dc:creator>
  <cp:keywords/>
  <dc:description/>
  <cp:lastModifiedBy>Deanna Aubrey</cp:lastModifiedBy>
  <cp:revision>5</cp:revision>
  <cp:lastPrinted>2017-01-25T22:59:00Z</cp:lastPrinted>
  <dcterms:created xsi:type="dcterms:W3CDTF">2017-01-26T00:13:00Z</dcterms:created>
  <dcterms:modified xsi:type="dcterms:W3CDTF">2017-01-27T10:52:00Z</dcterms:modified>
  <cp:category/>
</cp:coreProperties>
</file>