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EC2C3" w14:textId="4AE7E283" w:rsidR="00605FBE" w:rsidRDefault="007D1C49" w:rsidP="00054012">
      <w:pPr>
        <w:pStyle w:val="ListParagraph"/>
        <w:spacing w:line="240" w:lineRule="auto"/>
        <w:jc w:val="center"/>
        <w:rPr>
          <w:rFonts w:ascii="Arial" w:hAnsi="Arial" w:cs="Arial"/>
          <w:b/>
          <w:sz w:val="20"/>
          <w:szCs w:val="20"/>
        </w:rPr>
      </w:pPr>
      <w:r w:rsidRPr="00E40F95">
        <w:rPr>
          <w:rFonts w:ascii="Arial" w:hAnsi="Arial" w:cs="Arial"/>
          <w:b/>
          <w:sz w:val="20"/>
          <w:szCs w:val="20"/>
        </w:rPr>
        <w:t xml:space="preserve">BCOP EXECUTIVE COMMITTEE MEETING </w:t>
      </w:r>
      <w:r w:rsidR="00605FBE">
        <w:rPr>
          <w:rFonts w:ascii="Arial" w:hAnsi="Arial" w:cs="Arial"/>
          <w:b/>
          <w:sz w:val="20"/>
          <w:szCs w:val="20"/>
        </w:rPr>
        <w:t>MINUTES</w:t>
      </w:r>
    </w:p>
    <w:p w14:paraId="10029BD1" w14:textId="77777777" w:rsidR="00F26166" w:rsidRDefault="00F26166" w:rsidP="00F26166">
      <w:pPr>
        <w:pStyle w:val="ListParagraph"/>
        <w:spacing w:line="240" w:lineRule="auto"/>
        <w:jc w:val="center"/>
        <w:rPr>
          <w:rFonts w:ascii="Arial" w:hAnsi="Arial" w:cs="Arial"/>
          <w:b/>
          <w:sz w:val="20"/>
          <w:szCs w:val="20"/>
        </w:rPr>
      </w:pPr>
      <w:r>
        <w:rPr>
          <w:rFonts w:ascii="Arial" w:hAnsi="Arial" w:cs="Arial"/>
          <w:b/>
          <w:sz w:val="20"/>
          <w:szCs w:val="20"/>
        </w:rPr>
        <w:t>February 23 and 25</w:t>
      </w:r>
      <w:r w:rsidRPr="00E40F95">
        <w:rPr>
          <w:rFonts w:ascii="Arial" w:hAnsi="Arial" w:cs="Arial"/>
          <w:b/>
          <w:sz w:val="20"/>
          <w:szCs w:val="20"/>
        </w:rPr>
        <w:t xml:space="preserve">, 2016 </w:t>
      </w:r>
      <w:r>
        <w:rPr>
          <w:rFonts w:ascii="Arial" w:hAnsi="Arial" w:cs="Arial"/>
          <w:b/>
          <w:sz w:val="20"/>
          <w:szCs w:val="20"/>
        </w:rPr>
        <w:t>MINSK, BELARUS</w:t>
      </w:r>
    </w:p>
    <w:p w14:paraId="33F96B7E" w14:textId="77777777" w:rsidR="007D1C49" w:rsidRPr="00E40F95" w:rsidRDefault="007D1C49" w:rsidP="00C655CF">
      <w:pPr>
        <w:pStyle w:val="ListParagraph"/>
        <w:spacing w:line="240" w:lineRule="auto"/>
        <w:jc w:val="center"/>
      </w:pPr>
    </w:p>
    <w:p w14:paraId="029D9C91" w14:textId="77777777" w:rsidR="007D1C49" w:rsidRDefault="00B21963" w:rsidP="007D1C49">
      <w:pPr>
        <w:pStyle w:val="ListParagraph"/>
        <w:spacing w:line="240" w:lineRule="auto"/>
        <w:jc w:val="both"/>
        <w:rPr>
          <w:rFonts w:ascii="Arial" w:hAnsi="Arial" w:cs="Arial"/>
          <w:b/>
          <w:sz w:val="20"/>
          <w:szCs w:val="20"/>
        </w:rPr>
      </w:pPr>
      <w:r>
        <w:rPr>
          <w:rFonts w:ascii="Arial" w:hAnsi="Arial" w:cs="Arial"/>
          <w:b/>
          <w:sz w:val="20"/>
          <w:szCs w:val="20"/>
        </w:rPr>
        <w:t>Participated:</w:t>
      </w:r>
    </w:p>
    <w:p w14:paraId="738C0757" w14:textId="38A1B976" w:rsidR="00B21963" w:rsidRPr="00B21963" w:rsidRDefault="00B21963" w:rsidP="00B21963">
      <w:pPr>
        <w:pStyle w:val="NoSpacing"/>
        <w:numPr>
          <w:ilvl w:val="0"/>
          <w:numId w:val="7"/>
        </w:numPr>
        <w:rPr>
          <w:rFonts w:ascii="Arial" w:eastAsiaTheme="minorEastAsia" w:hAnsi="Arial" w:cs="Arial"/>
          <w:sz w:val="20"/>
          <w:szCs w:val="20"/>
        </w:rPr>
      </w:pPr>
      <w:r w:rsidRPr="00B21963">
        <w:rPr>
          <w:rFonts w:ascii="Arial" w:eastAsiaTheme="minorEastAsia" w:hAnsi="Arial" w:cs="Arial"/>
          <w:sz w:val="20"/>
          <w:szCs w:val="20"/>
        </w:rPr>
        <w:t>Alija Aljovic</w:t>
      </w:r>
      <w:r w:rsidR="00C31B9C">
        <w:rPr>
          <w:rFonts w:ascii="Arial" w:eastAsiaTheme="minorEastAsia" w:hAnsi="Arial" w:cs="Arial"/>
          <w:sz w:val="20"/>
          <w:szCs w:val="20"/>
        </w:rPr>
        <w:t xml:space="preserve"> (Bosnia and Herzegovina)</w:t>
      </w:r>
    </w:p>
    <w:p w14:paraId="5E029C4D" w14:textId="2551D691" w:rsidR="00B21963" w:rsidRPr="00B21963" w:rsidRDefault="00B21963" w:rsidP="00B21963">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Mikhail Prokhorik</w:t>
      </w:r>
      <w:r w:rsidR="00C31B9C">
        <w:rPr>
          <w:rFonts w:ascii="Arial" w:eastAsiaTheme="minorEastAsia" w:hAnsi="Arial" w:cs="Arial"/>
          <w:sz w:val="20"/>
          <w:szCs w:val="20"/>
        </w:rPr>
        <w:t xml:space="preserve"> (Belarus)</w:t>
      </w:r>
    </w:p>
    <w:p w14:paraId="253324F2" w14:textId="4FA14F84" w:rsidR="00B21963" w:rsidRPr="00B21963" w:rsidRDefault="00B21963" w:rsidP="00B21963">
      <w:pPr>
        <w:pStyle w:val="NoSpacing"/>
        <w:numPr>
          <w:ilvl w:val="0"/>
          <w:numId w:val="7"/>
        </w:numPr>
        <w:rPr>
          <w:rFonts w:ascii="Arial" w:eastAsiaTheme="minorEastAsia" w:hAnsi="Arial" w:cs="Arial"/>
          <w:sz w:val="20"/>
          <w:szCs w:val="20"/>
        </w:rPr>
      </w:pPr>
      <w:r w:rsidRPr="00B21963">
        <w:rPr>
          <w:rFonts w:ascii="Arial" w:eastAsiaTheme="minorEastAsia" w:hAnsi="Arial" w:cs="Arial"/>
          <w:sz w:val="20"/>
          <w:szCs w:val="20"/>
        </w:rPr>
        <w:t>Kanat Asangulov</w:t>
      </w:r>
      <w:r w:rsidR="00C31B9C">
        <w:rPr>
          <w:rFonts w:ascii="Arial" w:eastAsiaTheme="minorEastAsia" w:hAnsi="Arial" w:cs="Arial"/>
          <w:sz w:val="20"/>
          <w:szCs w:val="20"/>
        </w:rPr>
        <w:t xml:space="preserve"> (Kyrgyz Republic)</w:t>
      </w:r>
    </w:p>
    <w:p w14:paraId="361D0BC4" w14:textId="152F0E13" w:rsidR="00B21963" w:rsidRPr="00B21963" w:rsidRDefault="00B21963" w:rsidP="00B21963">
      <w:pPr>
        <w:pStyle w:val="NoSpacing"/>
        <w:numPr>
          <w:ilvl w:val="0"/>
          <w:numId w:val="7"/>
        </w:numPr>
        <w:rPr>
          <w:rFonts w:ascii="Arial" w:eastAsiaTheme="minorEastAsia" w:hAnsi="Arial" w:cs="Arial"/>
          <w:sz w:val="20"/>
          <w:szCs w:val="20"/>
        </w:rPr>
      </w:pPr>
      <w:r w:rsidRPr="00B21963">
        <w:rPr>
          <w:rFonts w:ascii="Arial" w:eastAsiaTheme="minorEastAsia" w:hAnsi="Arial" w:cs="Arial"/>
          <w:sz w:val="20"/>
          <w:szCs w:val="20"/>
        </w:rPr>
        <w:t>Anna Belenchuk</w:t>
      </w:r>
      <w:r w:rsidR="00C31B9C">
        <w:rPr>
          <w:rFonts w:ascii="Arial" w:eastAsiaTheme="minorEastAsia" w:hAnsi="Arial" w:cs="Arial"/>
          <w:sz w:val="20"/>
          <w:szCs w:val="20"/>
        </w:rPr>
        <w:t xml:space="preserve"> (Russian Federation</w:t>
      </w:r>
      <w:r w:rsidR="00757331">
        <w:rPr>
          <w:rFonts w:ascii="Arial" w:eastAsiaTheme="minorEastAsia" w:hAnsi="Arial" w:cs="Arial"/>
          <w:sz w:val="20"/>
          <w:szCs w:val="20"/>
        </w:rPr>
        <w:t xml:space="preserve"> – on 23 February only</w:t>
      </w:r>
      <w:r w:rsidR="00C31B9C">
        <w:rPr>
          <w:rFonts w:ascii="Arial" w:eastAsiaTheme="minorEastAsia" w:hAnsi="Arial" w:cs="Arial"/>
          <w:sz w:val="20"/>
          <w:szCs w:val="20"/>
        </w:rPr>
        <w:t>)</w:t>
      </w:r>
    </w:p>
    <w:p w14:paraId="13592C5B" w14:textId="5EE53EE3" w:rsidR="00B21963" w:rsidRDefault="00B21963" w:rsidP="00B21963">
      <w:pPr>
        <w:pStyle w:val="NoSpacing"/>
        <w:numPr>
          <w:ilvl w:val="0"/>
          <w:numId w:val="7"/>
        </w:numPr>
        <w:rPr>
          <w:rFonts w:ascii="Arial" w:eastAsiaTheme="minorEastAsia" w:hAnsi="Arial" w:cs="Arial"/>
          <w:sz w:val="20"/>
          <w:szCs w:val="20"/>
        </w:rPr>
      </w:pPr>
      <w:r w:rsidRPr="00B21963">
        <w:rPr>
          <w:rFonts w:ascii="Arial" w:eastAsiaTheme="minorEastAsia" w:hAnsi="Arial" w:cs="Arial"/>
          <w:sz w:val="20"/>
          <w:szCs w:val="20"/>
        </w:rPr>
        <w:t>Mladenka Karacic</w:t>
      </w:r>
      <w:r w:rsidR="00C31B9C">
        <w:rPr>
          <w:rFonts w:ascii="Arial" w:eastAsiaTheme="minorEastAsia" w:hAnsi="Arial" w:cs="Arial"/>
          <w:sz w:val="20"/>
          <w:szCs w:val="20"/>
        </w:rPr>
        <w:t xml:space="preserve"> (Croatia)</w:t>
      </w:r>
    </w:p>
    <w:p w14:paraId="2434074F" w14:textId="749D0192" w:rsidR="00CC6B40" w:rsidRDefault="00CC6B40" w:rsidP="00B21963">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 xml:space="preserve">Nicolay Begchin </w:t>
      </w:r>
      <w:r w:rsidR="00C31B9C">
        <w:rPr>
          <w:rFonts w:ascii="Arial" w:eastAsiaTheme="minorEastAsia" w:hAnsi="Arial" w:cs="Arial"/>
          <w:sz w:val="20"/>
          <w:szCs w:val="20"/>
        </w:rPr>
        <w:t xml:space="preserve">(Russian Federation - </w:t>
      </w:r>
      <w:r>
        <w:rPr>
          <w:rFonts w:ascii="Arial" w:eastAsiaTheme="minorEastAsia" w:hAnsi="Arial" w:cs="Arial"/>
          <w:sz w:val="20"/>
          <w:szCs w:val="20"/>
        </w:rPr>
        <w:t>25 February only)</w:t>
      </w:r>
    </w:p>
    <w:p w14:paraId="7B092548" w14:textId="46523ED7" w:rsidR="00CC6B40" w:rsidRPr="00B21963" w:rsidRDefault="00CC6B40" w:rsidP="00B21963">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Gelardina Prodani (</w:t>
      </w:r>
      <w:r w:rsidR="00C31B9C">
        <w:rPr>
          <w:rFonts w:ascii="Arial" w:eastAsiaTheme="minorEastAsia" w:hAnsi="Arial" w:cs="Arial"/>
          <w:sz w:val="20"/>
          <w:szCs w:val="20"/>
        </w:rPr>
        <w:t xml:space="preserve">Albania - </w:t>
      </w:r>
      <w:r>
        <w:rPr>
          <w:rFonts w:ascii="Arial" w:eastAsiaTheme="minorEastAsia" w:hAnsi="Arial" w:cs="Arial"/>
          <w:sz w:val="20"/>
          <w:szCs w:val="20"/>
        </w:rPr>
        <w:t>25 February only)</w:t>
      </w:r>
    </w:p>
    <w:p w14:paraId="5F0763D7" w14:textId="19D98CC7" w:rsidR="00B21963" w:rsidRPr="00B21963" w:rsidRDefault="00B21963" w:rsidP="00B21963">
      <w:pPr>
        <w:pStyle w:val="NoSpacing"/>
        <w:numPr>
          <w:ilvl w:val="0"/>
          <w:numId w:val="7"/>
        </w:numPr>
        <w:rPr>
          <w:rFonts w:ascii="Arial" w:eastAsiaTheme="minorEastAsia" w:hAnsi="Arial" w:cs="Arial"/>
          <w:sz w:val="20"/>
          <w:szCs w:val="20"/>
        </w:rPr>
      </w:pPr>
      <w:r w:rsidRPr="00B21963">
        <w:rPr>
          <w:rFonts w:ascii="Arial" w:eastAsiaTheme="minorEastAsia" w:hAnsi="Arial" w:cs="Arial"/>
          <w:sz w:val="20"/>
          <w:szCs w:val="20"/>
        </w:rPr>
        <w:t>Naida Carsimamovic</w:t>
      </w:r>
      <w:r w:rsidR="00C31B9C">
        <w:rPr>
          <w:rFonts w:ascii="Arial" w:eastAsiaTheme="minorEastAsia" w:hAnsi="Arial" w:cs="Arial"/>
          <w:sz w:val="20"/>
          <w:szCs w:val="20"/>
        </w:rPr>
        <w:t xml:space="preserve"> (Resource Team)</w:t>
      </w:r>
    </w:p>
    <w:p w14:paraId="398E2591" w14:textId="16E7AFFD" w:rsidR="00B21963" w:rsidRPr="00B21963" w:rsidRDefault="00B21963" w:rsidP="00B21963">
      <w:pPr>
        <w:pStyle w:val="NoSpacing"/>
        <w:numPr>
          <w:ilvl w:val="0"/>
          <w:numId w:val="7"/>
        </w:numPr>
        <w:rPr>
          <w:rFonts w:ascii="Arial" w:eastAsiaTheme="minorEastAsia" w:hAnsi="Arial" w:cs="Arial"/>
          <w:sz w:val="20"/>
          <w:szCs w:val="20"/>
        </w:rPr>
      </w:pPr>
      <w:r w:rsidRPr="00B21963">
        <w:rPr>
          <w:rFonts w:ascii="Arial" w:eastAsiaTheme="minorEastAsia" w:hAnsi="Arial" w:cs="Arial"/>
          <w:sz w:val="20"/>
          <w:szCs w:val="20"/>
        </w:rPr>
        <w:t>Maya Gusarova</w:t>
      </w:r>
      <w:r w:rsidR="00C31B9C">
        <w:rPr>
          <w:rFonts w:ascii="Arial" w:eastAsiaTheme="minorEastAsia" w:hAnsi="Arial" w:cs="Arial"/>
          <w:sz w:val="20"/>
          <w:szCs w:val="20"/>
        </w:rPr>
        <w:t xml:space="preserve"> (Resource Team)</w:t>
      </w:r>
    </w:p>
    <w:p w14:paraId="1D440C30" w14:textId="5C41A13C" w:rsidR="00B21963" w:rsidRDefault="00B21963" w:rsidP="00B21963">
      <w:pPr>
        <w:pStyle w:val="NoSpacing"/>
        <w:numPr>
          <w:ilvl w:val="0"/>
          <w:numId w:val="7"/>
        </w:numPr>
        <w:rPr>
          <w:rFonts w:ascii="Arial" w:eastAsiaTheme="minorEastAsia" w:hAnsi="Arial" w:cs="Arial"/>
          <w:sz w:val="20"/>
          <w:szCs w:val="20"/>
        </w:rPr>
      </w:pPr>
      <w:r w:rsidRPr="00B21963">
        <w:rPr>
          <w:rFonts w:ascii="Arial" w:eastAsiaTheme="minorEastAsia" w:hAnsi="Arial" w:cs="Arial"/>
          <w:sz w:val="20"/>
          <w:szCs w:val="20"/>
        </w:rPr>
        <w:t>Deanna Aubrey</w:t>
      </w:r>
      <w:r w:rsidR="00C31B9C">
        <w:rPr>
          <w:rFonts w:ascii="Arial" w:eastAsiaTheme="minorEastAsia" w:hAnsi="Arial" w:cs="Arial"/>
          <w:sz w:val="20"/>
          <w:szCs w:val="20"/>
        </w:rPr>
        <w:t xml:space="preserve"> (Resource Team)</w:t>
      </w:r>
    </w:p>
    <w:p w14:paraId="1C669410" w14:textId="206A2C59" w:rsidR="00CC6B40" w:rsidRPr="00CC6B40" w:rsidRDefault="00CC6B40" w:rsidP="00C655CF">
      <w:pPr>
        <w:pStyle w:val="NoSpacing"/>
        <w:ind w:left="720"/>
        <w:rPr>
          <w:rFonts w:ascii="Arial" w:eastAsiaTheme="minorEastAsia" w:hAnsi="Arial" w:cs="Arial"/>
          <w:sz w:val="20"/>
          <w:szCs w:val="20"/>
        </w:rPr>
      </w:pPr>
    </w:p>
    <w:p w14:paraId="56943F1D" w14:textId="77777777" w:rsidR="00B21963" w:rsidRPr="00B21963" w:rsidRDefault="00B21963" w:rsidP="00B21963">
      <w:pPr>
        <w:pStyle w:val="NoSpacing"/>
        <w:ind w:left="720"/>
        <w:rPr>
          <w:rFonts w:ascii="Arial" w:eastAsiaTheme="minorEastAsia" w:hAnsi="Arial" w:cs="Arial"/>
          <w:sz w:val="20"/>
          <w:szCs w:val="20"/>
        </w:rPr>
      </w:pPr>
    </w:p>
    <w:p w14:paraId="104625C9" w14:textId="77777777" w:rsidR="00B21963" w:rsidRPr="00B21963" w:rsidRDefault="00B21963" w:rsidP="00B21963">
      <w:pPr>
        <w:pStyle w:val="NoSpacing"/>
        <w:ind w:left="720"/>
        <w:rPr>
          <w:b/>
        </w:rPr>
      </w:pPr>
      <w:r w:rsidRPr="00B21963">
        <w:rPr>
          <w:rFonts w:ascii="Arial" w:eastAsiaTheme="minorEastAsia" w:hAnsi="Arial" w:cs="Arial"/>
          <w:b/>
          <w:sz w:val="20"/>
          <w:szCs w:val="20"/>
        </w:rPr>
        <w:t>Observe</w:t>
      </w:r>
      <w:r w:rsidR="00247BFC">
        <w:rPr>
          <w:rFonts w:ascii="Arial" w:eastAsiaTheme="minorEastAsia" w:hAnsi="Arial" w:cs="Arial"/>
          <w:b/>
          <w:sz w:val="20"/>
          <w:szCs w:val="20"/>
        </w:rPr>
        <w:t>r</w:t>
      </w:r>
      <w:r w:rsidRPr="00B21963">
        <w:rPr>
          <w:rFonts w:ascii="Arial" w:eastAsiaTheme="minorEastAsia" w:hAnsi="Arial" w:cs="Arial"/>
          <w:b/>
          <w:sz w:val="20"/>
          <w:szCs w:val="20"/>
        </w:rPr>
        <w:t>s</w:t>
      </w:r>
      <w:r w:rsidRPr="00B21963">
        <w:rPr>
          <w:b/>
        </w:rPr>
        <w:t>:</w:t>
      </w:r>
    </w:p>
    <w:p w14:paraId="6E245939" w14:textId="5CD3608C" w:rsidR="00B21963" w:rsidRPr="00B21963" w:rsidRDefault="00B21963" w:rsidP="00B21963">
      <w:pPr>
        <w:pStyle w:val="NoSpacing"/>
        <w:numPr>
          <w:ilvl w:val="0"/>
          <w:numId w:val="7"/>
        </w:numPr>
        <w:rPr>
          <w:rFonts w:ascii="Arial" w:eastAsiaTheme="minorEastAsia" w:hAnsi="Arial" w:cs="Arial"/>
          <w:sz w:val="20"/>
          <w:szCs w:val="20"/>
        </w:rPr>
      </w:pPr>
      <w:r w:rsidRPr="00B21963">
        <w:rPr>
          <w:rFonts w:ascii="Arial" w:eastAsiaTheme="minorEastAsia" w:hAnsi="Arial" w:cs="Arial"/>
          <w:sz w:val="20"/>
          <w:szCs w:val="20"/>
        </w:rPr>
        <w:t>Ksenia Galantsova</w:t>
      </w:r>
      <w:r w:rsidR="00C31B9C">
        <w:rPr>
          <w:rFonts w:ascii="Arial" w:eastAsiaTheme="minorEastAsia" w:hAnsi="Arial" w:cs="Arial"/>
          <w:sz w:val="20"/>
          <w:szCs w:val="20"/>
        </w:rPr>
        <w:t xml:space="preserve"> (Secretariat)</w:t>
      </w:r>
    </w:p>
    <w:p w14:paraId="037FCB4F" w14:textId="342BCE53" w:rsidR="00B21963" w:rsidRDefault="00B21963" w:rsidP="00B21963">
      <w:pPr>
        <w:pStyle w:val="NoSpacing"/>
        <w:numPr>
          <w:ilvl w:val="0"/>
          <w:numId w:val="7"/>
        </w:numPr>
        <w:rPr>
          <w:rFonts w:ascii="Arial" w:eastAsiaTheme="minorEastAsia" w:hAnsi="Arial" w:cs="Arial"/>
          <w:sz w:val="20"/>
          <w:szCs w:val="20"/>
        </w:rPr>
      </w:pPr>
      <w:r w:rsidRPr="00B21963">
        <w:rPr>
          <w:rFonts w:ascii="Arial" w:eastAsiaTheme="minorEastAsia" w:hAnsi="Arial" w:cs="Arial"/>
          <w:sz w:val="20"/>
          <w:szCs w:val="20"/>
        </w:rPr>
        <w:t>Kristina Zaituna</w:t>
      </w:r>
      <w:r w:rsidR="00C31B9C">
        <w:rPr>
          <w:rFonts w:ascii="Arial" w:eastAsiaTheme="minorEastAsia" w:hAnsi="Arial" w:cs="Arial"/>
          <w:sz w:val="20"/>
          <w:szCs w:val="20"/>
        </w:rPr>
        <w:t xml:space="preserve"> (Secretariat)</w:t>
      </w:r>
    </w:p>
    <w:p w14:paraId="58A742E1" w14:textId="77777777" w:rsidR="00975342" w:rsidRPr="00B21963" w:rsidRDefault="00975342" w:rsidP="00975342">
      <w:pPr>
        <w:pStyle w:val="NoSpacing"/>
        <w:ind w:left="720"/>
        <w:rPr>
          <w:rFonts w:ascii="Arial" w:eastAsiaTheme="minorEastAsia" w:hAnsi="Arial" w:cs="Arial"/>
          <w:sz w:val="20"/>
          <w:szCs w:val="20"/>
        </w:rPr>
      </w:pPr>
    </w:p>
    <w:p w14:paraId="23BD9FE3" w14:textId="77777777" w:rsidR="00A47144" w:rsidRDefault="00975342" w:rsidP="00A47144">
      <w:pPr>
        <w:rPr>
          <w:rFonts w:ascii="Arial" w:eastAsiaTheme="minorEastAsia" w:hAnsi="Arial" w:cs="Arial"/>
          <w:b/>
          <w:sz w:val="20"/>
          <w:szCs w:val="20"/>
        </w:rPr>
      </w:pPr>
      <w:r w:rsidRPr="00975342">
        <w:rPr>
          <w:rFonts w:ascii="Arial" w:eastAsiaTheme="minorEastAsia" w:hAnsi="Arial" w:cs="Arial"/>
          <w:b/>
          <w:sz w:val="20"/>
          <w:szCs w:val="20"/>
        </w:rPr>
        <w:t>Agenda items:</w:t>
      </w:r>
    </w:p>
    <w:p w14:paraId="3CAB7B64" w14:textId="77777777" w:rsidR="00A47144" w:rsidRPr="006149C9" w:rsidRDefault="00A47144" w:rsidP="00A47144">
      <w:pPr>
        <w:pStyle w:val="NoSpacing"/>
        <w:rPr>
          <w:rFonts w:ascii="Arial" w:eastAsiaTheme="minorEastAsia" w:hAnsi="Arial" w:cs="Arial"/>
          <w:sz w:val="20"/>
          <w:szCs w:val="20"/>
        </w:rPr>
      </w:pPr>
      <w:r w:rsidRPr="006149C9">
        <w:rPr>
          <w:rFonts w:ascii="Arial" w:eastAsiaTheme="minorEastAsia" w:hAnsi="Arial" w:cs="Arial"/>
          <w:sz w:val="20"/>
          <w:szCs w:val="20"/>
        </w:rPr>
        <w:t>1. Welcome (BCOP Deputy Chair, Anna Belenchuk)</w:t>
      </w:r>
    </w:p>
    <w:p w14:paraId="19A98073" w14:textId="77777777" w:rsidR="00A47144" w:rsidRPr="006149C9" w:rsidRDefault="00A47144" w:rsidP="00A47144">
      <w:pPr>
        <w:pStyle w:val="NoSpacing"/>
        <w:rPr>
          <w:rFonts w:ascii="Arial" w:eastAsiaTheme="minorEastAsia" w:hAnsi="Arial" w:cs="Arial"/>
          <w:sz w:val="20"/>
          <w:szCs w:val="20"/>
        </w:rPr>
      </w:pPr>
      <w:r w:rsidRPr="006149C9">
        <w:rPr>
          <w:rFonts w:ascii="Arial" w:eastAsiaTheme="minorEastAsia" w:hAnsi="Arial" w:cs="Arial"/>
          <w:sz w:val="20"/>
          <w:szCs w:val="20"/>
        </w:rPr>
        <w:t xml:space="preserve">2. Roles of Executive Committee members during the plenary meeting   </w:t>
      </w:r>
    </w:p>
    <w:p w14:paraId="16B17C71" w14:textId="77777777" w:rsidR="00A47144" w:rsidRPr="006149C9" w:rsidRDefault="00A47144" w:rsidP="00A47144">
      <w:pPr>
        <w:pStyle w:val="NoSpacing"/>
        <w:rPr>
          <w:rFonts w:ascii="Arial" w:eastAsiaTheme="minorEastAsia" w:hAnsi="Arial" w:cs="Arial"/>
          <w:sz w:val="20"/>
          <w:szCs w:val="20"/>
        </w:rPr>
      </w:pPr>
      <w:r w:rsidRPr="006149C9">
        <w:rPr>
          <w:rFonts w:ascii="Arial" w:eastAsiaTheme="minorEastAsia" w:hAnsi="Arial" w:cs="Arial"/>
          <w:sz w:val="20"/>
          <w:szCs w:val="20"/>
        </w:rPr>
        <w:t>3. Discussion on Executive Committee membership and leadership</w:t>
      </w:r>
    </w:p>
    <w:p w14:paraId="31FFCB86" w14:textId="77777777" w:rsidR="00A47144" w:rsidRDefault="00A47144" w:rsidP="00A47144">
      <w:pPr>
        <w:pStyle w:val="NoSpacing"/>
        <w:rPr>
          <w:rFonts w:ascii="Arial" w:eastAsiaTheme="minorEastAsia" w:hAnsi="Arial" w:cs="Arial"/>
          <w:sz w:val="20"/>
          <w:szCs w:val="20"/>
        </w:rPr>
      </w:pPr>
      <w:r w:rsidRPr="006149C9">
        <w:rPr>
          <w:rFonts w:ascii="Arial" w:eastAsiaTheme="minorEastAsia" w:hAnsi="Arial" w:cs="Arial"/>
          <w:sz w:val="20"/>
          <w:szCs w:val="20"/>
        </w:rPr>
        <w:t>4. Report on the process of preparation of 2017-2022 PEMPAL Strategy</w:t>
      </w:r>
    </w:p>
    <w:p w14:paraId="3D2FB0AB" w14:textId="39151684" w:rsidR="00A47144" w:rsidRPr="006149C9" w:rsidRDefault="00E5324B" w:rsidP="00A47144">
      <w:pPr>
        <w:pStyle w:val="NoSpacing"/>
        <w:rPr>
          <w:rFonts w:ascii="Arial" w:eastAsiaTheme="minorEastAsia" w:hAnsi="Arial" w:cs="Arial"/>
          <w:sz w:val="20"/>
          <w:szCs w:val="20"/>
        </w:rPr>
      </w:pPr>
      <w:r>
        <w:rPr>
          <w:rFonts w:ascii="Arial" w:eastAsiaTheme="minorEastAsia" w:hAnsi="Arial" w:cs="Arial"/>
          <w:sz w:val="20"/>
          <w:szCs w:val="20"/>
        </w:rPr>
        <w:t>5</w:t>
      </w:r>
      <w:r w:rsidR="00A47144" w:rsidRPr="006149C9">
        <w:rPr>
          <w:rFonts w:ascii="Arial" w:eastAsiaTheme="minorEastAsia" w:hAnsi="Arial" w:cs="Arial"/>
          <w:sz w:val="20"/>
          <w:szCs w:val="20"/>
        </w:rPr>
        <w:t>. Updates on BCoP Working Groups:</w:t>
      </w:r>
    </w:p>
    <w:p w14:paraId="6999538E" w14:textId="77777777" w:rsidR="00A47144" w:rsidRPr="006149C9" w:rsidRDefault="00A47144" w:rsidP="00A47144">
      <w:pPr>
        <w:pStyle w:val="NoSpacing"/>
        <w:rPr>
          <w:rFonts w:ascii="Arial" w:eastAsiaTheme="minorEastAsia" w:hAnsi="Arial" w:cs="Arial"/>
          <w:sz w:val="20"/>
          <w:szCs w:val="20"/>
        </w:rPr>
      </w:pPr>
      <w:r w:rsidRPr="006149C9">
        <w:rPr>
          <w:rFonts w:ascii="Arial" w:eastAsiaTheme="minorEastAsia" w:hAnsi="Arial" w:cs="Arial"/>
          <w:sz w:val="20"/>
          <w:szCs w:val="20"/>
        </w:rPr>
        <w:tab/>
        <w:t>a. Wage Bill Working Group</w:t>
      </w:r>
    </w:p>
    <w:p w14:paraId="3A275AB5" w14:textId="77777777" w:rsidR="00A47144" w:rsidRPr="006149C9" w:rsidRDefault="00A47144" w:rsidP="00A47144">
      <w:pPr>
        <w:pStyle w:val="NoSpacing"/>
        <w:rPr>
          <w:rFonts w:ascii="Arial" w:eastAsiaTheme="minorEastAsia" w:hAnsi="Arial" w:cs="Arial"/>
          <w:sz w:val="20"/>
          <w:szCs w:val="20"/>
        </w:rPr>
      </w:pPr>
      <w:r w:rsidRPr="006149C9">
        <w:rPr>
          <w:rFonts w:ascii="Arial" w:eastAsiaTheme="minorEastAsia" w:hAnsi="Arial" w:cs="Arial"/>
          <w:sz w:val="20"/>
          <w:szCs w:val="20"/>
        </w:rPr>
        <w:tab/>
        <w:t>b. Budget Literacy and Transparency Working Group</w:t>
      </w:r>
    </w:p>
    <w:p w14:paraId="12CFAFB8" w14:textId="77777777" w:rsidR="00A47144" w:rsidRPr="006149C9" w:rsidRDefault="00A47144" w:rsidP="00A47144">
      <w:pPr>
        <w:pStyle w:val="NoSpacing"/>
        <w:rPr>
          <w:rFonts w:ascii="Arial" w:eastAsiaTheme="minorEastAsia" w:hAnsi="Arial" w:cs="Arial"/>
          <w:sz w:val="20"/>
          <w:szCs w:val="20"/>
        </w:rPr>
      </w:pPr>
      <w:r w:rsidRPr="006149C9">
        <w:rPr>
          <w:rFonts w:ascii="Arial" w:eastAsiaTheme="minorEastAsia" w:hAnsi="Arial" w:cs="Arial"/>
          <w:sz w:val="20"/>
          <w:szCs w:val="20"/>
        </w:rPr>
        <w:tab/>
        <w:t xml:space="preserve">c. Program Budgeting Working Group </w:t>
      </w:r>
    </w:p>
    <w:p w14:paraId="4494D0C7" w14:textId="167F9867" w:rsidR="00A47144" w:rsidRPr="006149C9" w:rsidRDefault="00E5324B" w:rsidP="00A47144">
      <w:pPr>
        <w:pStyle w:val="NoSpacing"/>
        <w:rPr>
          <w:rFonts w:ascii="Arial" w:eastAsiaTheme="minorEastAsia" w:hAnsi="Arial" w:cs="Arial"/>
          <w:sz w:val="20"/>
          <w:szCs w:val="20"/>
        </w:rPr>
      </w:pPr>
      <w:r>
        <w:rPr>
          <w:rFonts w:ascii="Arial" w:eastAsiaTheme="minorEastAsia" w:hAnsi="Arial" w:cs="Arial"/>
          <w:sz w:val="20"/>
          <w:szCs w:val="20"/>
        </w:rPr>
        <w:t>6</w:t>
      </w:r>
      <w:r w:rsidR="00A47144" w:rsidRPr="006149C9">
        <w:rPr>
          <w:rFonts w:ascii="Arial" w:eastAsiaTheme="minorEastAsia" w:hAnsi="Arial" w:cs="Arial"/>
          <w:sz w:val="20"/>
          <w:szCs w:val="20"/>
        </w:rPr>
        <w:t>. BCOP Action Plan</w:t>
      </w:r>
      <w:r w:rsidR="00C65DFA">
        <w:rPr>
          <w:rFonts w:ascii="Arial" w:eastAsiaTheme="minorEastAsia" w:hAnsi="Arial" w:cs="Arial"/>
          <w:sz w:val="20"/>
          <w:szCs w:val="20"/>
        </w:rPr>
        <w:t>s for 2015-2016 and</w:t>
      </w:r>
      <w:r w:rsidR="00A47144" w:rsidRPr="006149C9">
        <w:rPr>
          <w:rFonts w:ascii="Arial" w:eastAsiaTheme="minorEastAsia" w:hAnsi="Arial" w:cs="Arial"/>
          <w:sz w:val="20"/>
          <w:szCs w:val="20"/>
        </w:rPr>
        <w:t xml:space="preserve"> 2016-17 </w:t>
      </w:r>
    </w:p>
    <w:p w14:paraId="1C1A3F35" w14:textId="28C091E1" w:rsidR="00A47144" w:rsidRPr="006149C9" w:rsidRDefault="00E5324B" w:rsidP="00A47144">
      <w:pPr>
        <w:pStyle w:val="NoSpacing"/>
        <w:rPr>
          <w:rFonts w:ascii="Arial" w:eastAsiaTheme="minorEastAsia" w:hAnsi="Arial" w:cs="Arial"/>
          <w:sz w:val="20"/>
          <w:szCs w:val="20"/>
        </w:rPr>
      </w:pPr>
      <w:r>
        <w:rPr>
          <w:rFonts w:ascii="Arial" w:eastAsiaTheme="minorEastAsia" w:hAnsi="Arial" w:cs="Arial"/>
          <w:sz w:val="20"/>
          <w:szCs w:val="20"/>
        </w:rPr>
        <w:t>7</w:t>
      </w:r>
      <w:r w:rsidR="00A47144" w:rsidRPr="006149C9">
        <w:rPr>
          <w:rFonts w:ascii="Arial" w:eastAsiaTheme="minorEastAsia" w:hAnsi="Arial" w:cs="Arial"/>
          <w:sz w:val="20"/>
          <w:szCs w:val="20"/>
        </w:rPr>
        <w:t>. Attendance at plenary meeting – observers and international organizations.</w:t>
      </w:r>
    </w:p>
    <w:p w14:paraId="35F790B9" w14:textId="7EA9210D" w:rsidR="00A47144" w:rsidRPr="006149C9" w:rsidRDefault="00E5324B" w:rsidP="00A47144">
      <w:pPr>
        <w:pStyle w:val="NoSpacing"/>
        <w:pBdr>
          <w:bottom w:val="single" w:sz="12" w:space="1" w:color="auto"/>
        </w:pBdr>
        <w:rPr>
          <w:rFonts w:ascii="Arial" w:eastAsiaTheme="minorEastAsia" w:hAnsi="Arial" w:cs="Arial"/>
          <w:sz w:val="20"/>
          <w:szCs w:val="20"/>
        </w:rPr>
      </w:pPr>
      <w:r>
        <w:rPr>
          <w:rFonts w:ascii="Arial" w:eastAsiaTheme="minorEastAsia" w:hAnsi="Arial" w:cs="Arial"/>
          <w:sz w:val="20"/>
          <w:szCs w:val="20"/>
        </w:rPr>
        <w:t>8</w:t>
      </w:r>
      <w:r w:rsidR="00A47144" w:rsidRPr="006149C9">
        <w:rPr>
          <w:rFonts w:ascii="Arial" w:eastAsiaTheme="minorEastAsia" w:hAnsi="Arial" w:cs="Arial"/>
          <w:sz w:val="20"/>
          <w:szCs w:val="20"/>
        </w:rPr>
        <w:t xml:space="preserve">. Other business. </w:t>
      </w:r>
    </w:p>
    <w:p w14:paraId="7577D315" w14:textId="77777777" w:rsidR="00E9490F" w:rsidRPr="00E40F95" w:rsidRDefault="00E9490F" w:rsidP="007D1C49">
      <w:pPr>
        <w:pStyle w:val="ListParagraph"/>
        <w:spacing w:line="240" w:lineRule="auto"/>
        <w:jc w:val="both"/>
        <w:rPr>
          <w:rFonts w:ascii="Arial" w:hAnsi="Arial" w:cs="Arial"/>
          <w:b/>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
    <w:p w14:paraId="10E9D095" w14:textId="77777777" w:rsidR="00E40F95" w:rsidRDefault="007D1C49" w:rsidP="00E40F95">
      <w:pPr>
        <w:pStyle w:val="ListParagraph"/>
        <w:numPr>
          <w:ilvl w:val="0"/>
          <w:numId w:val="4"/>
        </w:numPr>
        <w:spacing w:before="60" w:after="0"/>
        <w:contextualSpacing w:val="0"/>
        <w:jc w:val="both"/>
        <w:rPr>
          <w:rFonts w:ascii="Arial" w:hAnsi="Arial" w:cs="Arial"/>
          <w:b/>
          <w:sz w:val="20"/>
          <w:szCs w:val="20"/>
        </w:rPr>
      </w:pPr>
      <w:r w:rsidRPr="00E40F95">
        <w:rPr>
          <w:rFonts w:ascii="Arial" w:hAnsi="Arial" w:cs="Arial"/>
          <w:b/>
          <w:sz w:val="20"/>
          <w:szCs w:val="20"/>
        </w:rPr>
        <w:t>Welcome (BCOP Deputy Chair</w:t>
      </w:r>
      <w:r w:rsidR="001D5ED5" w:rsidRPr="00E40F95">
        <w:rPr>
          <w:rFonts w:ascii="Arial" w:hAnsi="Arial" w:cs="Arial"/>
          <w:b/>
          <w:sz w:val="20"/>
          <w:szCs w:val="20"/>
        </w:rPr>
        <w:t xml:space="preserve">, </w:t>
      </w:r>
      <w:r w:rsidRPr="00E40F95">
        <w:rPr>
          <w:rFonts w:ascii="Arial" w:hAnsi="Arial" w:cs="Arial"/>
          <w:b/>
          <w:sz w:val="20"/>
          <w:szCs w:val="20"/>
        </w:rPr>
        <w:t>Anna Belenchuk)</w:t>
      </w:r>
    </w:p>
    <w:p w14:paraId="74F392A8" w14:textId="77777777" w:rsidR="00247BFC" w:rsidRPr="00247BFC" w:rsidRDefault="00247BFC" w:rsidP="00247BFC">
      <w:pPr>
        <w:spacing w:before="60" w:after="0"/>
        <w:jc w:val="both"/>
        <w:rPr>
          <w:rFonts w:ascii="Arial" w:eastAsiaTheme="minorEastAsia" w:hAnsi="Arial" w:cs="Arial"/>
          <w:sz w:val="20"/>
          <w:szCs w:val="20"/>
        </w:rPr>
      </w:pPr>
      <w:r w:rsidRPr="00247BFC">
        <w:rPr>
          <w:rFonts w:ascii="Arial" w:eastAsiaTheme="minorEastAsia" w:hAnsi="Arial" w:cs="Arial"/>
          <w:sz w:val="20"/>
          <w:szCs w:val="20"/>
        </w:rPr>
        <w:t>The Deputy Chair welcomed all participants</w:t>
      </w:r>
      <w:r>
        <w:rPr>
          <w:rFonts w:ascii="Arial" w:eastAsiaTheme="minorEastAsia" w:hAnsi="Arial" w:cs="Arial"/>
          <w:sz w:val="20"/>
          <w:szCs w:val="20"/>
        </w:rPr>
        <w:t xml:space="preserve"> and outlined the agenda</w:t>
      </w:r>
      <w:r w:rsidRPr="00247BFC">
        <w:rPr>
          <w:rFonts w:ascii="Arial" w:eastAsiaTheme="minorEastAsia" w:hAnsi="Arial" w:cs="Arial"/>
          <w:sz w:val="20"/>
          <w:szCs w:val="20"/>
        </w:rPr>
        <w:t>.</w:t>
      </w:r>
    </w:p>
    <w:p w14:paraId="3F4E2F84" w14:textId="77777777" w:rsidR="00605FBE" w:rsidRDefault="00E40F95" w:rsidP="00E40F95">
      <w:pPr>
        <w:pStyle w:val="ListParagraph"/>
        <w:numPr>
          <w:ilvl w:val="0"/>
          <w:numId w:val="4"/>
        </w:numPr>
        <w:spacing w:before="60" w:after="0"/>
        <w:contextualSpacing w:val="0"/>
        <w:jc w:val="both"/>
        <w:rPr>
          <w:rFonts w:ascii="Arial" w:hAnsi="Arial" w:cs="Arial"/>
          <w:b/>
          <w:sz w:val="20"/>
          <w:szCs w:val="20"/>
        </w:rPr>
      </w:pPr>
      <w:r w:rsidRPr="00E40F95">
        <w:rPr>
          <w:rFonts w:ascii="Arial" w:hAnsi="Arial" w:cs="Arial"/>
          <w:b/>
          <w:sz w:val="20"/>
          <w:szCs w:val="20"/>
        </w:rPr>
        <w:t xml:space="preserve"> </w:t>
      </w:r>
      <w:r w:rsidR="007F0093" w:rsidRPr="00E40F95">
        <w:rPr>
          <w:rFonts w:ascii="Arial" w:hAnsi="Arial" w:cs="Arial"/>
          <w:b/>
          <w:sz w:val="20"/>
          <w:szCs w:val="20"/>
        </w:rPr>
        <w:t xml:space="preserve">Roles of Executive Committee members during the plenary meeting  </w:t>
      </w:r>
    </w:p>
    <w:p w14:paraId="481A1E9B" w14:textId="21164D7B" w:rsidR="00FF4B1A" w:rsidRDefault="00247BFC" w:rsidP="00247BFC">
      <w:pPr>
        <w:pStyle w:val="ListParagraph"/>
        <w:spacing w:before="60" w:after="0"/>
        <w:ind w:left="0"/>
        <w:contextualSpacing w:val="0"/>
        <w:jc w:val="both"/>
        <w:rPr>
          <w:rFonts w:ascii="Arial" w:hAnsi="Arial" w:cs="Arial"/>
          <w:sz w:val="20"/>
          <w:szCs w:val="20"/>
        </w:rPr>
      </w:pPr>
      <w:r w:rsidRPr="00247BFC">
        <w:rPr>
          <w:rFonts w:ascii="Arial" w:hAnsi="Arial" w:cs="Arial"/>
          <w:sz w:val="20"/>
          <w:szCs w:val="20"/>
        </w:rPr>
        <w:t xml:space="preserve">The roles of the Executive Committee members during the plenary </w:t>
      </w:r>
      <w:r w:rsidR="00AF6075">
        <w:rPr>
          <w:rFonts w:ascii="Arial" w:hAnsi="Arial" w:cs="Arial"/>
          <w:sz w:val="20"/>
          <w:szCs w:val="20"/>
        </w:rPr>
        <w:t xml:space="preserve">meeting </w:t>
      </w:r>
      <w:r w:rsidR="006B509F">
        <w:rPr>
          <w:rFonts w:ascii="Arial" w:hAnsi="Arial" w:cs="Arial"/>
          <w:sz w:val="20"/>
          <w:szCs w:val="20"/>
        </w:rPr>
        <w:t>were</w:t>
      </w:r>
      <w:r w:rsidRPr="00247BFC">
        <w:rPr>
          <w:rFonts w:ascii="Arial" w:hAnsi="Arial" w:cs="Arial"/>
          <w:sz w:val="20"/>
          <w:szCs w:val="20"/>
        </w:rPr>
        <w:t xml:space="preserve"> discussed, including moderation, collection of feedback on event delivery, and collection of country priorities for development of </w:t>
      </w:r>
      <w:r>
        <w:rPr>
          <w:rFonts w:ascii="Arial" w:hAnsi="Arial" w:cs="Arial"/>
          <w:sz w:val="20"/>
          <w:szCs w:val="20"/>
        </w:rPr>
        <w:t xml:space="preserve">the </w:t>
      </w:r>
      <w:r w:rsidR="006A4B89">
        <w:rPr>
          <w:rFonts w:ascii="Arial" w:hAnsi="Arial" w:cs="Arial"/>
          <w:sz w:val="20"/>
          <w:szCs w:val="20"/>
        </w:rPr>
        <w:t xml:space="preserve">FY17 </w:t>
      </w:r>
      <w:r w:rsidR="00BD040F">
        <w:rPr>
          <w:rFonts w:ascii="Arial" w:hAnsi="Arial" w:cs="Arial"/>
          <w:sz w:val="20"/>
          <w:szCs w:val="20"/>
        </w:rPr>
        <w:t xml:space="preserve">action plan. </w:t>
      </w:r>
      <w:r w:rsidRPr="00247BFC">
        <w:rPr>
          <w:rFonts w:ascii="Arial" w:hAnsi="Arial" w:cs="Arial"/>
          <w:sz w:val="20"/>
          <w:szCs w:val="20"/>
        </w:rPr>
        <w:t>These tasks were allocated to members and the approach discussed and agreed.</w:t>
      </w:r>
      <w:r w:rsidR="00A3578D">
        <w:rPr>
          <w:rFonts w:ascii="Arial" w:hAnsi="Arial" w:cs="Arial"/>
          <w:sz w:val="20"/>
          <w:szCs w:val="20"/>
        </w:rPr>
        <w:t xml:space="preserve">  It was decided th</w:t>
      </w:r>
      <w:r w:rsidR="006B509F">
        <w:rPr>
          <w:rFonts w:ascii="Arial" w:hAnsi="Arial" w:cs="Arial"/>
          <w:sz w:val="20"/>
          <w:szCs w:val="20"/>
        </w:rPr>
        <w:t>at Mr. Asangulov would</w:t>
      </w:r>
      <w:r w:rsidR="00AF6075">
        <w:rPr>
          <w:rFonts w:ascii="Arial" w:hAnsi="Arial" w:cs="Arial"/>
          <w:sz w:val="20"/>
          <w:szCs w:val="20"/>
        </w:rPr>
        <w:t xml:space="preserve"> deliver the </w:t>
      </w:r>
      <w:r w:rsidR="00A3578D">
        <w:rPr>
          <w:rFonts w:ascii="Arial" w:hAnsi="Arial" w:cs="Arial"/>
          <w:sz w:val="20"/>
          <w:szCs w:val="20"/>
        </w:rPr>
        <w:t>pres</w:t>
      </w:r>
      <w:r w:rsidR="00AF6075">
        <w:rPr>
          <w:rFonts w:ascii="Arial" w:hAnsi="Arial" w:cs="Arial"/>
          <w:sz w:val="20"/>
          <w:szCs w:val="20"/>
        </w:rPr>
        <w:t>entation on results of collecting member feedback during the plenary to inform the</w:t>
      </w:r>
      <w:r w:rsidR="00A3578D">
        <w:rPr>
          <w:rFonts w:ascii="Arial" w:hAnsi="Arial" w:cs="Arial"/>
          <w:sz w:val="20"/>
          <w:szCs w:val="20"/>
        </w:rPr>
        <w:t xml:space="preserve"> BCOP action plan on the last day of the plenary meeting. </w:t>
      </w:r>
      <w:r w:rsidR="00FF4B1A">
        <w:rPr>
          <w:rFonts w:ascii="Arial" w:hAnsi="Arial" w:cs="Arial"/>
          <w:sz w:val="20"/>
          <w:szCs w:val="20"/>
        </w:rPr>
        <w:t xml:space="preserve">All of the Executive Members were assigned the role of observing and talking to BCoP membership with </w:t>
      </w:r>
      <w:r w:rsidR="00BD040F">
        <w:rPr>
          <w:rFonts w:ascii="Arial" w:hAnsi="Arial" w:cs="Arial"/>
          <w:sz w:val="20"/>
          <w:szCs w:val="20"/>
        </w:rPr>
        <w:t xml:space="preserve">the </w:t>
      </w:r>
      <w:r w:rsidR="00FF4B1A">
        <w:rPr>
          <w:rFonts w:ascii="Arial" w:hAnsi="Arial" w:cs="Arial"/>
          <w:sz w:val="20"/>
          <w:szCs w:val="20"/>
        </w:rPr>
        <w:t>goal of identifying the active participants who could be potential new members of the Executive Committee.</w:t>
      </w:r>
    </w:p>
    <w:p w14:paraId="2F131EB5" w14:textId="57A415F4" w:rsidR="00A3578D" w:rsidRPr="00247BFC" w:rsidRDefault="00A3578D" w:rsidP="00247BFC">
      <w:pPr>
        <w:pStyle w:val="ListParagraph"/>
        <w:spacing w:before="60" w:after="0"/>
        <w:ind w:left="0"/>
        <w:contextualSpacing w:val="0"/>
        <w:jc w:val="both"/>
        <w:rPr>
          <w:rFonts w:ascii="Arial" w:hAnsi="Arial" w:cs="Arial"/>
          <w:sz w:val="20"/>
          <w:szCs w:val="20"/>
        </w:rPr>
      </w:pPr>
    </w:p>
    <w:p w14:paraId="309AEAE3" w14:textId="77777777" w:rsidR="007F0093" w:rsidRPr="00E40F95" w:rsidRDefault="007F0093" w:rsidP="00E40F95">
      <w:pPr>
        <w:pStyle w:val="ListParagraph"/>
        <w:numPr>
          <w:ilvl w:val="0"/>
          <w:numId w:val="4"/>
        </w:numPr>
        <w:spacing w:before="60" w:after="0"/>
        <w:contextualSpacing w:val="0"/>
        <w:jc w:val="both"/>
        <w:rPr>
          <w:rFonts w:ascii="Arial" w:hAnsi="Arial" w:cs="Arial"/>
          <w:b/>
          <w:sz w:val="20"/>
          <w:szCs w:val="20"/>
        </w:rPr>
      </w:pPr>
      <w:r w:rsidRPr="00E40F95">
        <w:rPr>
          <w:rFonts w:ascii="Arial" w:hAnsi="Arial" w:cs="Arial"/>
          <w:b/>
          <w:sz w:val="20"/>
          <w:szCs w:val="20"/>
        </w:rPr>
        <w:t>Discussion on Executive Committee membership and leadership</w:t>
      </w:r>
    </w:p>
    <w:p w14:paraId="4231E3AD" w14:textId="35A78F48" w:rsidR="00247BFC" w:rsidRDefault="00F06135" w:rsidP="00E40F95">
      <w:pPr>
        <w:pStyle w:val="ListParagraph"/>
        <w:spacing w:before="60" w:after="0"/>
        <w:ind w:left="0"/>
        <w:contextualSpacing w:val="0"/>
        <w:jc w:val="both"/>
        <w:rPr>
          <w:rFonts w:ascii="Arial" w:hAnsi="Arial" w:cs="Arial"/>
          <w:sz w:val="20"/>
          <w:szCs w:val="20"/>
        </w:rPr>
      </w:pPr>
      <w:r w:rsidRPr="00E40F95">
        <w:rPr>
          <w:rFonts w:ascii="Arial" w:hAnsi="Arial" w:cs="Arial"/>
          <w:sz w:val="20"/>
          <w:szCs w:val="20"/>
        </w:rPr>
        <w:t xml:space="preserve">Ms. Maya Gusarova noted that the Chair of the Executive Committee is </w:t>
      </w:r>
      <w:r w:rsidR="00247BFC">
        <w:rPr>
          <w:rFonts w:ascii="Arial" w:hAnsi="Arial" w:cs="Arial"/>
          <w:sz w:val="20"/>
          <w:szCs w:val="20"/>
        </w:rPr>
        <w:t>an</w:t>
      </w:r>
      <w:r w:rsidRPr="00E40F95">
        <w:rPr>
          <w:rFonts w:ascii="Arial" w:hAnsi="Arial" w:cs="Arial"/>
          <w:sz w:val="20"/>
          <w:szCs w:val="20"/>
        </w:rPr>
        <w:t xml:space="preserve"> elected position</w:t>
      </w:r>
      <w:r w:rsidR="00AF6075">
        <w:rPr>
          <w:rFonts w:ascii="Arial" w:hAnsi="Arial" w:cs="Arial"/>
          <w:sz w:val="20"/>
          <w:szCs w:val="20"/>
        </w:rPr>
        <w:t xml:space="preserve"> and can only be</w:t>
      </w:r>
      <w:r w:rsidR="00814294">
        <w:rPr>
          <w:rFonts w:ascii="Arial" w:hAnsi="Arial" w:cs="Arial"/>
          <w:sz w:val="20"/>
          <w:szCs w:val="20"/>
        </w:rPr>
        <w:t xml:space="preserve"> </w:t>
      </w:r>
      <w:r w:rsidR="006B509F">
        <w:rPr>
          <w:rFonts w:ascii="Arial" w:hAnsi="Arial" w:cs="Arial"/>
          <w:sz w:val="20"/>
          <w:szCs w:val="20"/>
        </w:rPr>
        <w:t>chosen</w:t>
      </w:r>
      <w:r w:rsidR="00814294" w:rsidRPr="00E40F95">
        <w:rPr>
          <w:rFonts w:ascii="Arial" w:hAnsi="Arial" w:cs="Arial"/>
          <w:sz w:val="20"/>
          <w:szCs w:val="20"/>
        </w:rPr>
        <w:t xml:space="preserve"> by Ex</w:t>
      </w:r>
      <w:r w:rsidR="00AF6075">
        <w:rPr>
          <w:rFonts w:ascii="Arial" w:hAnsi="Arial" w:cs="Arial"/>
          <w:sz w:val="20"/>
          <w:szCs w:val="20"/>
        </w:rPr>
        <w:t>ec</w:t>
      </w:r>
      <w:r w:rsidR="00814294">
        <w:rPr>
          <w:rFonts w:ascii="Arial" w:hAnsi="Arial" w:cs="Arial"/>
          <w:sz w:val="20"/>
          <w:szCs w:val="20"/>
        </w:rPr>
        <w:t xml:space="preserve">utive </w:t>
      </w:r>
      <w:r w:rsidR="00814294" w:rsidRPr="00E40F95">
        <w:rPr>
          <w:rFonts w:ascii="Arial" w:hAnsi="Arial" w:cs="Arial"/>
          <w:sz w:val="20"/>
          <w:szCs w:val="20"/>
        </w:rPr>
        <w:t>Com</w:t>
      </w:r>
      <w:r w:rsidR="00814294">
        <w:rPr>
          <w:rFonts w:ascii="Arial" w:hAnsi="Arial" w:cs="Arial"/>
          <w:sz w:val="20"/>
          <w:szCs w:val="20"/>
        </w:rPr>
        <w:t>mittee</w:t>
      </w:r>
      <w:r w:rsidR="00814294" w:rsidRPr="00E40F95">
        <w:rPr>
          <w:rFonts w:ascii="Arial" w:hAnsi="Arial" w:cs="Arial"/>
          <w:sz w:val="20"/>
          <w:szCs w:val="20"/>
        </w:rPr>
        <w:t xml:space="preserve"> members.</w:t>
      </w:r>
      <w:r w:rsidR="00247BFC">
        <w:rPr>
          <w:rFonts w:ascii="Arial" w:hAnsi="Arial" w:cs="Arial"/>
          <w:sz w:val="20"/>
          <w:szCs w:val="20"/>
        </w:rPr>
        <w:t xml:space="preserve"> </w:t>
      </w:r>
      <w:r w:rsidRPr="00E40F95">
        <w:rPr>
          <w:rFonts w:ascii="Arial" w:hAnsi="Arial" w:cs="Arial"/>
          <w:sz w:val="20"/>
          <w:szCs w:val="20"/>
        </w:rPr>
        <w:t>Ms. Gusarova reminded</w:t>
      </w:r>
      <w:r w:rsidR="00AF6075">
        <w:rPr>
          <w:rFonts w:ascii="Arial" w:hAnsi="Arial" w:cs="Arial"/>
          <w:sz w:val="20"/>
          <w:szCs w:val="20"/>
        </w:rPr>
        <w:t xml:space="preserve"> members that </w:t>
      </w:r>
      <w:r w:rsidRPr="00E40F95">
        <w:rPr>
          <w:rFonts w:ascii="Arial" w:hAnsi="Arial" w:cs="Arial"/>
          <w:sz w:val="20"/>
          <w:szCs w:val="20"/>
        </w:rPr>
        <w:t xml:space="preserve">elections </w:t>
      </w:r>
      <w:r w:rsidR="00AF6075">
        <w:rPr>
          <w:rFonts w:ascii="Arial" w:hAnsi="Arial" w:cs="Arial"/>
          <w:sz w:val="20"/>
          <w:szCs w:val="20"/>
        </w:rPr>
        <w:t xml:space="preserve">last time </w:t>
      </w:r>
      <w:r w:rsidRPr="00E40F95">
        <w:rPr>
          <w:rFonts w:ascii="Arial" w:hAnsi="Arial" w:cs="Arial"/>
          <w:sz w:val="20"/>
          <w:szCs w:val="20"/>
        </w:rPr>
        <w:t>went through two stages:</w:t>
      </w:r>
      <w:r w:rsidR="006B509F">
        <w:rPr>
          <w:rFonts w:ascii="Arial" w:hAnsi="Arial" w:cs="Arial"/>
          <w:sz w:val="20"/>
          <w:szCs w:val="20"/>
        </w:rPr>
        <w:t xml:space="preserve"> firstly with a </w:t>
      </w:r>
      <w:r w:rsidRPr="00E40F95">
        <w:rPr>
          <w:rFonts w:ascii="Arial" w:hAnsi="Arial" w:cs="Arial"/>
          <w:sz w:val="20"/>
          <w:szCs w:val="20"/>
        </w:rPr>
        <w:t xml:space="preserve">round </w:t>
      </w:r>
      <w:r w:rsidR="006B509F">
        <w:rPr>
          <w:rFonts w:ascii="Arial" w:hAnsi="Arial" w:cs="Arial"/>
          <w:sz w:val="20"/>
          <w:szCs w:val="20"/>
        </w:rPr>
        <w:t xml:space="preserve">of </w:t>
      </w:r>
      <w:r w:rsidRPr="00E40F95">
        <w:rPr>
          <w:rFonts w:ascii="Arial" w:hAnsi="Arial" w:cs="Arial"/>
          <w:sz w:val="20"/>
          <w:szCs w:val="20"/>
        </w:rPr>
        <w:t xml:space="preserve">nominations </w:t>
      </w:r>
      <w:r w:rsidR="006B509F">
        <w:rPr>
          <w:rFonts w:ascii="Arial" w:hAnsi="Arial" w:cs="Arial"/>
          <w:sz w:val="20"/>
          <w:szCs w:val="20"/>
        </w:rPr>
        <w:t xml:space="preserve">being </w:t>
      </w:r>
      <w:r w:rsidRPr="00E40F95">
        <w:rPr>
          <w:rFonts w:ascii="Arial" w:hAnsi="Arial" w:cs="Arial"/>
          <w:sz w:val="20"/>
          <w:szCs w:val="20"/>
        </w:rPr>
        <w:t xml:space="preserve">collected </w:t>
      </w:r>
      <w:r w:rsidR="00C84E4A" w:rsidRPr="00E40F95">
        <w:rPr>
          <w:rFonts w:ascii="Arial" w:hAnsi="Arial" w:cs="Arial"/>
          <w:sz w:val="20"/>
          <w:szCs w:val="20"/>
        </w:rPr>
        <w:t xml:space="preserve">and </w:t>
      </w:r>
      <w:r w:rsidR="006B509F">
        <w:rPr>
          <w:rFonts w:ascii="Arial" w:hAnsi="Arial" w:cs="Arial"/>
          <w:sz w:val="20"/>
          <w:szCs w:val="20"/>
        </w:rPr>
        <w:t xml:space="preserve">secondly with </w:t>
      </w:r>
      <w:r w:rsidR="00C84E4A" w:rsidRPr="00E40F95">
        <w:rPr>
          <w:rFonts w:ascii="Arial" w:hAnsi="Arial" w:cs="Arial"/>
          <w:sz w:val="20"/>
          <w:szCs w:val="20"/>
        </w:rPr>
        <w:t xml:space="preserve">members with the majority of nominations </w:t>
      </w:r>
      <w:r w:rsidR="006B509F">
        <w:rPr>
          <w:rFonts w:ascii="Arial" w:hAnsi="Arial" w:cs="Arial"/>
          <w:sz w:val="20"/>
          <w:szCs w:val="20"/>
        </w:rPr>
        <w:t>being</w:t>
      </w:r>
      <w:r w:rsidR="00247BFC">
        <w:rPr>
          <w:rFonts w:ascii="Arial" w:hAnsi="Arial" w:cs="Arial"/>
          <w:sz w:val="20"/>
          <w:szCs w:val="20"/>
        </w:rPr>
        <w:t xml:space="preserve"> put forward for vote via virtual</w:t>
      </w:r>
      <w:r w:rsidR="00C84E4A" w:rsidRPr="00E40F95">
        <w:rPr>
          <w:rFonts w:ascii="Arial" w:hAnsi="Arial" w:cs="Arial"/>
          <w:sz w:val="20"/>
          <w:szCs w:val="20"/>
        </w:rPr>
        <w:t xml:space="preserve"> elections. </w:t>
      </w:r>
      <w:r w:rsidR="00247BFC">
        <w:rPr>
          <w:rFonts w:ascii="Arial" w:hAnsi="Arial" w:cs="Arial"/>
          <w:sz w:val="20"/>
          <w:szCs w:val="20"/>
        </w:rPr>
        <w:t>It was agreed that t</w:t>
      </w:r>
      <w:r w:rsidR="00AF6075">
        <w:rPr>
          <w:rFonts w:ascii="Arial" w:hAnsi="Arial" w:cs="Arial"/>
          <w:sz w:val="20"/>
          <w:szCs w:val="20"/>
        </w:rPr>
        <w:t>he Secretariat would</w:t>
      </w:r>
      <w:r w:rsidR="00247BFC" w:rsidRPr="00E40F95">
        <w:rPr>
          <w:rFonts w:ascii="Arial" w:hAnsi="Arial" w:cs="Arial"/>
          <w:sz w:val="20"/>
          <w:szCs w:val="20"/>
        </w:rPr>
        <w:t xml:space="preserve"> initiate </w:t>
      </w:r>
      <w:r w:rsidR="006B509F">
        <w:rPr>
          <w:rFonts w:ascii="Arial" w:hAnsi="Arial" w:cs="Arial"/>
          <w:sz w:val="20"/>
          <w:szCs w:val="20"/>
        </w:rPr>
        <w:t>a similar</w:t>
      </w:r>
      <w:r w:rsidR="00AF6075">
        <w:rPr>
          <w:rFonts w:ascii="Arial" w:hAnsi="Arial" w:cs="Arial"/>
          <w:sz w:val="20"/>
          <w:szCs w:val="20"/>
        </w:rPr>
        <w:t xml:space="preserve"> process </w:t>
      </w:r>
      <w:r w:rsidR="00247BFC">
        <w:rPr>
          <w:rFonts w:ascii="Arial" w:hAnsi="Arial" w:cs="Arial"/>
          <w:sz w:val="20"/>
          <w:szCs w:val="20"/>
        </w:rPr>
        <w:t>after the plena</w:t>
      </w:r>
      <w:r w:rsidR="00814294">
        <w:rPr>
          <w:rFonts w:ascii="Arial" w:hAnsi="Arial" w:cs="Arial"/>
          <w:sz w:val="20"/>
          <w:szCs w:val="20"/>
        </w:rPr>
        <w:t>ry meeting.</w:t>
      </w:r>
    </w:p>
    <w:p w14:paraId="0EF83C31" w14:textId="77777777" w:rsidR="00247BFC" w:rsidRDefault="00247BFC" w:rsidP="00E40F95">
      <w:pPr>
        <w:pStyle w:val="ListParagraph"/>
        <w:spacing w:before="60" w:after="0"/>
        <w:ind w:left="0"/>
        <w:contextualSpacing w:val="0"/>
        <w:jc w:val="both"/>
        <w:rPr>
          <w:rFonts w:ascii="Arial" w:hAnsi="Arial" w:cs="Arial"/>
          <w:sz w:val="20"/>
          <w:szCs w:val="20"/>
        </w:rPr>
      </w:pPr>
    </w:p>
    <w:p w14:paraId="2344BDBE" w14:textId="23568658" w:rsidR="00AF6075" w:rsidRDefault="00247BFC" w:rsidP="00C655CF">
      <w:pPr>
        <w:pStyle w:val="ListParagraph"/>
        <w:spacing w:after="0"/>
        <w:ind w:left="0"/>
        <w:jc w:val="both"/>
        <w:rPr>
          <w:rFonts w:ascii="Arial" w:hAnsi="Arial" w:cs="Arial"/>
          <w:sz w:val="20"/>
          <w:szCs w:val="20"/>
        </w:rPr>
      </w:pPr>
      <w:r>
        <w:rPr>
          <w:rFonts w:ascii="Arial" w:hAnsi="Arial" w:cs="Arial"/>
          <w:sz w:val="20"/>
          <w:szCs w:val="20"/>
        </w:rPr>
        <w:t xml:space="preserve">As for general members of the Executive Committee, it was noted that the </w:t>
      </w:r>
      <w:r w:rsidR="006B509F">
        <w:rPr>
          <w:rFonts w:ascii="Arial" w:hAnsi="Arial" w:cs="Arial"/>
          <w:sz w:val="20"/>
          <w:szCs w:val="20"/>
        </w:rPr>
        <w:t xml:space="preserve">PEMPAL </w:t>
      </w:r>
      <w:r>
        <w:rPr>
          <w:rFonts w:ascii="Arial" w:hAnsi="Arial" w:cs="Arial"/>
          <w:sz w:val="20"/>
          <w:szCs w:val="20"/>
        </w:rPr>
        <w:t xml:space="preserve">Operational Guidelines </w:t>
      </w:r>
      <w:r w:rsidR="00814531">
        <w:rPr>
          <w:rFonts w:ascii="Arial" w:hAnsi="Arial" w:cs="Arial"/>
          <w:sz w:val="20"/>
          <w:szCs w:val="20"/>
        </w:rPr>
        <w:t>allow</w:t>
      </w:r>
      <w:r w:rsidR="00BD040F">
        <w:rPr>
          <w:rFonts w:ascii="Arial" w:hAnsi="Arial" w:cs="Arial"/>
          <w:sz w:val="20"/>
          <w:szCs w:val="20"/>
        </w:rPr>
        <w:t xml:space="preserve">s </w:t>
      </w:r>
      <w:r w:rsidR="00814531">
        <w:rPr>
          <w:rFonts w:ascii="Arial" w:hAnsi="Arial" w:cs="Arial"/>
          <w:sz w:val="20"/>
          <w:szCs w:val="20"/>
        </w:rPr>
        <w:t>up to 9</w:t>
      </w:r>
      <w:r>
        <w:rPr>
          <w:rFonts w:ascii="Arial" w:hAnsi="Arial" w:cs="Arial"/>
          <w:sz w:val="20"/>
          <w:szCs w:val="20"/>
        </w:rPr>
        <w:t xml:space="preserve"> </w:t>
      </w:r>
      <w:r w:rsidR="00814531">
        <w:rPr>
          <w:rFonts w:ascii="Arial" w:hAnsi="Arial" w:cs="Arial"/>
          <w:sz w:val="20"/>
          <w:szCs w:val="20"/>
        </w:rPr>
        <w:t xml:space="preserve">member </w:t>
      </w:r>
      <w:r>
        <w:rPr>
          <w:rFonts w:ascii="Arial" w:hAnsi="Arial" w:cs="Arial"/>
          <w:sz w:val="20"/>
          <w:szCs w:val="20"/>
        </w:rPr>
        <w:t xml:space="preserve">countries to participate </w:t>
      </w:r>
      <w:r w:rsidR="00AF6075">
        <w:rPr>
          <w:rFonts w:ascii="Arial" w:hAnsi="Arial" w:cs="Arial"/>
          <w:sz w:val="20"/>
          <w:szCs w:val="20"/>
        </w:rPr>
        <w:t>and currently there were</w:t>
      </w:r>
      <w:r w:rsidR="00814531">
        <w:rPr>
          <w:rFonts w:ascii="Arial" w:hAnsi="Arial" w:cs="Arial"/>
          <w:sz w:val="20"/>
          <w:szCs w:val="20"/>
        </w:rPr>
        <w:t xml:space="preserve"> </w:t>
      </w:r>
      <w:r w:rsidR="00AF6075">
        <w:rPr>
          <w:rFonts w:ascii="Arial" w:hAnsi="Arial" w:cs="Arial"/>
          <w:sz w:val="20"/>
          <w:szCs w:val="20"/>
        </w:rPr>
        <w:t>only 7</w:t>
      </w:r>
      <w:r w:rsidR="006A4B89">
        <w:rPr>
          <w:rFonts w:ascii="Arial" w:hAnsi="Arial" w:cs="Arial"/>
          <w:sz w:val="20"/>
          <w:szCs w:val="20"/>
        </w:rPr>
        <w:t xml:space="preserve"> member countries represented on the Committee</w:t>
      </w:r>
      <w:r w:rsidR="00AF6075">
        <w:rPr>
          <w:rFonts w:ascii="Arial" w:hAnsi="Arial" w:cs="Arial"/>
          <w:sz w:val="20"/>
          <w:szCs w:val="20"/>
        </w:rPr>
        <w:t>. Thus there was</w:t>
      </w:r>
      <w:r>
        <w:rPr>
          <w:rFonts w:ascii="Arial" w:hAnsi="Arial" w:cs="Arial"/>
          <w:sz w:val="20"/>
          <w:szCs w:val="20"/>
        </w:rPr>
        <w:t xml:space="preserve"> an opportunity to expand membership</w:t>
      </w:r>
      <w:r w:rsidR="006B509F">
        <w:rPr>
          <w:rFonts w:ascii="Arial" w:hAnsi="Arial" w:cs="Arial"/>
          <w:sz w:val="20"/>
          <w:szCs w:val="20"/>
        </w:rPr>
        <w:t xml:space="preserve"> by up to two member countries</w:t>
      </w:r>
      <w:r>
        <w:rPr>
          <w:rFonts w:ascii="Arial" w:hAnsi="Arial" w:cs="Arial"/>
          <w:sz w:val="20"/>
          <w:szCs w:val="20"/>
        </w:rPr>
        <w:t xml:space="preserve">. </w:t>
      </w:r>
      <w:r w:rsidR="00C84E4A" w:rsidRPr="00E40F95">
        <w:rPr>
          <w:rFonts w:ascii="Arial" w:hAnsi="Arial" w:cs="Arial"/>
          <w:sz w:val="20"/>
          <w:szCs w:val="20"/>
        </w:rPr>
        <w:t>Ms. Anna Belenchuk</w:t>
      </w:r>
      <w:r w:rsidR="00A90F68" w:rsidRPr="00E40F95">
        <w:rPr>
          <w:rFonts w:ascii="Arial" w:hAnsi="Arial" w:cs="Arial"/>
          <w:sz w:val="20"/>
          <w:szCs w:val="20"/>
        </w:rPr>
        <w:t xml:space="preserve"> agreed with Ms. Gusarova </w:t>
      </w:r>
      <w:r w:rsidR="00814294">
        <w:rPr>
          <w:rFonts w:ascii="Arial" w:hAnsi="Arial" w:cs="Arial"/>
          <w:sz w:val="20"/>
          <w:szCs w:val="20"/>
        </w:rPr>
        <w:t xml:space="preserve">that </w:t>
      </w:r>
      <w:r w:rsidR="00A90F68" w:rsidRPr="00E40F95">
        <w:rPr>
          <w:rFonts w:ascii="Arial" w:hAnsi="Arial" w:cs="Arial"/>
          <w:sz w:val="20"/>
          <w:szCs w:val="20"/>
        </w:rPr>
        <w:t xml:space="preserve">the Executive Committee </w:t>
      </w:r>
      <w:r w:rsidR="00AF6075">
        <w:rPr>
          <w:rFonts w:ascii="Arial" w:hAnsi="Arial" w:cs="Arial"/>
          <w:sz w:val="20"/>
          <w:szCs w:val="20"/>
        </w:rPr>
        <w:t xml:space="preserve">should </w:t>
      </w:r>
      <w:r w:rsidR="00A90F68" w:rsidRPr="00E40F95">
        <w:rPr>
          <w:rFonts w:ascii="Arial" w:hAnsi="Arial" w:cs="Arial"/>
          <w:sz w:val="20"/>
          <w:szCs w:val="20"/>
        </w:rPr>
        <w:t>distinguish the most active plenary meeting participant</w:t>
      </w:r>
      <w:r w:rsidR="00814294">
        <w:rPr>
          <w:rFonts w:ascii="Arial" w:hAnsi="Arial" w:cs="Arial"/>
          <w:sz w:val="20"/>
          <w:szCs w:val="20"/>
        </w:rPr>
        <w:t>s</w:t>
      </w:r>
      <w:r w:rsidR="00A90F68" w:rsidRPr="00E40F95">
        <w:rPr>
          <w:rFonts w:ascii="Arial" w:hAnsi="Arial" w:cs="Arial"/>
          <w:sz w:val="20"/>
          <w:szCs w:val="20"/>
        </w:rPr>
        <w:t xml:space="preserve"> and then nominate this person in order to include him/her to the Ex</w:t>
      </w:r>
      <w:r w:rsidR="00AF6075">
        <w:rPr>
          <w:rFonts w:ascii="Arial" w:hAnsi="Arial" w:cs="Arial"/>
          <w:sz w:val="20"/>
          <w:szCs w:val="20"/>
        </w:rPr>
        <w:t xml:space="preserve">ecutive </w:t>
      </w:r>
      <w:r w:rsidR="00A90F68" w:rsidRPr="00E40F95">
        <w:rPr>
          <w:rFonts w:ascii="Arial" w:hAnsi="Arial" w:cs="Arial"/>
          <w:sz w:val="20"/>
          <w:szCs w:val="20"/>
        </w:rPr>
        <w:t>Com</w:t>
      </w:r>
      <w:r w:rsidR="00AF6075">
        <w:rPr>
          <w:rFonts w:ascii="Arial" w:hAnsi="Arial" w:cs="Arial"/>
          <w:sz w:val="20"/>
          <w:szCs w:val="20"/>
        </w:rPr>
        <w:t xml:space="preserve">mittee </w:t>
      </w:r>
      <w:r w:rsidR="00A90F68" w:rsidRPr="00E40F95">
        <w:rPr>
          <w:rFonts w:ascii="Arial" w:hAnsi="Arial" w:cs="Arial"/>
          <w:sz w:val="20"/>
          <w:szCs w:val="20"/>
        </w:rPr>
        <w:t xml:space="preserve">team. </w:t>
      </w:r>
      <w:r w:rsidR="00FF4B1A">
        <w:rPr>
          <w:rFonts w:ascii="Arial" w:hAnsi="Arial" w:cs="Arial"/>
          <w:sz w:val="20"/>
          <w:szCs w:val="20"/>
        </w:rPr>
        <w:t xml:space="preserve">During the last Executive Committee </w:t>
      </w:r>
      <w:r w:rsidR="00BD040F">
        <w:rPr>
          <w:rFonts w:ascii="Arial" w:hAnsi="Arial" w:cs="Arial"/>
          <w:sz w:val="20"/>
          <w:szCs w:val="20"/>
        </w:rPr>
        <w:t xml:space="preserve">meeting held </w:t>
      </w:r>
      <w:r w:rsidR="00FF4B1A">
        <w:rPr>
          <w:rFonts w:ascii="Arial" w:hAnsi="Arial" w:cs="Arial"/>
          <w:sz w:val="20"/>
          <w:szCs w:val="20"/>
        </w:rPr>
        <w:t>in Minsk, the Executive Committee u</w:t>
      </w:r>
      <w:r w:rsidR="00AF6075" w:rsidRPr="002D7A67">
        <w:rPr>
          <w:rFonts w:ascii="Arial" w:hAnsi="Arial" w:cs="Arial"/>
          <w:sz w:val="20"/>
          <w:szCs w:val="20"/>
        </w:rPr>
        <w:t>nanimously</w:t>
      </w:r>
      <w:r w:rsidR="00AF6075">
        <w:rPr>
          <w:rFonts w:ascii="Arial" w:hAnsi="Arial" w:cs="Arial"/>
          <w:sz w:val="20"/>
          <w:szCs w:val="20"/>
        </w:rPr>
        <w:t xml:space="preserve"> decided that Mr. Arm</w:t>
      </w:r>
      <w:r w:rsidR="00A84BC5">
        <w:rPr>
          <w:rFonts w:ascii="Arial" w:hAnsi="Arial" w:cs="Arial"/>
          <w:sz w:val="20"/>
          <w:szCs w:val="20"/>
        </w:rPr>
        <w:t>e</w:t>
      </w:r>
      <w:r w:rsidR="00AF6075">
        <w:rPr>
          <w:rFonts w:ascii="Arial" w:hAnsi="Arial" w:cs="Arial"/>
          <w:sz w:val="20"/>
          <w:szCs w:val="20"/>
        </w:rPr>
        <w:t xml:space="preserve">n Manukyan was the most active participant during the plenary meeting and meetings previously and it was </w:t>
      </w:r>
      <w:r w:rsidR="006A4B89">
        <w:rPr>
          <w:rFonts w:ascii="Arial" w:hAnsi="Arial" w:cs="Arial"/>
          <w:sz w:val="20"/>
          <w:szCs w:val="20"/>
        </w:rPr>
        <w:t xml:space="preserve">therefore </w:t>
      </w:r>
      <w:r w:rsidR="00AF6075">
        <w:rPr>
          <w:rFonts w:ascii="Arial" w:hAnsi="Arial" w:cs="Arial"/>
          <w:sz w:val="20"/>
          <w:szCs w:val="20"/>
        </w:rPr>
        <w:t xml:space="preserve">agreed to </w:t>
      </w:r>
      <w:r w:rsidR="00A84BC5">
        <w:rPr>
          <w:rFonts w:ascii="Arial" w:hAnsi="Arial" w:cs="Arial"/>
          <w:sz w:val="20"/>
          <w:szCs w:val="20"/>
        </w:rPr>
        <w:t xml:space="preserve">invite Mr. Armen Manukyan to represent </w:t>
      </w:r>
      <w:r w:rsidR="00AF6075">
        <w:rPr>
          <w:rFonts w:ascii="Arial" w:hAnsi="Arial" w:cs="Arial"/>
          <w:sz w:val="20"/>
          <w:szCs w:val="20"/>
        </w:rPr>
        <w:t>Armenia in the Committee.</w:t>
      </w:r>
    </w:p>
    <w:p w14:paraId="4FE038F1" w14:textId="77777777" w:rsidR="00814294" w:rsidRPr="00C655CF" w:rsidRDefault="00814294" w:rsidP="00C655CF">
      <w:pPr>
        <w:pStyle w:val="ListParagraph"/>
        <w:spacing w:before="60" w:after="0"/>
        <w:ind w:left="0"/>
        <w:contextualSpacing w:val="0"/>
        <w:jc w:val="both"/>
        <w:rPr>
          <w:rFonts w:ascii="Arial" w:hAnsi="Arial" w:cs="Arial"/>
          <w:sz w:val="12"/>
          <w:szCs w:val="12"/>
        </w:rPr>
      </w:pPr>
    </w:p>
    <w:p w14:paraId="4CCA02BE" w14:textId="4A3A5CD6" w:rsidR="006A4B89" w:rsidRDefault="00FF4B1A" w:rsidP="00C655CF">
      <w:pPr>
        <w:pStyle w:val="ListParagraph"/>
        <w:spacing w:before="60" w:after="0"/>
        <w:ind w:left="0"/>
        <w:contextualSpacing w:val="0"/>
        <w:jc w:val="both"/>
        <w:rPr>
          <w:rFonts w:ascii="Arial" w:hAnsi="Arial" w:cs="Arial"/>
          <w:sz w:val="20"/>
          <w:szCs w:val="20"/>
        </w:rPr>
      </w:pPr>
      <w:r w:rsidRPr="00BD040F">
        <w:rPr>
          <w:rFonts w:ascii="Arial" w:hAnsi="Arial" w:cs="Arial"/>
          <w:sz w:val="20"/>
          <w:szCs w:val="20"/>
        </w:rPr>
        <w:t>The Executive Committee also discussed</w:t>
      </w:r>
      <w:r w:rsidR="003A64FD" w:rsidRPr="00BD040F">
        <w:rPr>
          <w:rFonts w:ascii="Arial" w:hAnsi="Arial" w:cs="Arial"/>
          <w:sz w:val="20"/>
          <w:szCs w:val="20"/>
        </w:rPr>
        <w:t xml:space="preserve"> Executive Committee Membership in the cases of members who are often not able to be present at the Executive Committee events due to their busy schedules. </w:t>
      </w:r>
      <w:r w:rsidR="00814294" w:rsidRPr="00BD040F">
        <w:rPr>
          <w:rFonts w:ascii="Arial" w:hAnsi="Arial" w:cs="Arial"/>
          <w:sz w:val="20"/>
          <w:szCs w:val="20"/>
        </w:rPr>
        <w:t>It wa</w:t>
      </w:r>
      <w:r w:rsidR="00AF6075" w:rsidRPr="00BD040F">
        <w:rPr>
          <w:rFonts w:ascii="Arial" w:hAnsi="Arial" w:cs="Arial"/>
          <w:sz w:val="20"/>
          <w:szCs w:val="20"/>
        </w:rPr>
        <w:t>s agreed that back up members c</w:t>
      </w:r>
      <w:r w:rsidR="00814294" w:rsidRPr="00BD040F">
        <w:rPr>
          <w:rFonts w:ascii="Arial" w:hAnsi="Arial" w:cs="Arial"/>
          <w:sz w:val="20"/>
          <w:szCs w:val="20"/>
        </w:rPr>
        <w:t xml:space="preserve">ould be nominated, to ensure the availability of at least </w:t>
      </w:r>
      <w:r w:rsidR="00AF6075" w:rsidRPr="00BD040F">
        <w:rPr>
          <w:rFonts w:ascii="Arial" w:hAnsi="Arial" w:cs="Arial"/>
          <w:sz w:val="20"/>
          <w:szCs w:val="20"/>
        </w:rPr>
        <w:t xml:space="preserve">one member country participant </w:t>
      </w:r>
      <w:r w:rsidR="00814294" w:rsidRPr="00BD040F">
        <w:rPr>
          <w:rFonts w:ascii="Arial" w:hAnsi="Arial" w:cs="Arial"/>
          <w:sz w:val="20"/>
          <w:szCs w:val="20"/>
        </w:rPr>
        <w:t>for all key meetings.</w:t>
      </w:r>
    </w:p>
    <w:p w14:paraId="09FECE9B" w14:textId="77777777" w:rsidR="006A4B89" w:rsidRDefault="006A4B89" w:rsidP="00C655CF">
      <w:pPr>
        <w:pStyle w:val="NoSpacing"/>
        <w:spacing w:line="276" w:lineRule="auto"/>
        <w:jc w:val="both"/>
        <w:rPr>
          <w:rFonts w:ascii="Arial" w:hAnsi="Arial" w:cs="Arial"/>
          <w:b/>
          <w:sz w:val="20"/>
          <w:szCs w:val="20"/>
        </w:rPr>
      </w:pPr>
    </w:p>
    <w:p w14:paraId="3517A640" w14:textId="574695BA" w:rsidR="00A11DDB" w:rsidRPr="00C655CF" w:rsidRDefault="00A11DDB" w:rsidP="0074538E">
      <w:pPr>
        <w:pStyle w:val="NoSpacing"/>
        <w:numPr>
          <w:ilvl w:val="0"/>
          <w:numId w:val="24"/>
        </w:numPr>
        <w:spacing w:line="276" w:lineRule="auto"/>
        <w:jc w:val="both"/>
        <w:outlineLvl w:val="0"/>
        <w:rPr>
          <w:rFonts w:ascii="Arial" w:hAnsi="Arial" w:cs="Arial"/>
          <w:sz w:val="20"/>
          <w:szCs w:val="20"/>
        </w:rPr>
      </w:pPr>
      <w:r w:rsidRPr="006A4B89">
        <w:rPr>
          <w:rFonts w:ascii="Arial" w:eastAsiaTheme="minorEastAsia" w:hAnsi="Arial" w:cs="Arial"/>
          <w:b/>
          <w:sz w:val="20"/>
          <w:szCs w:val="20"/>
        </w:rPr>
        <w:t>Conclusions.</w:t>
      </w:r>
      <w:r w:rsidRPr="00C655CF">
        <w:rPr>
          <w:rFonts w:ascii="Arial" w:eastAsiaTheme="minorEastAsia" w:hAnsi="Arial" w:cs="Arial"/>
          <w:sz w:val="20"/>
          <w:szCs w:val="20"/>
        </w:rPr>
        <w:t xml:space="preserve"> </w:t>
      </w:r>
      <w:r w:rsidR="00814294" w:rsidRPr="00C655CF">
        <w:rPr>
          <w:rFonts w:ascii="Arial" w:eastAsiaTheme="minorEastAsia" w:hAnsi="Arial" w:cs="Arial"/>
          <w:sz w:val="20"/>
          <w:szCs w:val="20"/>
        </w:rPr>
        <w:t>It wa</w:t>
      </w:r>
      <w:r w:rsidRPr="00C655CF">
        <w:rPr>
          <w:rFonts w:ascii="Arial" w:eastAsiaTheme="minorEastAsia" w:hAnsi="Arial" w:cs="Arial"/>
          <w:sz w:val="20"/>
          <w:szCs w:val="20"/>
        </w:rPr>
        <w:t xml:space="preserve">s </w:t>
      </w:r>
      <w:r w:rsidR="00CD68EC" w:rsidRPr="00C655CF">
        <w:rPr>
          <w:rFonts w:ascii="Arial" w:eastAsiaTheme="minorEastAsia" w:hAnsi="Arial" w:cs="Arial"/>
          <w:sz w:val="20"/>
          <w:szCs w:val="20"/>
        </w:rPr>
        <w:t xml:space="preserve">also </w:t>
      </w:r>
      <w:r w:rsidRPr="00C655CF">
        <w:rPr>
          <w:rFonts w:ascii="Arial" w:eastAsiaTheme="minorEastAsia" w:hAnsi="Arial" w:cs="Arial"/>
          <w:sz w:val="20"/>
          <w:szCs w:val="20"/>
        </w:rPr>
        <w:t>agreed</w:t>
      </w:r>
      <w:r w:rsidR="00814294" w:rsidRPr="00C655CF">
        <w:rPr>
          <w:rFonts w:ascii="Arial" w:eastAsiaTheme="minorEastAsia" w:hAnsi="Arial" w:cs="Arial"/>
          <w:sz w:val="20"/>
          <w:szCs w:val="20"/>
        </w:rPr>
        <w:t xml:space="preserve"> </w:t>
      </w:r>
      <w:r w:rsidRPr="00C655CF">
        <w:rPr>
          <w:rFonts w:ascii="Arial" w:eastAsiaTheme="minorEastAsia" w:hAnsi="Arial" w:cs="Arial"/>
          <w:sz w:val="20"/>
          <w:szCs w:val="20"/>
        </w:rPr>
        <w:t>to extend</w:t>
      </w:r>
      <w:r w:rsidR="003A64FD">
        <w:rPr>
          <w:rFonts w:ascii="Arial" w:eastAsiaTheme="minorEastAsia" w:hAnsi="Arial" w:cs="Arial"/>
          <w:sz w:val="20"/>
          <w:szCs w:val="20"/>
        </w:rPr>
        <w:t xml:space="preserve"> the</w:t>
      </w:r>
      <w:r w:rsidR="00A80D6C" w:rsidRPr="00C655CF">
        <w:rPr>
          <w:rFonts w:ascii="Arial" w:eastAsiaTheme="minorEastAsia" w:hAnsi="Arial" w:cs="Arial"/>
          <w:sz w:val="20"/>
          <w:szCs w:val="20"/>
        </w:rPr>
        <w:t xml:space="preserve"> </w:t>
      </w:r>
      <w:r w:rsidRPr="00C655CF">
        <w:rPr>
          <w:rFonts w:ascii="Arial" w:eastAsiaTheme="minorEastAsia" w:hAnsi="Arial" w:cs="Arial"/>
          <w:sz w:val="20"/>
          <w:szCs w:val="20"/>
        </w:rPr>
        <w:t xml:space="preserve">membership </w:t>
      </w:r>
      <w:r w:rsidR="00CD68EC" w:rsidRPr="00C655CF">
        <w:rPr>
          <w:rFonts w:ascii="Arial" w:eastAsiaTheme="minorEastAsia" w:hAnsi="Arial" w:cs="Arial"/>
          <w:sz w:val="20"/>
          <w:szCs w:val="20"/>
        </w:rPr>
        <w:t xml:space="preserve">on the BCOP Executive Committee </w:t>
      </w:r>
      <w:r w:rsidR="003A64FD">
        <w:rPr>
          <w:rFonts w:ascii="Arial" w:eastAsiaTheme="minorEastAsia" w:hAnsi="Arial" w:cs="Arial"/>
          <w:sz w:val="20"/>
          <w:szCs w:val="20"/>
        </w:rPr>
        <w:t xml:space="preserve">to Armenia, </w:t>
      </w:r>
      <w:r w:rsidR="00CD68EC" w:rsidRPr="00C655CF">
        <w:rPr>
          <w:rFonts w:ascii="Arial" w:eastAsiaTheme="minorEastAsia" w:hAnsi="Arial" w:cs="Arial"/>
          <w:sz w:val="20"/>
          <w:szCs w:val="20"/>
        </w:rPr>
        <w:t>given</w:t>
      </w:r>
      <w:r w:rsidR="00814294" w:rsidRPr="00C655CF">
        <w:rPr>
          <w:rFonts w:ascii="Arial" w:eastAsiaTheme="minorEastAsia" w:hAnsi="Arial" w:cs="Arial"/>
          <w:sz w:val="20"/>
          <w:szCs w:val="20"/>
        </w:rPr>
        <w:t xml:space="preserve"> how active </w:t>
      </w:r>
      <w:r w:rsidRPr="00C655CF">
        <w:rPr>
          <w:rFonts w:ascii="Arial" w:eastAsiaTheme="minorEastAsia" w:hAnsi="Arial" w:cs="Arial"/>
          <w:sz w:val="20"/>
          <w:szCs w:val="20"/>
        </w:rPr>
        <w:t xml:space="preserve">Mr. Armen Manukyan </w:t>
      </w:r>
      <w:r w:rsidR="00A80D6C" w:rsidRPr="00C655CF">
        <w:rPr>
          <w:rFonts w:ascii="Arial" w:eastAsiaTheme="minorEastAsia" w:hAnsi="Arial" w:cs="Arial"/>
          <w:sz w:val="20"/>
          <w:szCs w:val="20"/>
        </w:rPr>
        <w:t>had been in past meetings and</w:t>
      </w:r>
      <w:r w:rsidR="00814294" w:rsidRPr="00C655CF">
        <w:rPr>
          <w:rFonts w:ascii="Arial" w:eastAsiaTheme="minorEastAsia" w:hAnsi="Arial" w:cs="Arial"/>
          <w:sz w:val="20"/>
          <w:szCs w:val="20"/>
        </w:rPr>
        <w:t xml:space="preserve"> </w:t>
      </w:r>
      <w:r w:rsidR="006A4B89">
        <w:rPr>
          <w:rFonts w:ascii="Arial" w:eastAsiaTheme="minorEastAsia" w:hAnsi="Arial" w:cs="Arial"/>
          <w:sz w:val="20"/>
          <w:szCs w:val="20"/>
        </w:rPr>
        <w:t xml:space="preserve">the </w:t>
      </w:r>
      <w:r w:rsidR="00814294" w:rsidRPr="00C655CF">
        <w:rPr>
          <w:rFonts w:ascii="Arial" w:eastAsiaTheme="minorEastAsia" w:hAnsi="Arial" w:cs="Arial"/>
          <w:sz w:val="20"/>
          <w:szCs w:val="20"/>
        </w:rPr>
        <w:t xml:space="preserve">support </w:t>
      </w:r>
      <w:r w:rsidR="00A80D6C" w:rsidRPr="00C655CF">
        <w:rPr>
          <w:rFonts w:ascii="Arial" w:eastAsiaTheme="minorEastAsia" w:hAnsi="Arial" w:cs="Arial"/>
          <w:sz w:val="20"/>
          <w:szCs w:val="20"/>
        </w:rPr>
        <w:t xml:space="preserve">that he had </w:t>
      </w:r>
      <w:r w:rsidR="00814294" w:rsidRPr="00C655CF">
        <w:rPr>
          <w:rFonts w:ascii="Arial" w:eastAsiaTheme="minorEastAsia" w:hAnsi="Arial" w:cs="Arial"/>
          <w:sz w:val="20"/>
          <w:szCs w:val="20"/>
        </w:rPr>
        <w:t xml:space="preserve">from his </w:t>
      </w:r>
      <w:r w:rsidR="00A84BC5">
        <w:rPr>
          <w:rFonts w:ascii="Arial" w:eastAsiaTheme="minorEastAsia" w:hAnsi="Arial" w:cs="Arial"/>
          <w:sz w:val="20"/>
          <w:szCs w:val="20"/>
        </w:rPr>
        <w:t xml:space="preserve">First </w:t>
      </w:r>
      <w:r w:rsidR="00814294" w:rsidRPr="00C655CF">
        <w:rPr>
          <w:rFonts w:ascii="Arial" w:eastAsiaTheme="minorEastAsia" w:hAnsi="Arial" w:cs="Arial"/>
          <w:sz w:val="20"/>
          <w:szCs w:val="20"/>
        </w:rPr>
        <w:t xml:space="preserve">Deputy </w:t>
      </w:r>
      <w:r w:rsidR="00A3578D" w:rsidRPr="00C655CF">
        <w:rPr>
          <w:rFonts w:ascii="Arial" w:eastAsiaTheme="minorEastAsia" w:hAnsi="Arial" w:cs="Arial"/>
          <w:sz w:val="20"/>
          <w:szCs w:val="20"/>
        </w:rPr>
        <w:t>Minister</w:t>
      </w:r>
      <w:r w:rsidR="00A80D6C" w:rsidRPr="00C655CF">
        <w:rPr>
          <w:rFonts w:ascii="Arial" w:eastAsiaTheme="minorEastAsia" w:hAnsi="Arial" w:cs="Arial"/>
          <w:sz w:val="20"/>
          <w:szCs w:val="20"/>
        </w:rPr>
        <w:t xml:space="preserve"> to take the role</w:t>
      </w:r>
      <w:r w:rsidR="00A3578D" w:rsidRPr="00C655CF">
        <w:rPr>
          <w:rFonts w:ascii="Arial" w:eastAsiaTheme="minorEastAsia" w:hAnsi="Arial" w:cs="Arial"/>
          <w:sz w:val="20"/>
          <w:szCs w:val="20"/>
        </w:rPr>
        <w:t xml:space="preserve">.  </w:t>
      </w:r>
      <w:r w:rsidR="00814294" w:rsidRPr="00C655CF">
        <w:rPr>
          <w:rFonts w:ascii="Arial" w:eastAsiaTheme="minorEastAsia" w:hAnsi="Arial" w:cs="Arial"/>
          <w:sz w:val="20"/>
          <w:szCs w:val="20"/>
        </w:rPr>
        <w:t>The position of Chair of the Committee would be put to virtual nomination and vote.</w:t>
      </w:r>
      <w:r w:rsidR="00CD68EC" w:rsidRPr="00C655CF">
        <w:rPr>
          <w:rFonts w:ascii="Arial" w:eastAsiaTheme="minorEastAsia" w:hAnsi="Arial" w:cs="Arial"/>
          <w:sz w:val="20"/>
          <w:szCs w:val="20"/>
        </w:rPr>
        <w:t xml:space="preserve"> </w:t>
      </w:r>
      <w:r w:rsidR="00814294" w:rsidRPr="00C655CF">
        <w:rPr>
          <w:rFonts w:ascii="Arial" w:eastAsiaTheme="minorEastAsia" w:hAnsi="Arial" w:cs="Arial"/>
          <w:sz w:val="20"/>
          <w:szCs w:val="20"/>
        </w:rPr>
        <w:t>Members were encouraged to nominate a back up member for the Committee</w:t>
      </w:r>
      <w:r w:rsidR="00C655CF" w:rsidRPr="00C655CF">
        <w:rPr>
          <w:rFonts w:ascii="Arial" w:eastAsiaTheme="minorEastAsia" w:hAnsi="Arial" w:cs="Arial"/>
          <w:sz w:val="20"/>
          <w:szCs w:val="20"/>
        </w:rPr>
        <w:t xml:space="preserve"> </w:t>
      </w:r>
      <w:r w:rsidR="00814294" w:rsidRPr="00C655CF">
        <w:rPr>
          <w:rFonts w:ascii="Arial" w:eastAsiaTheme="minorEastAsia" w:hAnsi="Arial" w:cs="Arial"/>
          <w:sz w:val="20"/>
          <w:szCs w:val="20"/>
        </w:rPr>
        <w:t>to prevent missing of key meetings</w:t>
      </w:r>
      <w:r w:rsidR="00A80D6C" w:rsidRPr="00C655CF">
        <w:rPr>
          <w:rFonts w:ascii="Arial" w:eastAsiaTheme="minorEastAsia" w:hAnsi="Arial" w:cs="Arial"/>
          <w:sz w:val="20"/>
          <w:szCs w:val="20"/>
        </w:rPr>
        <w:t xml:space="preserve">. </w:t>
      </w:r>
    </w:p>
    <w:p w14:paraId="6751ABFB" w14:textId="77777777" w:rsidR="00A11DDB" w:rsidRPr="00E40F95" w:rsidRDefault="00A11DDB" w:rsidP="00E40F95">
      <w:pPr>
        <w:pStyle w:val="ListParagraph"/>
        <w:spacing w:before="60" w:after="0"/>
        <w:ind w:left="0"/>
        <w:contextualSpacing w:val="0"/>
        <w:jc w:val="both"/>
        <w:rPr>
          <w:rFonts w:ascii="Arial" w:hAnsi="Arial" w:cs="Arial"/>
          <w:sz w:val="20"/>
          <w:szCs w:val="20"/>
        </w:rPr>
      </w:pPr>
    </w:p>
    <w:p w14:paraId="433FA801" w14:textId="77777777" w:rsidR="002F567C" w:rsidRPr="00E40F95" w:rsidRDefault="002F567C" w:rsidP="00E40F95">
      <w:pPr>
        <w:pStyle w:val="ListParagraph"/>
        <w:numPr>
          <w:ilvl w:val="0"/>
          <w:numId w:val="4"/>
        </w:numPr>
        <w:spacing w:before="60" w:after="0"/>
        <w:contextualSpacing w:val="0"/>
        <w:jc w:val="both"/>
        <w:rPr>
          <w:rFonts w:ascii="Arial" w:hAnsi="Arial" w:cs="Arial"/>
          <w:b/>
          <w:sz w:val="20"/>
          <w:szCs w:val="20"/>
        </w:rPr>
      </w:pPr>
      <w:r w:rsidRPr="00E40F95">
        <w:rPr>
          <w:rFonts w:ascii="Arial" w:hAnsi="Arial" w:cs="Arial"/>
          <w:b/>
          <w:sz w:val="20"/>
          <w:szCs w:val="20"/>
        </w:rPr>
        <w:t xml:space="preserve">Report on the process of preparation of </w:t>
      </w:r>
      <w:r w:rsidR="00054012" w:rsidRPr="00E40F95">
        <w:rPr>
          <w:rFonts w:ascii="Arial" w:hAnsi="Arial" w:cs="Arial"/>
          <w:b/>
          <w:sz w:val="20"/>
          <w:szCs w:val="20"/>
        </w:rPr>
        <w:t xml:space="preserve">2017-2022 </w:t>
      </w:r>
      <w:r w:rsidR="003754C4">
        <w:rPr>
          <w:rFonts w:ascii="Arial" w:hAnsi="Arial" w:cs="Arial"/>
          <w:b/>
          <w:sz w:val="20"/>
          <w:szCs w:val="20"/>
        </w:rPr>
        <w:t>PEMPAL Strategy</w:t>
      </w:r>
      <w:r w:rsidR="00643BD8" w:rsidRPr="00E40F95">
        <w:rPr>
          <w:rFonts w:ascii="Arial" w:hAnsi="Arial" w:cs="Arial"/>
          <w:b/>
          <w:sz w:val="20"/>
          <w:szCs w:val="20"/>
        </w:rPr>
        <w:t>.</w:t>
      </w:r>
    </w:p>
    <w:p w14:paraId="4C534FD2" w14:textId="49FC7AE6" w:rsidR="00814294" w:rsidRDefault="00643BD8" w:rsidP="00C655CF">
      <w:pPr>
        <w:pStyle w:val="ListParagraph"/>
        <w:spacing w:before="60" w:after="0"/>
        <w:ind w:left="0"/>
        <w:contextualSpacing w:val="0"/>
        <w:jc w:val="both"/>
        <w:rPr>
          <w:rFonts w:ascii="Arial" w:hAnsi="Arial" w:cs="Arial"/>
          <w:sz w:val="20"/>
          <w:szCs w:val="20"/>
        </w:rPr>
      </w:pPr>
      <w:r w:rsidRPr="00E40F95">
        <w:rPr>
          <w:rFonts w:ascii="Arial" w:hAnsi="Arial" w:cs="Arial"/>
          <w:sz w:val="20"/>
          <w:szCs w:val="20"/>
        </w:rPr>
        <w:t>Ms. Deanna Aubrey informed the Ex</w:t>
      </w:r>
      <w:r w:rsidR="00AF6075">
        <w:rPr>
          <w:rFonts w:ascii="Arial" w:hAnsi="Arial" w:cs="Arial"/>
          <w:sz w:val="20"/>
          <w:szCs w:val="20"/>
        </w:rPr>
        <w:t xml:space="preserve">ecutive </w:t>
      </w:r>
      <w:r w:rsidRPr="00E40F95">
        <w:rPr>
          <w:rFonts w:ascii="Arial" w:hAnsi="Arial" w:cs="Arial"/>
          <w:sz w:val="20"/>
          <w:szCs w:val="20"/>
        </w:rPr>
        <w:t>Com</w:t>
      </w:r>
      <w:r w:rsidR="00AF6075">
        <w:rPr>
          <w:rFonts w:ascii="Arial" w:hAnsi="Arial" w:cs="Arial"/>
          <w:sz w:val="20"/>
          <w:szCs w:val="20"/>
        </w:rPr>
        <w:t>mittee</w:t>
      </w:r>
      <w:r w:rsidR="00BD040F">
        <w:rPr>
          <w:rFonts w:ascii="Arial" w:hAnsi="Arial" w:cs="Arial"/>
          <w:sz w:val="20"/>
          <w:szCs w:val="20"/>
        </w:rPr>
        <w:t xml:space="preserve"> that the new five-</w:t>
      </w:r>
      <w:r w:rsidRPr="00E40F95">
        <w:rPr>
          <w:rFonts w:ascii="Arial" w:hAnsi="Arial" w:cs="Arial"/>
          <w:sz w:val="20"/>
          <w:szCs w:val="20"/>
        </w:rPr>
        <w:t>year</w:t>
      </w:r>
      <w:r w:rsidR="00814294">
        <w:rPr>
          <w:rFonts w:ascii="Arial" w:hAnsi="Arial" w:cs="Arial"/>
          <w:sz w:val="20"/>
          <w:szCs w:val="20"/>
        </w:rPr>
        <w:t xml:space="preserve"> </w:t>
      </w:r>
      <w:r w:rsidRPr="00E40F95">
        <w:rPr>
          <w:rFonts w:ascii="Arial" w:hAnsi="Arial" w:cs="Arial"/>
          <w:sz w:val="20"/>
          <w:szCs w:val="20"/>
        </w:rPr>
        <w:t xml:space="preserve">Strategy </w:t>
      </w:r>
      <w:r w:rsidR="00E3756C">
        <w:rPr>
          <w:rFonts w:ascii="Arial" w:hAnsi="Arial" w:cs="Arial"/>
          <w:sz w:val="20"/>
          <w:szCs w:val="20"/>
        </w:rPr>
        <w:t xml:space="preserve">for 2017-22 was </w:t>
      </w:r>
      <w:r w:rsidR="00814294">
        <w:rPr>
          <w:rFonts w:ascii="Arial" w:hAnsi="Arial" w:cs="Arial"/>
          <w:sz w:val="20"/>
          <w:szCs w:val="20"/>
        </w:rPr>
        <w:t>currently under development.</w:t>
      </w:r>
      <w:r w:rsidR="00A80D6C">
        <w:rPr>
          <w:rFonts w:ascii="Arial" w:hAnsi="Arial" w:cs="Arial"/>
          <w:sz w:val="20"/>
          <w:szCs w:val="20"/>
        </w:rPr>
        <w:t xml:space="preserve"> </w:t>
      </w:r>
      <w:r w:rsidRPr="00E40F95">
        <w:rPr>
          <w:rFonts w:ascii="Arial" w:hAnsi="Arial" w:cs="Arial"/>
          <w:sz w:val="20"/>
          <w:szCs w:val="20"/>
        </w:rPr>
        <w:t xml:space="preserve">The Steering Committee </w:t>
      </w:r>
      <w:r w:rsidR="00E45AD7" w:rsidRPr="00E40F95">
        <w:rPr>
          <w:rFonts w:ascii="Arial" w:hAnsi="Arial" w:cs="Arial"/>
          <w:sz w:val="20"/>
          <w:szCs w:val="20"/>
        </w:rPr>
        <w:t>establish</w:t>
      </w:r>
      <w:r w:rsidR="0037449D" w:rsidRPr="00E40F95">
        <w:rPr>
          <w:rFonts w:ascii="Arial" w:hAnsi="Arial" w:cs="Arial"/>
          <w:sz w:val="20"/>
          <w:szCs w:val="20"/>
        </w:rPr>
        <w:t>ed</w:t>
      </w:r>
      <w:r w:rsidR="00E45AD7" w:rsidRPr="00E40F95">
        <w:rPr>
          <w:rFonts w:ascii="Arial" w:hAnsi="Arial" w:cs="Arial"/>
          <w:sz w:val="20"/>
          <w:szCs w:val="20"/>
        </w:rPr>
        <w:t xml:space="preserve"> </w:t>
      </w:r>
      <w:r w:rsidR="00814294">
        <w:rPr>
          <w:rFonts w:ascii="Arial" w:hAnsi="Arial" w:cs="Arial"/>
          <w:sz w:val="20"/>
          <w:szCs w:val="20"/>
        </w:rPr>
        <w:t>a</w:t>
      </w:r>
      <w:r w:rsidRPr="00E40F95">
        <w:rPr>
          <w:rFonts w:ascii="Arial" w:hAnsi="Arial" w:cs="Arial"/>
          <w:sz w:val="20"/>
          <w:szCs w:val="20"/>
        </w:rPr>
        <w:t xml:space="preserve"> Strategy </w:t>
      </w:r>
      <w:r w:rsidR="00CD68EC">
        <w:rPr>
          <w:rFonts w:ascii="Arial" w:hAnsi="Arial" w:cs="Arial"/>
          <w:sz w:val="20"/>
          <w:szCs w:val="20"/>
        </w:rPr>
        <w:t>Development W</w:t>
      </w:r>
      <w:r w:rsidRPr="00E40F95">
        <w:rPr>
          <w:rFonts w:ascii="Arial" w:hAnsi="Arial" w:cs="Arial"/>
          <w:sz w:val="20"/>
          <w:szCs w:val="20"/>
        </w:rPr>
        <w:t xml:space="preserve">orking </w:t>
      </w:r>
      <w:r w:rsidR="00CD68EC">
        <w:rPr>
          <w:rFonts w:ascii="Arial" w:hAnsi="Arial" w:cs="Arial"/>
          <w:sz w:val="20"/>
          <w:szCs w:val="20"/>
        </w:rPr>
        <w:t>G</w:t>
      </w:r>
      <w:r w:rsidRPr="00E40F95">
        <w:rPr>
          <w:rFonts w:ascii="Arial" w:hAnsi="Arial" w:cs="Arial"/>
          <w:sz w:val="20"/>
          <w:szCs w:val="20"/>
        </w:rPr>
        <w:t>roup</w:t>
      </w:r>
      <w:r w:rsidR="00814294">
        <w:rPr>
          <w:rFonts w:ascii="Arial" w:hAnsi="Arial" w:cs="Arial"/>
          <w:sz w:val="20"/>
          <w:szCs w:val="20"/>
        </w:rPr>
        <w:t xml:space="preserve"> </w:t>
      </w:r>
      <w:r w:rsidR="00E1370A">
        <w:rPr>
          <w:rFonts w:ascii="Arial" w:hAnsi="Arial" w:cs="Arial"/>
          <w:sz w:val="20"/>
          <w:szCs w:val="20"/>
        </w:rPr>
        <w:t>that</w:t>
      </w:r>
      <w:r w:rsidR="00814294">
        <w:rPr>
          <w:rFonts w:ascii="Arial" w:hAnsi="Arial" w:cs="Arial"/>
          <w:sz w:val="20"/>
          <w:szCs w:val="20"/>
        </w:rPr>
        <w:t xml:space="preserve"> had </w:t>
      </w:r>
      <w:r w:rsidR="00A80D6C">
        <w:rPr>
          <w:rFonts w:ascii="Arial" w:hAnsi="Arial" w:cs="Arial"/>
          <w:sz w:val="20"/>
          <w:szCs w:val="20"/>
        </w:rPr>
        <w:t xml:space="preserve">held </w:t>
      </w:r>
      <w:r w:rsidR="00814294">
        <w:rPr>
          <w:rFonts w:ascii="Arial" w:hAnsi="Arial" w:cs="Arial"/>
          <w:sz w:val="20"/>
          <w:szCs w:val="20"/>
        </w:rPr>
        <w:t>its first</w:t>
      </w:r>
      <w:r w:rsidR="00814294" w:rsidRPr="00E40F95">
        <w:rPr>
          <w:rFonts w:ascii="Arial" w:hAnsi="Arial" w:cs="Arial"/>
          <w:sz w:val="20"/>
          <w:szCs w:val="20"/>
        </w:rPr>
        <w:t xml:space="preserve"> </w:t>
      </w:r>
      <w:r w:rsidRPr="00E40F95">
        <w:rPr>
          <w:rFonts w:ascii="Arial" w:hAnsi="Arial" w:cs="Arial"/>
          <w:sz w:val="20"/>
          <w:szCs w:val="20"/>
        </w:rPr>
        <w:t xml:space="preserve">meeting in December 2015. </w:t>
      </w:r>
      <w:r w:rsidR="00E1370A">
        <w:rPr>
          <w:rFonts w:ascii="Arial" w:hAnsi="Arial" w:cs="Arial"/>
          <w:sz w:val="20"/>
          <w:szCs w:val="20"/>
        </w:rPr>
        <w:t xml:space="preserve">The two Deputy Chairs and the BCOP resource team were represented on this cross-COP group. </w:t>
      </w:r>
      <w:r w:rsidRPr="00E40F95">
        <w:rPr>
          <w:rFonts w:ascii="Arial" w:hAnsi="Arial" w:cs="Arial"/>
          <w:sz w:val="20"/>
          <w:szCs w:val="20"/>
        </w:rPr>
        <w:t>Th</w:t>
      </w:r>
      <w:r w:rsidR="00CD68EC">
        <w:rPr>
          <w:rFonts w:ascii="Arial" w:hAnsi="Arial" w:cs="Arial"/>
          <w:sz w:val="20"/>
          <w:szCs w:val="20"/>
        </w:rPr>
        <w:t xml:space="preserve">is Working Group was also </w:t>
      </w:r>
      <w:r w:rsidRPr="00E40F95">
        <w:rPr>
          <w:rFonts w:ascii="Arial" w:hAnsi="Arial" w:cs="Arial"/>
          <w:sz w:val="20"/>
          <w:szCs w:val="20"/>
        </w:rPr>
        <w:t>divided into two</w:t>
      </w:r>
      <w:r w:rsidR="00E45AD7" w:rsidRPr="00E40F95">
        <w:rPr>
          <w:rFonts w:ascii="Arial" w:hAnsi="Arial" w:cs="Arial"/>
          <w:sz w:val="20"/>
          <w:szCs w:val="20"/>
        </w:rPr>
        <w:t xml:space="preserve"> subgroups: t</w:t>
      </w:r>
      <w:r w:rsidRPr="00E40F95">
        <w:rPr>
          <w:rFonts w:ascii="Arial" w:hAnsi="Arial" w:cs="Arial"/>
          <w:sz w:val="20"/>
          <w:szCs w:val="20"/>
        </w:rPr>
        <w:t xml:space="preserve">he first </w:t>
      </w:r>
      <w:r w:rsidR="00814294">
        <w:rPr>
          <w:rFonts w:ascii="Arial" w:hAnsi="Arial" w:cs="Arial"/>
          <w:sz w:val="20"/>
          <w:szCs w:val="20"/>
        </w:rPr>
        <w:t xml:space="preserve">to work </w:t>
      </w:r>
      <w:r w:rsidRPr="00E40F95">
        <w:rPr>
          <w:rFonts w:ascii="Arial" w:hAnsi="Arial" w:cs="Arial"/>
          <w:sz w:val="20"/>
          <w:szCs w:val="20"/>
        </w:rPr>
        <w:t xml:space="preserve">on strategic objectives and results framework and the second on costings options and funding scenarios. </w:t>
      </w:r>
      <w:r w:rsidR="00814294">
        <w:rPr>
          <w:rFonts w:ascii="Arial" w:hAnsi="Arial" w:cs="Arial"/>
          <w:sz w:val="20"/>
          <w:szCs w:val="20"/>
        </w:rPr>
        <w:t>A meeting of the t</w:t>
      </w:r>
      <w:r w:rsidR="0037449D" w:rsidRPr="00E40F95">
        <w:rPr>
          <w:rFonts w:ascii="Arial" w:hAnsi="Arial" w:cs="Arial"/>
          <w:sz w:val="20"/>
          <w:szCs w:val="20"/>
        </w:rPr>
        <w:t xml:space="preserve">hree </w:t>
      </w:r>
      <w:r w:rsidR="00814294">
        <w:rPr>
          <w:rFonts w:ascii="Arial" w:hAnsi="Arial" w:cs="Arial"/>
          <w:sz w:val="20"/>
          <w:szCs w:val="20"/>
        </w:rPr>
        <w:t xml:space="preserve">COP </w:t>
      </w:r>
      <w:r w:rsidR="0037449D" w:rsidRPr="00E40F95">
        <w:rPr>
          <w:rFonts w:ascii="Arial" w:hAnsi="Arial" w:cs="Arial"/>
          <w:sz w:val="20"/>
          <w:szCs w:val="20"/>
        </w:rPr>
        <w:t>Executive Committee</w:t>
      </w:r>
      <w:r w:rsidR="00E1370A">
        <w:rPr>
          <w:rFonts w:ascii="Arial" w:hAnsi="Arial" w:cs="Arial"/>
          <w:sz w:val="20"/>
          <w:szCs w:val="20"/>
        </w:rPr>
        <w:t>s</w:t>
      </w:r>
      <w:r w:rsidR="0037449D" w:rsidRPr="00E40F95">
        <w:rPr>
          <w:rFonts w:ascii="Arial" w:hAnsi="Arial" w:cs="Arial"/>
          <w:sz w:val="20"/>
          <w:szCs w:val="20"/>
        </w:rPr>
        <w:t xml:space="preserve"> </w:t>
      </w:r>
      <w:r w:rsidR="00814294">
        <w:rPr>
          <w:rFonts w:ascii="Arial" w:hAnsi="Arial" w:cs="Arial"/>
          <w:sz w:val="20"/>
          <w:szCs w:val="20"/>
        </w:rPr>
        <w:t xml:space="preserve">is scheduled for </w:t>
      </w:r>
      <w:r w:rsidR="0037449D" w:rsidRPr="00E40F95">
        <w:rPr>
          <w:rFonts w:ascii="Arial" w:hAnsi="Arial" w:cs="Arial"/>
          <w:sz w:val="20"/>
          <w:szCs w:val="20"/>
        </w:rPr>
        <w:t>July 2016</w:t>
      </w:r>
      <w:r w:rsidR="00814294">
        <w:rPr>
          <w:rFonts w:ascii="Arial" w:hAnsi="Arial" w:cs="Arial"/>
          <w:sz w:val="20"/>
          <w:szCs w:val="20"/>
        </w:rPr>
        <w:t xml:space="preserve"> to review the draft strategy</w:t>
      </w:r>
      <w:r w:rsidR="0037449D" w:rsidRPr="00E40F95">
        <w:rPr>
          <w:rFonts w:ascii="Arial" w:hAnsi="Arial" w:cs="Arial"/>
          <w:sz w:val="20"/>
          <w:szCs w:val="20"/>
        </w:rPr>
        <w:t xml:space="preserve">. </w:t>
      </w:r>
    </w:p>
    <w:p w14:paraId="50F446BB" w14:textId="77777777" w:rsidR="00BD040F" w:rsidRDefault="00BD040F" w:rsidP="00BD040F">
      <w:pPr>
        <w:pStyle w:val="NoSpacing"/>
        <w:spacing w:line="276" w:lineRule="auto"/>
        <w:ind w:left="720"/>
        <w:jc w:val="both"/>
        <w:outlineLvl w:val="0"/>
        <w:rPr>
          <w:rFonts w:ascii="Arial" w:eastAsiaTheme="minorEastAsia" w:hAnsi="Arial" w:cs="Arial"/>
          <w:b/>
          <w:sz w:val="20"/>
          <w:szCs w:val="20"/>
        </w:rPr>
      </w:pPr>
    </w:p>
    <w:p w14:paraId="3329FFCF" w14:textId="5562F8EC" w:rsidR="00814294" w:rsidRPr="00BD040F" w:rsidRDefault="0037449D" w:rsidP="0074538E">
      <w:pPr>
        <w:pStyle w:val="NoSpacing"/>
        <w:numPr>
          <w:ilvl w:val="0"/>
          <w:numId w:val="24"/>
        </w:numPr>
        <w:spacing w:line="276" w:lineRule="auto"/>
        <w:jc w:val="both"/>
        <w:outlineLvl w:val="0"/>
        <w:rPr>
          <w:rFonts w:ascii="Arial" w:hAnsi="Arial" w:cs="Arial"/>
          <w:b/>
          <w:sz w:val="20"/>
          <w:szCs w:val="20"/>
        </w:rPr>
      </w:pPr>
      <w:r w:rsidRPr="00BD040F">
        <w:rPr>
          <w:rFonts w:ascii="Arial" w:eastAsiaTheme="minorEastAsia" w:hAnsi="Arial" w:cs="Arial"/>
          <w:b/>
          <w:sz w:val="20"/>
          <w:szCs w:val="20"/>
        </w:rPr>
        <w:t>Conclusions</w:t>
      </w:r>
      <w:r w:rsidR="00BD040F">
        <w:rPr>
          <w:rFonts w:ascii="Arial" w:eastAsiaTheme="minorEastAsia" w:hAnsi="Arial" w:cs="Arial"/>
          <w:b/>
          <w:sz w:val="20"/>
          <w:szCs w:val="20"/>
        </w:rPr>
        <w:t xml:space="preserve">. </w:t>
      </w:r>
      <w:r w:rsidR="00814294" w:rsidRPr="00C655CF">
        <w:rPr>
          <w:rFonts w:ascii="Arial" w:hAnsi="Arial" w:cs="Arial"/>
          <w:sz w:val="20"/>
          <w:szCs w:val="20"/>
        </w:rPr>
        <w:t>A meeting of all COP Executive Committees to review the draft PEMPAL Strategy 2017-22 is planned for the week starting July 11th, in Bern</w:t>
      </w:r>
      <w:r w:rsidR="00A80D6C" w:rsidRPr="006A4B89">
        <w:rPr>
          <w:rFonts w:ascii="Arial" w:hAnsi="Arial" w:cs="Arial"/>
          <w:sz w:val="20"/>
          <w:szCs w:val="20"/>
        </w:rPr>
        <w:t>e</w:t>
      </w:r>
      <w:r w:rsidR="00814294" w:rsidRPr="00C655CF">
        <w:rPr>
          <w:rFonts w:ascii="Arial" w:hAnsi="Arial" w:cs="Arial"/>
          <w:sz w:val="20"/>
          <w:szCs w:val="20"/>
        </w:rPr>
        <w:t xml:space="preserve"> Switzerland.</w:t>
      </w:r>
      <w:r w:rsidR="00E3756C">
        <w:rPr>
          <w:rFonts w:ascii="Arial" w:hAnsi="Arial" w:cs="Arial"/>
          <w:sz w:val="20"/>
          <w:szCs w:val="20"/>
        </w:rPr>
        <w:t xml:space="preserve"> BCOP Executive Committee members were urged to participate given the importance of establishing the strategic framework for the program for the next five years.</w:t>
      </w:r>
    </w:p>
    <w:p w14:paraId="3D692A5D" w14:textId="77777777" w:rsidR="00FF4B1A" w:rsidRPr="00C655CF" w:rsidRDefault="00FF4B1A" w:rsidP="00C655CF">
      <w:pPr>
        <w:spacing w:before="60" w:after="0"/>
        <w:jc w:val="both"/>
        <w:rPr>
          <w:rFonts w:ascii="Arial" w:hAnsi="Arial" w:cs="Arial"/>
          <w:b/>
          <w:sz w:val="20"/>
          <w:szCs w:val="20"/>
        </w:rPr>
      </w:pPr>
    </w:p>
    <w:p w14:paraId="2726FC08" w14:textId="77777777" w:rsidR="002F567C" w:rsidRPr="00E40F95" w:rsidRDefault="002F567C" w:rsidP="006A715D">
      <w:pPr>
        <w:pStyle w:val="ListParagraph"/>
        <w:numPr>
          <w:ilvl w:val="0"/>
          <w:numId w:val="4"/>
        </w:numPr>
        <w:spacing w:before="60" w:after="0"/>
        <w:contextualSpacing w:val="0"/>
        <w:jc w:val="both"/>
        <w:rPr>
          <w:rFonts w:ascii="Arial" w:hAnsi="Arial" w:cs="Arial"/>
          <w:b/>
          <w:sz w:val="20"/>
          <w:szCs w:val="20"/>
        </w:rPr>
      </w:pPr>
      <w:r w:rsidRPr="00E40F95">
        <w:rPr>
          <w:rFonts w:ascii="Arial" w:hAnsi="Arial" w:cs="Arial"/>
          <w:b/>
          <w:sz w:val="20"/>
          <w:szCs w:val="20"/>
        </w:rPr>
        <w:t xml:space="preserve">Updates on BCoP Working Groups </w:t>
      </w:r>
    </w:p>
    <w:p w14:paraId="1D9F7B00" w14:textId="77777777" w:rsidR="00054012" w:rsidRPr="006A715D" w:rsidRDefault="00741156" w:rsidP="00741156">
      <w:pPr>
        <w:pStyle w:val="ListParagraph"/>
        <w:numPr>
          <w:ilvl w:val="1"/>
          <w:numId w:val="4"/>
        </w:numPr>
        <w:spacing w:before="60" w:after="0"/>
        <w:ind w:left="360"/>
        <w:contextualSpacing w:val="0"/>
        <w:jc w:val="both"/>
        <w:rPr>
          <w:rFonts w:ascii="Arial" w:hAnsi="Arial" w:cs="Arial"/>
          <w:b/>
          <w:sz w:val="20"/>
          <w:szCs w:val="20"/>
        </w:rPr>
      </w:pPr>
      <w:r>
        <w:rPr>
          <w:rFonts w:ascii="Arial" w:hAnsi="Arial" w:cs="Arial"/>
          <w:b/>
          <w:sz w:val="20"/>
          <w:szCs w:val="20"/>
        </w:rPr>
        <w:tab/>
      </w:r>
      <w:r w:rsidR="00054012" w:rsidRPr="006A715D">
        <w:rPr>
          <w:rFonts w:ascii="Arial" w:hAnsi="Arial" w:cs="Arial"/>
          <w:b/>
          <w:sz w:val="20"/>
          <w:szCs w:val="20"/>
        </w:rPr>
        <w:t>Wage Bill Working Group</w:t>
      </w:r>
    </w:p>
    <w:p w14:paraId="0A3E7C68" w14:textId="63FC16BC" w:rsidR="00FB109A" w:rsidRDefault="003754C4" w:rsidP="009A31C0">
      <w:pPr>
        <w:pStyle w:val="ListParagraph"/>
        <w:spacing w:before="60" w:after="0"/>
        <w:ind w:left="0"/>
        <w:contextualSpacing w:val="0"/>
        <w:jc w:val="both"/>
        <w:rPr>
          <w:rFonts w:ascii="Arial" w:hAnsi="Arial" w:cs="Arial"/>
          <w:sz w:val="20"/>
          <w:szCs w:val="20"/>
        </w:rPr>
      </w:pPr>
      <w:r>
        <w:rPr>
          <w:rFonts w:ascii="Arial" w:hAnsi="Arial" w:cs="Arial"/>
          <w:sz w:val="20"/>
          <w:szCs w:val="20"/>
        </w:rPr>
        <w:t>Ms. Gusarova</w:t>
      </w:r>
      <w:r w:rsidR="003A659C">
        <w:rPr>
          <w:rFonts w:ascii="Arial" w:hAnsi="Arial" w:cs="Arial"/>
          <w:sz w:val="20"/>
          <w:szCs w:val="20"/>
        </w:rPr>
        <w:t xml:space="preserve"> </w:t>
      </w:r>
      <w:r w:rsidR="00814531">
        <w:rPr>
          <w:rFonts w:ascii="Arial" w:hAnsi="Arial" w:cs="Arial"/>
          <w:sz w:val="20"/>
          <w:szCs w:val="20"/>
        </w:rPr>
        <w:t xml:space="preserve">noted </w:t>
      </w:r>
      <w:r w:rsidR="003A659C">
        <w:rPr>
          <w:rFonts w:ascii="Arial" w:hAnsi="Arial" w:cs="Arial"/>
          <w:sz w:val="20"/>
          <w:szCs w:val="20"/>
        </w:rPr>
        <w:t xml:space="preserve">that the Wage Bill </w:t>
      </w:r>
      <w:r w:rsidR="00814294">
        <w:rPr>
          <w:rFonts w:ascii="Arial" w:hAnsi="Arial" w:cs="Arial"/>
          <w:sz w:val="20"/>
          <w:szCs w:val="20"/>
        </w:rPr>
        <w:t>Management W</w:t>
      </w:r>
      <w:r w:rsidR="003A659C">
        <w:rPr>
          <w:rFonts w:ascii="Arial" w:hAnsi="Arial" w:cs="Arial"/>
          <w:sz w:val="20"/>
          <w:szCs w:val="20"/>
        </w:rPr>
        <w:t xml:space="preserve">orking </w:t>
      </w:r>
      <w:r w:rsidR="00814294">
        <w:rPr>
          <w:rFonts w:ascii="Arial" w:hAnsi="Arial" w:cs="Arial"/>
          <w:sz w:val="20"/>
          <w:szCs w:val="20"/>
        </w:rPr>
        <w:t>G</w:t>
      </w:r>
      <w:r w:rsidR="003A659C">
        <w:rPr>
          <w:rFonts w:ascii="Arial" w:hAnsi="Arial" w:cs="Arial"/>
          <w:sz w:val="20"/>
          <w:szCs w:val="20"/>
        </w:rPr>
        <w:t>roup</w:t>
      </w:r>
      <w:r w:rsidR="004D0B0D">
        <w:rPr>
          <w:rFonts w:ascii="Arial" w:hAnsi="Arial" w:cs="Arial"/>
          <w:sz w:val="20"/>
          <w:szCs w:val="20"/>
        </w:rPr>
        <w:t xml:space="preserve"> </w:t>
      </w:r>
      <w:r w:rsidR="00814294">
        <w:rPr>
          <w:rFonts w:ascii="Arial" w:hAnsi="Arial" w:cs="Arial"/>
          <w:sz w:val="20"/>
          <w:szCs w:val="20"/>
        </w:rPr>
        <w:t>had</w:t>
      </w:r>
      <w:r w:rsidR="003A659C">
        <w:rPr>
          <w:rFonts w:ascii="Arial" w:hAnsi="Arial" w:cs="Arial"/>
          <w:sz w:val="20"/>
          <w:szCs w:val="20"/>
        </w:rPr>
        <w:t xml:space="preserve"> held one videoconference on Croatia experience</w:t>
      </w:r>
      <w:r w:rsidR="00A80D6C">
        <w:rPr>
          <w:rFonts w:ascii="Arial" w:hAnsi="Arial" w:cs="Arial"/>
          <w:sz w:val="20"/>
          <w:szCs w:val="20"/>
        </w:rPr>
        <w:t xml:space="preserve"> in November 2015</w:t>
      </w:r>
      <w:r w:rsidR="00E1370A">
        <w:rPr>
          <w:rFonts w:ascii="Arial" w:hAnsi="Arial" w:cs="Arial"/>
          <w:sz w:val="20"/>
          <w:szCs w:val="20"/>
        </w:rPr>
        <w:t xml:space="preserve"> since the Committee’s last meeting</w:t>
      </w:r>
      <w:r w:rsidR="003A659C">
        <w:rPr>
          <w:rFonts w:ascii="Arial" w:hAnsi="Arial" w:cs="Arial"/>
          <w:sz w:val="20"/>
          <w:szCs w:val="20"/>
        </w:rPr>
        <w:t xml:space="preserve">. </w:t>
      </w:r>
      <w:r w:rsidR="004D0B0D">
        <w:rPr>
          <w:rFonts w:ascii="Arial" w:hAnsi="Arial" w:cs="Arial"/>
          <w:sz w:val="20"/>
          <w:szCs w:val="20"/>
        </w:rPr>
        <w:t xml:space="preserve">The group had </w:t>
      </w:r>
      <w:r w:rsidR="003A659C">
        <w:rPr>
          <w:rFonts w:ascii="Arial" w:hAnsi="Arial" w:cs="Arial"/>
          <w:sz w:val="20"/>
          <w:szCs w:val="20"/>
        </w:rPr>
        <w:t xml:space="preserve">not come up with a topic for the second videoconference yet and if there </w:t>
      </w:r>
      <w:r w:rsidR="00A80D6C">
        <w:rPr>
          <w:rFonts w:ascii="Arial" w:hAnsi="Arial" w:cs="Arial"/>
          <w:sz w:val="20"/>
          <w:szCs w:val="20"/>
        </w:rPr>
        <w:t xml:space="preserve">was </w:t>
      </w:r>
      <w:r w:rsidR="003A659C">
        <w:rPr>
          <w:rFonts w:ascii="Arial" w:hAnsi="Arial" w:cs="Arial"/>
          <w:sz w:val="20"/>
          <w:szCs w:val="20"/>
        </w:rPr>
        <w:t>any interest</w:t>
      </w:r>
      <w:r w:rsidR="00A80D6C">
        <w:rPr>
          <w:rFonts w:ascii="Arial" w:hAnsi="Arial" w:cs="Arial"/>
          <w:sz w:val="20"/>
          <w:szCs w:val="20"/>
        </w:rPr>
        <w:t>,</w:t>
      </w:r>
      <w:r w:rsidR="003A659C">
        <w:rPr>
          <w:rFonts w:ascii="Arial" w:hAnsi="Arial" w:cs="Arial"/>
          <w:sz w:val="20"/>
          <w:szCs w:val="20"/>
        </w:rPr>
        <w:t xml:space="preserve"> the Resource </w:t>
      </w:r>
      <w:r w:rsidR="00F20B6C">
        <w:rPr>
          <w:rFonts w:ascii="Arial" w:hAnsi="Arial" w:cs="Arial"/>
          <w:sz w:val="20"/>
          <w:szCs w:val="20"/>
        </w:rPr>
        <w:t xml:space="preserve">Team </w:t>
      </w:r>
      <w:r w:rsidR="003A659C">
        <w:rPr>
          <w:rFonts w:ascii="Arial" w:hAnsi="Arial" w:cs="Arial"/>
          <w:sz w:val="20"/>
          <w:szCs w:val="20"/>
        </w:rPr>
        <w:t>w</w:t>
      </w:r>
      <w:r w:rsidR="00A80D6C">
        <w:rPr>
          <w:rFonts w:ascii="Arial" w:hAnsi="Arial" w:cs="Arial"/>
          <w:sz w:val="20"/>
          <w:szCs w:val="20"/>
        </w:rPr>
        <w:t xml:space="preserve">ould </w:t>
      </w:r>
      <w:r w:rsidR="003A659C">
        <w:rPr>
          <w:rFonts w:ascii="Arial" w:hAnsi="Arial" w:cs="Arial"/>
          <w:sz w:val="20"/>
          <w:szCs w:val="20"/>
        </w:rPr>
        <w:t>organize it. The major activity</w:t>
      </w:r>
      <w:r w:rsidR="004D0B0D">
        <w:rPr>
          <w:rFonts w:ascii="Arial" w:hAnsi="Arial" w:cs="Arial"/>
          <w:sz w:val="20"/>
          <w:szCs w:val="20"/>
        </w:rPr>
        <w:t xml:space="preserve"> in the future</w:t>
      </w:r>
      <w:r w:rsidR="003A659C">
        <w:rPr>
          <w:rFonts w:ascii="Arial" w:hAnsi="Arial" w:cs="Arial"/>
          <w:sz w:val="20"/>
          <w:szCs w:val="20"/>
        </w:rPr>
        <w:t xml:space="preserve"> is a Study </w:t>
      </w:r>
      <w:r w:rsidR="004D0B0D">
        <w:rPr>
          <w:rFonts w:ascii="Arial" w:hAnsi="Arial" w:cs="Arial"/>
          <w:sz w:val="20"/>
          <w:szCs w:val="20"/>
        </w:rPr>
        <w:t>V</w:t>
      </w:r>
      <w:r w:rsidR="003A659C">
        <w:rPr>
          <w:rFonts w:ascii="Arial" w:hAnsi="Arial" w:cs="Arial"/>
          <w:sz w:val="20"/>
          <w:szCs w:val="20"/>
        </w:rPr>
        <w:t xml:space="preserve">isit to Slovenia on the public pay system reforms. Dates for this event </w:t>
      </w:r>
      <w:r w:rsidR="00A80D6C">
        <w:rPr>
          <w:rFonts w:ascii="Arial" w:hAnsi="Arial" w:cs="Arial"/>
          <w:sz w:val="20"/>
          <w:szCs w:val="20"/>
        </w:rPr>
        <w:t>were</w:t>
      </w:r>
      <w:r w:rsidR="003A659C">
        <w:rPr>
          <w:rFonts w:ascii="Arial" w:hAnsi="Arial" w:cs="Arial"/>
          <w:sz w:val="20"/>
          <w:szCs w:val="20"/>
        </w:rPr>
        <w:t xml:space="preserve"> confirmed</w:t>
      </w:r>
      <w:r w:rsidR="00A80D6C">
        <w:rPr>
          <w:rFonts w:ascii="Arial" w:hAnsi="Arial" w:cs="Arial"/>
          <w:sz w:val="20"/>
          <w:szCs w:val="20"/>
        </w:rPr>
        <w:t xml:space="preserve"> for </w:t>
      </w:r>
      <w:r w:rsidR="003A659C">
        <w:rPr>
          <w:rFonts w:ascii="Arial" w:hAnsi="Arial" w:cs="Arial"/>
          <w:sz w:val="20"/>
          <w:szCs w:val="20"/>
        </w:rPr>
        <w:t xml:space="preserve">April 14-16, 2016. </w:t>
      </w:r>
      <w:r w:rsidR="004D0B0D">
        <w:rPr>
          <w:rFonts w:ascii="Arial" w:hAnsi="Arial" w:cs="Arial"/>
          <w:sz w:val="20"/>
          <w:szCs w:val="20"/>
        </w:rPr>
        <w:t xml:space="preserve">The </w:t>
      </w:r>
      <w:r w:rsidR="003A659C">
        <w:rPr>
          <w:rFonts w:ascii="Arial" w:hAnsi="Arial" w:cs="Arial"/>
          <w:sz w:val="20"/>
          <w:szCs w:val="20"/>
        </w:rPr>
        <w:t xml:space="preserve">Secretariat distributed invitations on February 23, 2016 to seven participant countries, inviting two participants per country. According to PEMPAL </w:t>
      </w:r>
      <w:r w:rsidR="00261B98">
        <w:rPr>
          <w:rFonts w:ascii="Arial" w:hAnsi="Arial" w:cs="Arial"/>
          <w:sz w:val="20"/>
          <w:szCs w:val="20"/>
        </w:rPr>
        <w:t>guidelines,</w:t>
      </w:r>
      <w:r w:rsidR="003A659C">
        <w:rPr>
          <w:rFonts w:ascii="Arial" w:hAnsi="Arial" w:cs="Arial"/>
          <w:sz w:val="20"/>
          <w:szCs w:val="20"/>
        </w:rPr>
        <w:t xml:space="preserve"> </w:t>
      </w:r>
      <w:r w:rsidR="004D0B0D">
        <w:rPr>
          <w:rFonts w:ascii="Arial" w:hAnsi="Arial" w:cs="Arial"/>
          <w:sz w:val="20"/>
          <w:szCs w:val="20"/>
        </w:rPr>
        <w:t>there is</w:t>
      </w:r>
      <w:r w:rsidR="003A659C">
        <w:rPr>
          <w:rFonts w:ascii="Arial" w:hAnsi="Arial" w:cs="Arial"/>
          <w:sz w:val="20"/>
          <w:szCs w:val="20"/>
        </w:rPr>
        <w:t xml:space="preserve"> a limit for 15 country participants </w:t>
      </w:r>
      <w:r w:rsidR="00A71670">
        <w:rPr>
          <w:rFonts w:ascii="Arial" w:hAnsi="Arial" w:cs="Arial"/>
          <w:sz w:val="20"/>
          <w:szCs w:val="20"/>
        </w:rPr>
        <w:t>that</w:t>
      </w:r>
      <w:r w:rsidR="0016137B">
        <w:rPr>
          <w:rFonts w:ascii="Arial" w:hAnsi="Arial" w:cs="Arial"/>
          <w:sz w:val="20"/>
          <w:szCs w:val="20"/>
        </w:rPr>
        <w:t xml:space="preserve"> the program</w:t>
      </w:r>
      <w:r w:rsidR="003A659C">
        <w:rPr>
          <w:rFonts w:ascii="Arial" w:hAnsi="Arial" w:cs="Arial"/>
          <w:sz w:val="20"/>
          <w:szCs w:val="20"/>
        </w:rPr>
        <w:t xml:space="preserve"> may cover.</w:t>
      </w:r>
      <w:r w:rsidR="0016137B">
        <w:rPr>
          <w:rFonts w:ascii="Arial" w:hAnsi="Arial" w:cs="Arial"/>
          <w:sz w:val="20"/>
          <w:szCs w:val="20"/>
        </w:rPr>
        <w:t xml:space="preserve"> The Kyrgyz Republic expressed a wish to nominate </w:t>
      </w:r>
      <w:r w:rsidR="00E1370A">
        <w:rPr>
          <w:rFonts w:ascii="Arial" w:hAnsi="Arial" w:cs="Arial"/>
          <w:sz w:val="20"/>
          <w:szCs w:val="20"/>
        </w:rPr>
        <w:t xml:space="preserve">an additional participant, which was </w:t>
      </w:r>
      <w:r w:rsidR="004D0B0D">
        <w:rPr>
          <w:rFonts w:ascii="Arial" w:hAnsi="Arial" w:cs="Arial"/>
          <w:sz w:val="20"/>
          <w:szCs w:val="20"/>
        </w:rPr>
        <w:t xml:space="preserve">supported </w:t>
      </w:r>
      <w:r w:rsidR="00E1370A">
        <w:rPr>
          <w:rFonts w:ascii="Arial" w:hAnsi="Arial" w:cs="Arial"/>
          <w:sz w:val="20"/>
          <w:szCs w:val="20"/>
        </w:rPr>
        <w:t xml:space="preserve">by the Committee </w:t>
      </w:r>
      <w:r w:rsidR="004D0B0D">
        <w:rPr>
          <w:rFonts w:ascii="Arial" w:hAnsi="Arial" w:cs="Arial"/>
          <w:sz w:val="20"/>
          <w:szCs w:val="20"/>
        </w:rPr>
        <w:t>given the active contribution that Kyrgyz Republic had made to this group</w:t>
      </w:r>
      <w:r w:rsidR="0016137B">
        <w:rPr>
          <w:rFonts w:ascii="Arial" w:hAnsi="Arial" w:cs="Arial"/>
          <w:sz w:val="20"/>
          <w:szCs w:val="20"/>
        </w:rPr>
        <w:t xml:space="preserve">. </w:t>
      </w:r>
    </w:p>
    <w:p w14:paraId="6C912593" w14:textId="77777777" w:rsidR="000A17FC" w:rsidRPr="00E40F95" w:rsidRDefault="000A17FC" w:rsidP="000A17FC">
      <w:pPr>
        <w:pStyle w:val="ListParagraph"/>
        <w:spacing w:before="60" w:after="0"/>
        <w:ind w:left="0"/>
        <w:contextualSpacing w:val="0"/>
        <w:jc w:val="both"/>
        <w:rPr>
          <w:rFonts w:ascii="Arial" w:hAnsi="Arial" w:cs="Arial"/>
          <w:sz w:val="20"/>
          <w:szCs w:val="20"/>
        </w:rPr>
      </w:pPr>
    </w:p>
    <w:p w14:paraId="175B7B9B" w14:textId="77777777" w:rsidR="00054012" w:rsidRPr="00E40F95" w:rsidRDefault="00054012" w:rsidP="00E40F95">
      <w:pPr>
        <w:pStyle w:val="ListParagraph"/>
        <w:numPr>
          <w:ilvl w:val="1"/>
          <w:numId w:val="4"/>
        </w:numPr>
        <w:spacing w:before="60" w:after="0"/>
        <w:ind w:left="0" w:firstLine="0"/>
        <w:contextualSpacing w:val="0"/>
        <w:jc w:val="both"/>
        <w:rPr>
          <w:rFonts w:ascii="Arial" w:hAnsi="Arial" w:cs="Arial"/>
          <w:sz w:val="20"/>
          <w:szCs w:val="20"/>
        </w:rPr>
      </w:pPr>
      <w:r w:rsidRPr="00E40F95">
        <w:rPr>
          <w:rFonts w:ascii="Arial" w:hAnsi="Arial" w:cs="Arial"/>
          <w:b/>
          <w:sz w:val="20"/>
          <w:szCs w:val="20"/>
        </w:rPr>
        <w:lastRenderedPageBreak/>
        <w:t>Program Budgeting Working Group</w:t>
      </w:r>
      <w:r w:rsidR="008F744B">
        <w:rPr>
          <w:rFonts w:ascii="Arial" w:hAnsi="Arial" w:cs="Arial"/>
          <w:sz w:val="20"/>
          <w:szCs w:val="20"/>
        </w:rPr>
        <w:t xml:space="preserve"> </w:t>
      </w:r>
    </w:p>
    <w:p w14:paraId="551CD259" w14:textId="3AFD7068" w:rsidR="00C65DFA" w:rsidRPr="00C655CF" w:rsidRDefault="008F744B" w:rsidP="00FE1B0E">
      <w:pPr>
        <w:pStyle w:val="ListParagraph"/>
        <w:spacing w:before="60" w:after="0"/>
        <w:ind w:left="0"/>
        <w:contextualSpacing w:val="0"/>
        <w:jc w:val="both"/>
        <w:rPr>
          <w:rFonts w:ascii="Arial" w:hAnsi="Arial" w:cs="Arial"/>
          <w:sz w:val="20"/>
          <w:szCs w:val="20"/>
        </w:rPr>
      </w:pPr>
      <w:r w:rsidRPr="00C12016">
        <w:rPr>
          <w:rFonts w:ascii="Arial" w:hAnsi="Arial" w:cs="Arial"/>
          <w:sz w:val="20"/>
          <w:szCs w:val="20"/>
        </w:rPr>
        <w:t xml:space="preserve">Mr. Nikolay Begchin </w:t>
      </w:r>
      <w:r w:rsidR="00F20B6C" w:rsidRPr="00C12016">
        <w:rPr>
          <w:rFonts w:ascii="Arial" w:hAnsi="Arial" w:cs="Arial"/>
          <w:sz w:val="20"/>
          <w:szCs w:val="20"/>
        </w:rPr>
        <w:t>prepared a</w:t>
      </w:r>
      <w:r w:rsidRPr="00C12016">
        <w:rPr>
          <w:rFonts w:ascii="Arial" w:hAnsi="Arial" w:cs="Arial"/>
          <w:sz w:val="20"/>
          <w:szCs w:val="20"/>
        </w:rPr>
        <w:t xml:space="preserve"> Concept </w:t>
      </w:r>
      <w:r w:rsidR="00F20B6C" w:rsidRPr="00C12016">
        <w:rPr>
          <w:rFonts w:ascii="Arial" w:hAnsi="Arial" w:cs="Arial"/>
          <w:sz w:val="20"/>
          <w:szCs w:val="20"/>
        </w:rPr>
        <w:t>f</w:t>
      </w:r>
      <w:r w:rsidR="00F20B6C" w:rsidRPr="005660A9">
        <w:rPr>
          <w:rFonts w:ascii="Arial" w:hAnsi="Arial" w:cs="Arial"/>
          <w:sz w:val="20"/>
          <w:szCs w:val="20"/>
        </w:rPr>
        <w:t xml:space="preserve">or </w:t>
      </w:r>
      <w:r w:rsidRPr="005660A9">
        <w:rPr>
          <w:rFonts w:ascii="Arial" w:hAnsi="Arial" w:cs="Arial"/>
          <w:sz w:val="20"/>
          <w:szCs w:val="20"/>
        </w:rPr>
        <w:t xml:space="preserve">the new </w:t>
      </w:r>
      <w:r w:rsidR="00A80D6C" w:rsidRPr="00C65DFA">
        <w:rPr>
          <w:rFonts w:ascii="Arial" w:hAnsi="Arial" w:cs="Arial"/>
          <w:sz w:val="20"/>
          <w:szCs w:val="20"/>
        </w:rPr>
        <w:t>W</w:t>
      </w:r>
      <w:r w:rsidRPr="00C65DFA">
        <w:rPr>
          <w:rFonts w:ascii="Arial" w:hAnsi="Arial" w:cs="Arial"/>
          <w:sz w:val="20"/>
          <w:szCs w:val="20"/>
        </w:rPr>
        <w:t xml:space="preserve">orking </w:t>
      </w:r>
      <w:r w:rsidR="00A80D6C" w:rsidRPr="00C65DFA">
        <w:rPr>
          <w:rFonts w:ascii="Arial" w:hAnsi="Arial" w:cs="Arial"/>
          <w:sz w:val="20"/>
          <w:szCs w:val="20"/>
        </w:rPr>
        <w:t>G</w:t>
      </w:r>
      <w:r w:rsidRPr="00C65DFA">
        <w:rPr>
          <w:rFonts w:ascii="Arial" w:hAnsi="Arial" w:cs="Arial"/>
          <w:sz w:val="20"/>
          <w:szCs w:val="20"/>
        </w:rPr>
        <w:t>roup on Program Budgetin</w:t>
      </w:r>
      <w:r w:rsidR="00F20B6C" w:rsidRPr="00C65DFA">
        <w:rPr>
          <w:rFonts w:ascii="Arial" w:hAnsi="Arial" w:cs="Arial"/>
          <w:sz w:val="20"/>
          <w:szCs w:val="20"/>
        </w:rPr>
        <w:t>g, which was circulated to the Executive Committee and also presented to the BCoP membership during the plenary meeting</w:t>
      </w:r>
      <w:r w:rsidRPr="00C65DFA">
        <w:rPr>
          <w:rFonts w:ascii="Arial" w:hAnsi="Arial" w:cs="Arial"/>
          <w:sz w:val="20"/>
          <w:szCs w:val="20"/>
        </w:rPr>
        <w:t xml:space="preserve">. </w:t>
      </w:r>
      <w:r w:rsidR="00C65DFA" w:rsidRPr="00C655CF">
        <w:rPr>
          <w:rFonts w:ascii="Arial" w:hAnsi="Arial" w:cs="Arial"/>
          <w:sz w:val="20"/>
          <w:szCs w:val="20"/>
        </w:rPr>
        <w:t>Within the work of this Work</w:t>
      </w:r>
      <w:r w:rsidR="00197989">
        <w:rPr>
          <w:rFonts w:ascii="Arial" w:hAnsi="Arial" w:cs="Arial"/>
          <w:sz w:val="20"/>
          <w:szCs w:val="20"/>
        </w:rPr>
        <w:t xml:space="preserve">ing Group, participation of </w:t>
      </w:r>
      <w:r w:rsidR="00C65DFA" w:rsidRPr="00C655CF">
        <w:rPr>
          <w:rFonts w:ascii="Arial" w:hAnsi="Arial" w:cs="Arial"/>
          <w:sz w:val="20"/>
          <w:szCs w:val="20"/>
        </w:rPr>
        <w:t>PEMPAL countries in the</w:t>
      </w:r>
      <w:r w:rsidR="00197989">
        <w:rPr>
          <w:rFonts w:ascii="Arial" w:hAnsi="Arial" w:cs="Arial"/>
          <w:sz w:val="20"/>
          <w:szCs w:val="20"/>
        </w:rPr>
        <w:t xml:space="preserve"> OECD Performance Budgeting</w:t>
      </w:r>
      <w:r w:rsidR="00C65DFA" w:rsidRPr="00C655CF">
        <w:rPr>
          <w:rFonts w:ascii="Arial" w:hAnsi="Arial" w:cs="Arial"/>
          <w:sz w:val="20"/>
          <w:szCs w:val="20"/>
        </w:rPr>
        <w:t xml:space="preserve"> </w:t>
      </w:r>
      <w:r w:rsidR="005942E9">
        <w:rPr>
          <w:rFonts w:ascii="Arial" w:hAnsi="Arial" w:cs="Arial"/>
          <w:sz w:val="20"/>
          <w:szCs w:val="20"/>
        </w:rPr>
        <w:t xml:space="preserve">Survey </w:t>
      </w:r>
      <w:r w:rsidR="00C65DFA" w:rsidRPr="00C655CF">
        <w:rPr>
          <w:rFonts w:ascii="Arial" w:hAnsi="Arial" w:cs="Arial"/>
          <w:sz w:val="20"/>
          <w:szCs w:val="20"/>
        </w:rPr>
        <w:t xml:space="preserve">is envisaged. This will be the topic (including clarification of survey questions and the review of preliminary survey responses) of the face-to-face workshop of the Working Group to take place prior to the </w:t>
      </w:r>
      <w:r w:rsidR="00C65DFA" w:rsidRPr="00FE1B0E">
        <w:rPr>
          <w:rFonts w:ascii="Arial" w:hAnsi="Arial" w:cs="Arial"/>
          <w:sz w:val="20"/>
          <w:szCs w:val="20"/>
        </w:rPr>
        <w:t xml:space="preserve">OECD CESEE </w:t>
      </w:r>
      <w:r w:rsidR="00C65DFA" w:rsidRPr="00C12016">
        <w:rPr>
          <w:rFonts w:ascii="Arial" w:hAnsi="Arial" w:cs="Arial"/>
          <w:sz w:val="20"/>
          <w:szCs w:val="20"/>
        </w:rPr>
        <w:t>SBO meeting in Ljubljana in June 2016.</w:t>
      </w:r>
      <w:r w:rsidR="00F16974">
        <w:rPr>
          <w:rFonts w:ascii="Arial" w:hAnsi="Arial" w:cs="Arial"/>
          <w:sz w:val="20"/>
          <w:szCs w:val="20"/>
        </w:rPr>
        <w:t xml:space="preserve"> This event will replace </w:t>
      </w:r>
      <w:r w:rsidR="00197989">
        <w:rPr>
          <w:rFonts w:ascii="Arial" w:hAnsi="Arial" w:cs="Arial"/>
          <w:sz w:val="20"/>
          <w:szCs w:val="20"/>
        </w:rPr>
        <w:t xml:space="preserve">the </w:t>
      </w:r>
      <w:r w:rsidR="00F16974">
        <w:rPr>
          <w:rFonts w:ascii="Arial" w:hAnsi="Arial" w:cs="Arial"/>
          <w:sz w:val="20"/>
          <w:szCs w:val="20"/>
        </w:rPr>
        <w:t xml:space="preserve">previously planned study visit of this Working Group in </w:t>
      </w:r>
      <w:r w:rsidR="00197989">
        <w:rPr>
          <w:rFonts w:ascii="Arial" w:hAnsi="Arial" w:cs="Arial"/>
          <w:sz w:val="20"/>
          <w:szCs w:val="20"/>
        </w:rPr>
        <w:t xml:space="preserve">the </w:t>
      </w:r>
      <w:r w:rsidR="00F16974">
        <w:rPr>
          <w:rFonts w:ascii="Arial" w:hAnsi="Arial" w:cs="Arial"/>
          <w:sz w:val="20"/>
          <w:szCs w:val="20"/>
        </w:rPr>
        <w:t xml:space="preserve">current FY, thus also contributing to BCoP budget savings (since the event will be back-to-back with the OECD SBO meeting). </w:t>
      </w:r>
    </w:p>
    <w:p w14:paraId="27CE1129" w14:textId="77777777" w:rsidR="00197989" w:rsidRDefault="00197989" w:rsidP="00FE1B0E">
      <w:pPr>
        <w:pStyle w:val="ListParagraph"/>
        <w:spacing w:before="60" w:after="0"/>
        <w:ind w:left="0"/>
        <w:contextualSpacing w:val="0"/>
        <w:jc w:val="both"/>
        <w:rPr>
          <w:rFonts w:ascii="Arial" w:hAnsi="Arial" w:cs="Arial"/>
          <w:sz w:val="20"/>
          <w:szCs w:val="20"/>
        </w:rPr>
      </w:pPr>
    </w:p>
    <w:p w14:paraId="2BA19EE2" w14:textId="7D24AFCC" w:rsidR="008F744B" w:rsidRDefault="004D0B0D" w:rsidP="00FE1B0E">
      <w:pPr>
        <w:pStyle w:val="ListParagraph"/>
        <w:spacing w:before="60" w:after="0"/>
        <w:ind w:left="0"/>
        <w:contextualSpacing w:val="0"/>
        <w:jc w:val="both"/>
        <w:rPr>
          <w:rFonts w:ascii="Arial" w:hAnsi="Arial" w:cs="Arial"/>
          <w:sz w:val="20"/>
          <w:szCs w:val="20"/>
        </w:rPr>
      </w:pPr>
      <w:r w:rsidRPr="00FE1B0E">
        <w:rPr>
          <w:rFonts w:ascii="Arial" w:hAnsi="Arial" w:cs="Arial"/>
          <w:sz w:val="20"/>
          <w:szCs w:val="20"/>
        </w:rPr>
        <w:t>Membersh</w:t>
      </w:r>
      <w:r w:rsidR="00A80D6C" w:rsidRPr="00FE1B0E">
        <w:rPr>
          <w:rFonts w:ascii="Arial" w:hAnsi="Arial" w:cs="Arial"/>
          <w:sz w:val="20"/>
          <w:szCs w:val="20"/>
        </w:rPr>
        <w:t>ip to the new working group would be conditional on participati</w:t>
      </w:r>
      <w:r w:rsidR="00A80D6C" w:rsidRPr="00C12016">
        <w:rPr>
          <w:rFonts w:ascii="Arial" w:hAnsi="Arial" w:cs="Arial"/>
          <w:sz w:val="20"/>
          <w:szCs w:val="20"/>
        </w:rPr>
        <w:t>on in this survey</w:t>
      </w:r>
      <w:r w:rsidR="00E1370A" w:rsidRPr="00C12016">
        <w:rPr>
          <w:rFonts w:ascii="Arial" w:hAnsi="Arial" w:cs="Arial"/>
          <w:sz w:val="20"/>
          <w:szCs w:val="20"/>
        </w:rPr>
        <w:t xml:space="preserve"> and final results will</w:t>
      </w:r>
      <w:r w:rsidR="00A80D6C" w:rsidRPr="00C12016">
        <w:rPr>
          <w:rFonts w:ascii="Arial" w:hAnsi="Arial" w:cs="Arial"/>
          <w:sz w:val="20"/>
          <w:szCs w:val="20"/>
        </w:rPr>
        <w:t xml:space="preserve"> be presented in a report to be </w:t>
      </w:r>
      <w:r w:rsidR="00A65A43" w:rsidRPr="00C65DFA">
        <w:rPr>
          <w:rFonts w:ascii="Arial" w:hAnsi="Arial" w:cs="Arial"/>
          <w:sz w:val="20"/>
          <w:szCs w:val="20"/>
        </w:rPr>
        <w:t>prepared by February 201</w:t>
      </w:r>
      <w:r w:rsidR="00A80D6C" w:rsidRPr="00C65DFA">
        <w:rPr>
          <w:rFonts w:ascii="Arial" w:hAnsi="Arial" w:cs="Arial"/>
          <w:sz w:val="20"/>
          <w:szCs w:val="20"/>
        </w:rPr>
        <w:t>7</w:t>
      </w:r>
      <w:r w:rsidR="00A65A43" w:rsidRPr="00C65DFA">
        <w:rPr>
          <w:rFonts w:ascii="Arial" w:hAnsi="Arial" w:cs="Arial"/>
          <w:sz w:val="20"/>
          <w:szCs w:val="20"/>
        </w:rPr>
        <w:t xml:space="preserve">. </w:t>
      </w:r>
      <w:r w:rsidR="00406076" w:rsidRPr="00C65DFA">
        <w:rPr>
          <w:rFonts w:ascii="Arial" w:hAnsi="Arial" w:cs="Arial"/>
          <w:sz w:val="20"/>
          <w:szCs w:val="20"/>
        </w:rPr>
        <w:t xml:space="preserve">Also </w:t>
      </w:r>
      <w:r w:rsidR="00A414D0" w:rsidRPr="00C65DFA">
        <w:rPr>
          <w:rFonts w:ascii="Arial" w:hAnsi="Arial" w:cs="Arial"/>
          <w:sz w:val="20"/>
          <w:szCs w:val="20"/>
        </w:rPr>
        <w:t xml:space="preserve">it </w:t>
      </w:r>
      <w:r w:rsidR="00406076" w:rsidRPr="00C65DFA">
        <w:rPr>
          <w:rFonts w:ascii="Arial" w:hAnsi="Arial" w:cs="Arial"/>
          <w:sz w:val="20"/>
          <w:szCs w:val="20"/>
        </w:rPr>
        <w:t xml:space="preserve">is planned to have one videoconference this FY and another next FY </w:t>
      </w:r>
      <w:r w:rsidR="00A80D6C" w:rsidRPr="00C65DFA">
        <w:rPr>
          <w:rFonts w:ascii="Arial" w:hAnsi="Arial" w:cs="Arial"/>
          <w:sz w:val="20"/>
          <w:szCs w:val="20"/>
        </w:rPr>
        <w:t>i</w:t>
      </w:r>
      <w:r w:rsidR="00406076" w:rsidRPr="00C65DFA">
        <w:rPr>
          <w:rFonts w:ascii="Arial" w:hAnsi="Arial" w:cs="Arial"/>
          <w:sz w:val="20"/>
          <w:szCs w:val="20"/>
        </w:rPr>
        <w:t>n September</w:t>
      </w:r>
      <w:r w:rsidR="00F665B9" w:rsidRPr="00C65DFA">
        <w:rPr>
          <w:rFonts w:ascii="Arial" w:hAnsi="Arial" w:cs="Arial"/>
          <w:sz w:val="20"/>
          <w:szCs w:val="20"/>
        </w:rPr>
        <w:t xml:space="preserve">-October, as well as </w:t>
      </w:r>
      <w:r w:rsidR="00A414D0" w:rsidRPr="00C65DFA">
        <w:rPr>
          <w:rFonts w:ascii="Arial" w:hAnsi="Arial" w:cs="Arial"/>
          <w:sz w:val="20"/>
          <w:szCs w:val="20"/>
        </w:rPr>
        <w:t>a s</w:t>
      </w:r>
      <w:r w:rsidR="00F665B9" w:rsidRPr="00C65DFA">
        <w:rPr>
          <w:rFonts w:ascii="Arial" w:hAnsi="Arial" w:cs="Arial"/>
          <w:sz w:val="20"/>
          <w:szCs w:val="20"/>
        </w:rPr>
        <w:t xml:space="preserve">tudy visit to </w:t>
      </w:r>
      <w:r w:rsidR="00A80D6C" w:rsidRPr="00C65DFA">
        <w:rPr>
          <w:rFonts w:ascii="Arial" w:hAnsi="Arial" w:cs="Arial"/>
          <w:sz w:val="20"/>
          <w:szCs w:val="20"/>
        </w:rPr>
        <w:t>a</w:t>
      </w:r>
      <w:r w:rsidR="00F665B9" w:rsidRPr="00C65DFA">
        <w:rPr>
          <w:rFonts w:ascii="Arial" w:hAnsi="Arial" w:cs="Arial"/>
          <w:sz w:val="20"/>
          <w:szCs w:val="20"/>
        </w:rPr>
        <w:t xml:space="preserve"> country of interest</w:t>
      </w:r>
      <w:r w:rsidR="00A80D6C" w:rsidRPr="00C65DFA">
        <w:rPr>
          <w:rFonts w:ascii="Arial" w:hAnsi="Arial" w:cs="Arial"/>
          <w:sz w:val="20"/>
          <w:szCs w:val="20"/>
        </w:rPr>
        <w:t xml:space="preserve">, </w:t>
      </w:r>
      <w:r w:rsidR="00F665B9" w:rsidRPr="00C65DFA">
        <w:rPr>
          <w:rFonts w:ascii="Arial" w:hAnsi="Arial" w:cs="Arial"/>
          <w:sz w:val="20"/>
          <w:szCs w:val="20"/>
        </w:rPr>
        <w:t xml:space="preserve">and </w:t>
      </w:r>
      <w:r w:rsidR="00A414D0" w:rsidRPr="00C65DFA">
        <w:rPr>
          <w:rFonts w:ascii="Arial" w:hAnsi="Arial" w:cs="Arial"/>
          <w:sz w:val="20"/>
          <w:szCs w:val="20"/>
        </w:rPr>
        <w:t xml:space="preserve">a </w:t>
      </w:r>
      <w:r w:rsidR="00F665B9" w:rsidRPr="00C65DFA">
        <w:rPr>
          <w:rFonts w:ascii="Arial" w:hAnsi="Arial" w:cs="Arial"/>
          <w:sz w:val="20"/>
          <w:szCs w:val="20"/>
        </w:rPr>
        <w:t>back-to-back meeting with the plenary next year.</w:t>
      </w:r>
    </w:p>
    <w:p w14:paraId="77451DAB" w14:textId="77777777" w:rsidR="00A414D0" w:rsidRDefault="00A414D0" w:rsidP="00A414D0">
      <w:pPr>
        <w:spacing w:before="60" w:after="0"/>
        <w:jc w:val="both"/>
        <w:rPr>
          <w:rFonts w:ascii="Arial" w:hAnsi="Arial" w:cs="Arial"/>
          <w:sz w:val="20"/>
          <w:szCs w:val="20"/>
        </w:rPr>
      </w:pPr>
    </w:p>
    <w:p w14:paraId="6DF95989" w14:textId="59632659" w:rsidR="00A414D0" w:rsidRPr="00A414D0" w:rsidRDefault="00A414D0" w:rsidP="00A414D0">
      <w:pPr>
        <w:pStyle w:val="ListParagraph"/>
        <w:numPr>
          <w:ilvl w:val="1"/>
          <w:numId w:val="4"/>
        </w:numPr>
        <w:spacing w:before="60" w:after="0"/>
        <w:ind w:left="0" w:firstLine="0"/>
        <w:contextualSpacing w:val="0"/>
        <w:jc w:val="both"/>
        <w:rPr>
          <w:rFonts w:ascii="Arial" w:hAnsi="Arial" w:cs="Arial"/>
          <w:sz w:val="20"/>
          <w:szCs w:val="20"/>
        </w:rPr>
      </w:pPr>
      <w:r w:rsidRPr="00A414D0">
        <w:rPr>
          <w:rFonts w:ascii="Arial" w:hAnsi="Arial" w:cs="Arial"/>
          <w:b/>
          <w:sz w:val="20"/>
          <w:szCs w:val="20"/>
        </w:rPr>
        <w:t>Budget Literacy and Transparency Working Group</w:t>
      </w:r>
      <w:r w:rsidRPr="00A414D0">
        <w:rPr>
          <w:rFonts w:ascii="Arial" w:hAnsi="Arial" w:cs="Arial"/>
          <w:sz w:val="20"/>
          <w:szCs w:val="20"/>
        </w:rPr>
        <w:t xml:space="preserve"> </w:t>
      </w:r>
    </w:p>
    <w:p w14:paraId="1D07A76F" w14:textId="76D21384" w:rsidR="007101DF" w:rsidRDefault="00A414D0" w:rsidP="00A414D0">
      <w:pPr>
        <w:pStyle w:val="ListParagraph"/>
        <w:spacing w:before="60" w:after="0"/>
        <w:ind w:left="0"/>
        <w:contextualSpacing w:val="0"/>
        <w:jc w:val="both"/>
        <w:rPr>
          <w:rFonts w:ascii="Arial" w:hAnsi="Arial" w:cs="Arial"/>
          <w:sz w:val="20"/>
          <w:szCs w:val="20"/>
        </w:rPr>
      </w:pPr>
      <w:r>
        <w:rPr>
          <w:rFonts w:ascii="Arial" w:hAnsi="Arial" w:cs="Arial"/>
          <w:sz w:val="20"/>
          <w:szCs w:val="20"/>
        </w:rPr>
        <w:t>Ms. Belenchuk noted that on February 23, prior to the Executive Committee meeting, the Budget Literacy and Transparency Working Group held a meeting</w:t>
      </w:r>
      <w:r w:rsidR="00A80D6C">
        <w:rPr>
          <w:rFonts w:ascii="Arial" w:hAnsi="Arial" w:cs="Arial"/>
          <w:sz w:val="20"/>
          <w:szCs w:val="20"/>
        </w:rPr>
        <w:t xml:space="preserve"> which examined success factors for </w:t>
      </w:r>
      <w:r w:rsidR="00C65DFA">
        <w:rPr>
          <w:rFonts w:ascii="Arial" w:hAnsi="Arial" w:cs="Arial"/>
          <w:sz w:val="20"/>
          <w:szCs w:val="20"/>
        </w:rPr>
        <w:t>citizens’</w:t>
      </w:r>
      <w:r w:rsidR="00A80D6C">
        <w:rPr>
          <w:rFonts w:ascii="Arial" w:hAnsi="Arial" w:cs="Arial"/>
          <w:sz w:val="20"/>
          <w:szCs w:val="20"/>
        </w:rPr>
        <w:t xml:space="preserve"> budgets and public participation with a focus on performance of PEMPAL member countries in the 2015 Open Budget Index</w:t>
      </w:r>
      <w:r>
        <w:rPr>
          <w:rFonts w:ascii="Arial" w:hAnsi="Arial" w:cs="Arial"/>
          <w:sz w:val="20"/>
          <w:szCs w:val="20"/>
        </w:rPr>
        <w:t xml:space="preserve">. </w:t>
      </w:r>
      <w:r w:rsidR="00A80D6C">
        <w:rPr>
          <w:rFonts w:ascii="Arial" w:hAnsi="Arial" w:cs="Arial"/>
          <w:sz w:val="20"/>
          <w:szCs w:val="20"/>
        </w:rPr>
        <w:t xml:space="preserve">She also </w:t>
      </w:r>
      <w:r w:rsidR="00C65DFA">
        <w:rPr>
          <w:rFonts w:ascii="Arial" w:hAnsi="Arial" w:cs="Arial"/>
          <w:sz w:val="20"/>
          <w:szCs w:val="20"/>
        </w:rPr>
        <w:t>explained</w:t>
      </w:r>
      <w:r w:rsidR="00A80D6C">
        <w:rPr>
          <w:rFonts w:ascii="Arial" w:hAnsi="Arial" w:cs="Arial"/>
          <w:sz w:val="20"/>
          <w:szCs w:val="20"/>
        </w:rPr>
        <w:t xml:space="preserve"> that a </w:t>
      </w:r>
      <w:r w:rsidR="001312D6">
        <w:rPr>
          <w:rFonts w:ascii="Arial" w:hAnsi="Arial" w:cs="Arial"/>
          <w:sz w:val="20"/>
          <w:szCs w:val="20"/>
        </w:rPr>
        <w:t>representative</w:t>
      </w:r>
      <w:r w:rsidR="00A80D6C">
        <w:rPr>
          <w:rFonts w:ascii="Arial" w:hAnsi="Arial" w:cs="Arial"/>
          <w:sz w:val="20"/>
          <w:szCs w:val="20"/>
        </w:rPr>
        <w:t xml:space="preserve"> of the International Budget Partnership </w:t>
      </w:r>
      <w:r w:rsidR="001312D6">
        <w:rPr>
          <w:rFonts w:ascii="Arial" w:hAnsi="Arial" w:cs="Arial"/>
          <w:sz w:val="20"/>
          <w:szCs w:val="20"/>
        </w:rPr>
        <w:t xml:space="preserve">presented at the workshop and members were given the opportunity to raise questions. </w:t>
      </w:r>
      <w:r w:rsidR="00C65DFA">
        <w:rPr>
          <w:rFonts w:ascii="Arial" w:hAnsi="Arial" w:cs="Arial"/>
          <w:sz w:val="20"/>
          <w:szCs w:val="20"/>
        </w:rPr>
        <w:t>A</w:t>
      </w:r>
      <w:r>
        <w:rPr>
          <w:rFonts w:ascii="Arial" w:hAnsi="Arial" w:cs="Arial"/>
          <w:sz w:val="20"/>
          <w:szCs w:val="20"/>
        </w:rPr>
        <w:t xml:space="preserve"> videoconference </w:t>
      </w:r>
      <w:r w:rsidR="00C65DFA">
        <w:rPr>
          <w:rFonts w:ascii="Arial" w:hAnsi="Arial" w:cs="Arial"/>
          <w:sz w:val="20"/>
          <w:szCs w:val="20"/>
        </w:rPr>
        <w:t xml:space="preserve">of this Working Group </w:t>
      </w:r>
      <w:r>
        <w:rPr>
          <w:rFonts w:ascii="Arial" w:hAnsi="Arial" w:cs="Arial"/>
          <w:sz w:val="20"/>
          <w:szCs w:val="20"/>
        </w:rPr>
        <w:t xml:space="preserve">is planned for the fall of 2016 as well as a meeting </w:t>
      </w:r>
      <w:r w:rsidR="001312D6">
        <w:rPr>
          <w:rFonts w:ascii="Arial" w:hAnsi="Arial" w:cs="Arial"/>
          <w:sz w:val="20"/>
          <w:szCs w:val="20"/>
        </w:rPr>
        <w:t>back-to-back with</w:t>
      </w:r>
      <w:r>
        <w:rPr>
          <w:rFonts w:ascii="Arial" w:hAnsi="Arial" w:cs="Arial"/>
          <w:sz w:val="20"/>
          <w:szCs w:val="20"/>
        </w:rPr>
        <w:t xml:space="preserve"> </w:t>
      </w:r>
      <w:r w:rsidR="001312D6">
        <w:rPr>
          <w:rFonts w:ascii="Arial" w:hAnsi="Arial" w:cs="Arial"/>
          <w:sz w:val="20"/>
          <w:szCs w:val="20"/>
        </w:rPr>
        <w:t>a</w:t>
      </w:r>
      <w:r>
        <w:rPr>
          <w:rFonts w:ascii="Arial" w:hAnsi="Arial" w:cs="Arial"/>
          <w:sz w:val="20"/>
          <w:szCs w:val="20"/>
        </w:rPr>
        <w:t xml:space="preserve"> Budget Literacy Conference </w:t>
      </w:r>
      <w:r w:rsidR="001312D6">
        <w:rPr>
          <w:rFonts w:ascii="Arial" w:hAnsi="Arial" w:cs="Arial"/>
          <w:sz w:val="20"/>
          <w:szCs w:val="20"/>
        </w:rPr>
        <w:t xml:space="preserve">planned </w:t>
      </w:r>
      <w:r>
        <w:rPr>
          <w:rFonts w:ascii="Arial" w:hAnsi="Arial" w:cs="Arial"/>
          <w:sz w:val="20"/>
          <w:szCs w:val="20"/>
        </w:rPr>
        <w:t xml:space="preserve">in Moscow in the spring of 2017. Ms. Belenchuk noted that </w:t>
      </w:r>
      <w:r w:rsidR="00C65DFA">
        <w:rPr>
          <w:rFonts w:ascii="Arial" w:hAnsi="Arial" w:cs="Arial"/>
          <w:sz w:val="20"/>
          <w:szCs w:val="20"/>
        </w:rPr>
        <w:t xml:space="preserve">Working Group </w:t>
      </w:r>
      <w:r>
        <w:rPr>
          <w:rFonts w:ascii="Arial" w:hAnsi="Arial" w:cs="Arial"/>
          <w:sz w:val="20"/>
          <w:szCs w:val="20"/>
        </w:rPr>
        <w:t xml:space="preserve">members will discuss a knowledge product over the coming months and questioned whether an additional event could be </w:t>
      </w:r>
      <w:r w:rsidR="001312D6">
        <w:rPr>
          <w:rFonts w:ascii="Arial" w:hAnsi="Arial" w:cs="Arial"/>
          <w:sz w:val="20"/>
          <w:szCs w:val="20"/>
        </w:rPr>
        <w:t>scheduled;</w:t>
      </w:r>
      <w:r w:rsidR="006C11BE">
        <w:rPr>
          <w:rFonts w:ascii="Arial" w:hAnsi="Arial" w:cs="Arial"/>
          <w:sz w:val="20"/>
          <w:szCs w:val="20"/>
        </w:rPr>
        <w:t xml:space="preserve"> </w:t>
      </w:r>
      <w:r w:rsidR="001312D6">
        <w:rPr>
          <w:rFonts w:ascii="Arial" w:hAnsi="Arial" w:cs="Arial"/>
          <w:sz w:val="20"/>
          <w:szCs w:val="20"/>
        </w:rPr>
        <w:t xml:space="preserve">using the </w:t>
      </w:r>
      <w:r w:rsidR="006C11BE">
        <w:rPr>
          <w:rFonts w:ascii="Arial" w:hAnsi="Arial" w:cs="Arial"/>
          <w:sz w:val="20"/>
          <w:szCs w:val="20"/>
        </w:rPr>
        <w:t>forecast underspend</w:t>
      </w:r>
      <w:r w:rsidR="001312D6">
        <w:rPr>
          <w:rFonts w:ascii="Arial" w:hAnsi="Arial" w:cs="Arial"/>
          <w:sz w:val="20"/>
          <w:szCs w:val="20"/>
        </w:rPr>
        <w:t xml:space="preserve"> for the BCOP action plan</w:t>
      </w:r>
      <w:r w:rsidR="006C11BE">
        <w:rPr>
          <w:rFonts w:ascii="Arial" w:hAnsi="Arial" w:cs="Arial"/>
          <w:sz w:val="20"/>
          <w:szCs w:val="20"/>
        </w:rPr>
        <w:t xml:space="preserve"> (refer next agenda item</w:t>
      </w:r>
      <w:r w:rsidR="00E1370A">
        <w:rPr>
          <w:rFonts w:ascii="Arial" w:hAnsi="Arial" w:cs="Arial"/>
          <w:sz w:val="20"/>
          <w:szCs w:val="20"/>
        </w:rPr>
        <w:t xml:space="preserve"> for this discussion</w:t>
      </w:r>
      <w:r w:rsidR="006C11BE">
        <w:rPr>
          <w:rFonts w:ascii="Arial" w:hAnsi="Arial" w:cs="Arial"/>
          <w:sz w:val="20"/>
          <w:szCs w:val="20"/>
        </w:rPr>
        <w:t>).</w:t>
      </w:r>
      <w:r>
        <w:rPr>
          <w:rFonts w:ascii="Arial" w:hAnsi="Arial" w:cs="Arial"/>
          <w:sz w:val="20"/>
          <w:szCs w:val="20"/>
        </w:rPr>
        <w:t xml:space="preserve"> </w:t>
      </w:r>
    </w:p>
    <w:p w14:paraId="4775C7BD" w14:textId="77777777" w:rsidR="00A414D0" w:rsidRDefault="00A414D0" w:rsidP="00A414D0">
      <w:pPr>
        <w:pStyle w:val="ListParagraph"/>
        <w:spacing w:before="60" w:after="0"/>
        <w:ind w:left="0"/>
        <w:contextualSpacing w:val="0"/>
        <w:jc w:val="both"/>
        <w:rPr>
          <w:rFonts w:ascii="Arial" w:hAnsi="Arial" w:cs="Arial"/>
          <w:sz w:val="20"/>
          <w:szCs w:val="20"/>
        </w:rPr>
      </w:pPr>
    </w:p>
    <w:p w14:paraId="3D5F1F4F" w14:textId="55C0722A" w:rsidR="006C11BE" w:rsidRPr="00C655CF" w:rsidRDefault="006C11BE" w:rsidP="00C655CF">
      <w:pPr>
        <w:pStyle w:val="ListParagraph"/>
        <w:numPr>
          <w:ilvl w:val="0"/>
          <w:numId w:val="19"/>
        </w:numPr>
        <w:spacing w:before="60" w:after="0"/>
        <w:jc w:val="both"/>
        <w:rPr>
          <w:rFonts w:ascii="Arial" w:hAnsi="Arial" w:cs="Arial"/>
          <w:sz w:val="20"/>
          <w:szCs w:val="20"/>
        </w:rPr>
      </w:pPr>
      <w:r w:rsidRPr="00C655CF">
        <w:rPr>
          <w:rFonts w:ascii="Arial" w:hAnsi="Arial" w:cs="Arial"/>
          <w:b/>
          <w:sz w:val="20"/>
          <w:szCs w:val="20"/>
        </w:rPr>
        <w:t>Conclusions</w:t>
      </w:r>
      <w:r w:rsidRPr="00C655CF">
        <w:rPr>
          <w:rFonts w:ascii="Arial" w:hAnsi="Arial" w:cs="Arial"/>
          <w:sz w:val="20"/>
          <w:szCs w:val="20"/>
        </w:rPr>
        <w:t xml:space="preserve">. It was </w:t>
      </w:r>
      <w:r w:rsidR="001312D6" w:rsidRPr="00C655CF">
        <w:rPr>
          <w:rFonts w:ascii="Arial" w:hAnsi="Arial" w:cs="Arial"/>
          <w:sz w:val="20"/>
          <w:szCs w:val="20"/>
        </w:rPr>
        <w:t>confirmed that</w:t>
      </w:r>
      <w:r w:rsidRPr="00C655CF">
        <w:rPr>
          <w:rFonts w:ascii="Arial" w:hAnsi="Arial" w:cs="Arial"/>
          <w:sz w:val="20"/>
          <w:szCs w:val="20"/>
        </w:rPr>
        <w:t xml:space="preserve"> a back-to-back meeting on Program Budgeting </w:t>
      </w:r>
      <w:r w:rsidR="001312D6" w:rsidRPr="00C655CF">
        <w:rPr>
          <w:rFonts w:ascii="Arial" w:hAnsi="Arial" w:cs="Arial"/>
          <w:sz w:val="20"/>
          <w:szCs w:val="20"/>
        </w:rPr>
        <w:t xml:space="preserve">would be held </w:t>
      </w:r>
      <w:r w:rsidR="00A84BC5">
        <w:rPr>
          <w:rFonts w:ascii="Arial" w:hAnsi="Arial" w:cs="Arial"/>
          <w:sz w:val="20"/>
          <w:szCs w:val="20"/>
        </w:rPr>
        <w:t xml:space="preserve">on June 27 </w:t>
      </w:r>
      <w:r w:rsidRPr="00C655CF">
        <w:rPr>
          <w:rFonts w:ascii="Arial" w:hAnsi="Arial" w:cs="Arial"/>
          <w:sz w:val="20"/>
          <w:szCs w:val="20"/>
        </w:rPr>
        <w:t xml:space="preserve">with the OECD </w:t>
      </w:r>
      <w:r w:rsidR="00A84BC5">
        <w:rPr>
          <w:rFonts w:ascii="Arial" w:hAnsi="Arial" w:cs="Arial"/>
          <w:sz w:val="20"/>
          <w:szCs w:val="20"/>
        </w:rPr>
        <w:t xml:space="preserve">CESEE </w:t>
      </w:r>
      <w:r w:rsidR="001312D6" w:rsidRPr="00C655CF">
        <w:rPr>
          <w:rFonts w:ascii="Arial" w:hAnsi="Arial" w:cs="Arial"/>
          <w:sz w:val="20"/>
          <w:szCs w:val="20"/>
        </w:rPr>
        <w:t xml:space="preserve">SBO </w:t>
      </w:r>
      <w:r w:rsidRPr="00C655CF">
        <w:rPr>
          <w:rFonts w:ascii="Arial" w:hAnsi="Arial" w:cs="Arial"/>
          <w:sz w:val="20"/>
          <w:szCs w:val="20"/>
        </w:rPr>
        <w:t>meeting in Ljubljana, Slovenia, on June 28-30 and membership of the new working group would be conditioned on participation in the OECD survey. Before this joint event the Wage Bill Management Working Group will hold a Study visit in Ljubljana on April 14-16. For this event it was agreed to cover the participation in the upcoming Study visit to Ljubljana of three participants from the Kyrgyz Republic.</w:t>
      </w:r>
      <w:r w:rsidR="001312D6" w:rsidRPr="00C655CF">
        <w:rPr>
          <w:rFonts w:ascii="Arial" w:hAnsi="Arial" w:cs="Arial"/>
          <w:sz w:val="20"/>
          <w:szCs w:val="20"/>
        </w:rPr>
        <w:t xml:space="preserve"> </w:t>
      </w:r>
      <w:r w:rsidRPr="00C655CF">
        <w:rPr>
          <w:rFonts w:ascii="Arial" w:hAnsi="Arial" w:cs="Arial"/>
          <w:sz w:val="20"/>
          <w:szCs w:val="20"/>
        </w:rPr>
        <w:t xml:space="preserve">The Budget Literacy and Transparency Working Group will meet </w:t>
      </w:r>
      <w:r w:rsidR="001312D6" w:rsidRPr="00C655CF">
        <w:rPr>
          <w:rFonts w:ascii="Arial" w:hAnsi="Arial" w:cs="Arial"/>
          <w:sz w:val="20"/>
          <w:szCs w:val="20"/>
        </w:rPr>
        <w:t xml:space="preserve">via </w:t>
      </w:r>
      <w:r w:rsidRPr="00C655CF">
        <w:rPr>
          <w:rFonts w:ascii="Arial" w:hAnsi="Arial" w:cs="Arial"/>
          <w:sz w:val="20"/>
          <w:szCs w:val="20"/>
        </w:rPr>
        <w:t>videoconference in the fall 2016 and will continue developing its knowledge product via email before th</w:t>
      </w:r>
      <w:r w:rsidR="00E1370A">
        <w:rPr>
          <w:rFonts w:ascii="Arial" w:hAnsi="Arial" w:cs="Arial"/>
          <w:sz w:val="20"/>
          <w:szCs w:val="20"/>
        </w:rPr>
        <w:t>is meeting</w:t>
      </w:r>
      <w:r w:rsidRPr="00C655CF">
        <w:rPr>
          <w:rFonts w:ascii="Arial" w:hAnsi="Arial" w:cs="Arial"/>
          <w:sz w:val="20"/>
          <w:szCs w:val="20"/>
        </w:rPr>
        <w:t>.</w:t>
      </w:r>
    </w:p>
    <w:p w14:paraId="5F23A0A1" w14:textId="77777777" w:rsidR="00491119" w:rsidRPr="00C655CF" w:rsidRDefault="00491119" w:rsidP="00C655CF">
      <w:pPr>
        <w:spacing w:before="60" w:after="0"/>
        <w:jc w:val="both"/>
        <w:rPr>
          <w:rFonts w:ascii="Arial" w:hAnsi="Arial" w:cs="Arial"/>
          <w:sz w:val="20"/>
          <w:szCs w:val="20"/>
        </w:rPr>
      </w:pPr>
    </w:p>
    <w:p w14:paraId="74D61947" w14:textId="553ED025" w:rsidR="007D1C49" w:rsidRDefault="00D0530B" w:rsidP="00E40F95">
      <w:pPr>
        <w:pStyle w:val="ListParagraph"/>
        <w:numPr>
          <w:ilvl w:val="0"/>
          <w:numId w:val="4"/>
        </w:numPr>
        <w:spacing w:before="60" w:after="0" w:line="240" w:lineRule="auto"/>
        <w:ind w:left="0" w:firstLine="0"/>
        <w:contextualSpacing w:val="0"/>
        <w:jc w:val="both"/>
        <w:rPr>
          <w:rFonts w:ascii="Arial" w:hAnsi="Arial" w:cs="Arial"/>
          <w:sz w:val="20"/>
          <w:szCs w:val="20"/>
        </w:rPr>
      </w:pPr>
      <w:r>
        <w:rPr>
          <w:rFonts w:ascii="Arial" w:hAnsi="Arial" w:cs="Arial"/>
          <w:b/>
          <w:sz w:val="20"/>
          <w:szCs w:val="20"/>
        </w:rPr>
        <w:t xml:space="preserve">                </w:t>
      </w:r>
      <w:r w:rsidR="00CC6B40">
        <w:rPr>
          <w:rFonts w:ascii="Arial" w:hAnsi="Arial" w:cs="Arial"/>
          <w:b/>
          <w:sz w:val="20"/>
          <w:szCs w:val="20"/>
        </w:rPr>
        <w:t xml:space="preserve">a. </w:t>
      </w:r>
      <w:r w:rsidR="007D1C49" w:rsidRPr="00E40F95">
        <w:rPr>
          <w:rFonts w:ascii="Arial" w:hAnsi="Arial" w:cs="Arial"/>
          <w:b/>
          <w:sz w:val="20"/>
          <w:szCs w:val="20"/>
        </w:rPr>
        <w:t xml:space="preserve">BCOP Action Plan </w:t>
      </w:r>
      <w:r w:rsidR="006C11BE">
        <w:rPr>
          <w:rFonts w:ascii="Arial" w:hAnsi="Arial" w:cs="Arial"/>
          <w:b/>
          <w:sz w:val="20"/>
          <w:szCs w:val="20"/>
        </w:rPr>
        <w:t>FY16 (</w:t>
      </w:r>
      <w:r w:rsidR="007D1C49" w:rsidRPr="00E40F95">
        <w:rPr>
          <w:rFonts w:ascii="Arial" w:hAnsi="Arial" w:cs="Arial"/>
          <w:b/>
          <w:sz w:val="20"/>
          <w:szCs w:val="20"/>
        </w:rPr>
        <w:t>201</w:t>
      </w:r>
      <w:r w:rsidR="006C11BE">
        <w:rPr>
          <w:rFonts w:ascii="Arial" w:hAnsi="Arial" w:cs="Arial"/>
          <w:b/>
          <w:sz w:val="20"/>
          <w:szCs w:val="20"/>
        </w:rPr>
        <w:t>5</w:t>
      </w:r>
      <w:r w:rsidR="007D1C49" w:rsidRPr="00E40F95">
        <w:rPr>
          <w:rFonts w:ascii="Arial" w:hAnsi="Arial" w:cs="Arial"/>
          <w:b/>
          <w:sz w:val="20"/>
          <w:szCs w:val="20"/>
        </w:rPr>
        <w:t>-1</w:t>
      </w:r>
      <w:r w:rsidR="006C11BE">
        <w:rPr>
          <w:rFonts w:ascii="Arial" w:hAnsi="Arial" w:cs="Arial"/>
          <w:b/>
          <w:sz w:val="20"/>
          <w:szCs w:val="20"/>
        </w:rPr>
        <w:t>6)</w:t>
      </w:r>
      <w:r w:rsidR="007D1C49" w:rsidRPr="00E40F95">
        <w:rPr>
          <w:rFonts w:ascii="Arial" w:hAnsi="Arial" w:cs="Arial"/>
          <w:b/>
          <w:sz w:val="20"/>
          <w:szCs w:val="20"/>
        </w:rPr>
        <w:t xml:space="preserve"> </w:t>
      </w:r>
    </w:p>
    <w:p w14:paraId="7CAC1577" w14:textId="77777777" w:rsidR="006C11BE" w:rsidRDefault="006C11BE" w:rsidP="003F568C">
      <w:pPr>
        <w:pStyle w:val="ListParagraph"/>
        <w:spacing w:before="60" w:after="0" w:line="240" w:lineRule="auto"/>
        <w:ind w:left="0"/>
        <w:contextualSpacing w:val="0"/>
        <w:jc w:val="both"/>
        <w:rPr>
          <w:rFonts w:ascii="Arial" w:hAnsi="Arial" w:cs="Arial"/>
          <w:sz w:val="20"/>
          <w:szCs w:val="20"/>
        </w:rPr>
      </w:pPr>
    </w:p>
    <w:p w14:paraId="70C062E0" w14:textId="52E891B8" w:rsidR="006C11BE" w:rsidRDefault="006C11BE" w:rsidP="00C655CF">
      <w:pPr>
        <w:pStyle w:val="ListParagraph"/>
        <w:spacing w:before="60" w:after="0"/>
        <w:ind w:left="0"/>
        <w:contextualSpacing w:val="0"/>
        <w:jc w:val="both"/>
        <w:rPr>
          <w:rFonts w:ascii="Arial" w:hAnsi="Arial" w:cs="Arial"/>
          <w:sz w:val="20"/>
          <w:szCs w:val="20"/>
        </w:rPr>
      </w:pPr>
      <w:r>
        <w:rPr>
          <w:rFonts w:ascii="Arial" w:hAnsi="Arial" w:cs="Arial"/>
          <w:sz w:val="20"/>
          <w:szCs w:val="20"/>
        </w:rPr>
        <w:t>Ms Aubrey noted the savings forecast for BCOP in FY16</w:t>
      </w:r>
      <w:r w:rsidR="001312D6">
        <w:rPr>
          <w:rFonts w:ascii="Arial" w:hAnsi="Arial" w:cs="Arial"/>
          <w:sz w:val="20"/>
          <w:szCs w:val="20"/>
        </w:rPr>
        <w:t xml:space="preserve"> was</w:t>
      </w:r>
      <w:r>
        <w:rPr>
          <w:rFonts w:ascii="Arial" w:hAnsi="Arial" w:cs="Arial"/>
          <w:sz w:val="20"/>
          <w:szCs w:val="20"/>
        </w:rPr>
        <w:t xml:space="preserve"> around </w:t>
      </w:r>
      <w:r w:rsidR="001312D6">
        <w:rPr>
          <w:rFonts w:ascii="Arial" w:hAnsi="Arial" w:cs="Arial"/>
          <w:sz w:val="20"/>
          <w:szCs w:val="20"/>
        </w:rPr>
        <w:t>80 K</w:t>
      </w:r>
      <w:r>
        <w:rPr>
          <w:rFonts w:ascii="Arial" w:hAnsi="Arial" w:cs="Arial"/>
          <w:sz w:val="20"/>
          <w:szCs w:val="20"/>
        </w:rPr>
        <w:t xml:space="preserve"> USD, due </w:t>
      </w:r>
      <w:r w:rsidR="003A05EC">
        <w:rPr>
          <w:rFonts w:ascii="Arial" w:hAnsi="Arial" w:cs="Arial"/>
          <w:sz w:val="20"/>
          <w:szCs w:val="20"/>
        </w:rPr>
        <w:t>to: i)</w:t>
      </w:r>
      <w:r>
        <w:rPr>
          <w:rFonts w:ascii="Arial" w:hAnsi="Arial" w:cs="Arial"/>
          <w:sz w:val="20"/>
          <w:szCs w:val="20"/>
        </w:rPr>
        <w:t xml:space="preserve"> not holding the </w:t>
      </w:r>
      <w:r w:rsidR="001312D6">
        <w:rPr>
          <w:rFonts w:ascii="Arial" w:hAnsi="Arial" w:cs="Arial"/>
          <w:sz w:val="20"/>
          <w:szCs w:val="20"/>
        </w:rPr>
        <w:t xml:space="preserve">planned joint TCOP event </w:t>
      </w:r>
      <w:r w:rsidR="00F16974">
        <w:rPr>
          <w:rFonts w:ascii="Arial" w:hAnsi="Arial" w:cs="Arial"/>
          <w:sz w:val="20"/>
          <w:szCs w:val="20"/>
        </w:rPr>
        <w:t xml:space="preserve">due to </w:t>
      </w:r>
      <w:r w:rsidR="00BA430C">
        <w:rPr>
          <w:rFonts w:ascii="Arial" w:hAnsi="Arial" w:cs="Arial"/>
          <w:sz w:val="20"/>
          <w:szCs w:val="20"/>
        </w:rPr>
        <w:t xml:space="preserve">fact that TCOP already had pre-determined events thus there was no possibility to plan for another joint event this year </w:t>
      </w:r>
      <w:r w:rsidR="001312D6">
        <w:rPr>
          <w:rFonts w:ascii="Arial" w:hAnsi="Arial" w:cs="Arial"/>
          <w:sz w:val="20"/>
          <w:szCs w:val="20"/>
        </w:rPr>
        <w:t>(25 K</w:t>
      </w:r>
      <w:r>
        <w:rPr>
          <w:rFonts w:ascii="Arial" w:hAnsi="Arial" w:cs="Arial"/>
          <w:sz w:val="20"/>
          <w:szCs w:val="20"/>
        </w:rPr>
        <w:t xml:space="preserve"> USD)</w:t>
      </w:r>
      <w:r w:rsidR="00BA430C">
        <w:rPr>
          <w:rFonts w:ascii="Arial" w:hAnsi="Arial" w:cs="Arial"/>
          <w:sz w:val="20"/>
          <w:szCs w:val="20"/>
        </w:rPr>
        <w:t xml:space="preserve">, </w:t>
      </w:r>
      <w:r w:rsidR="003A05EC">
        <w:rPr>
          <w:rFonts w:ascii="Arial" w:hAnsi="Arial" w:cs="Arial"/>
          <w:sz w:val="20"/>
          <w:szCs w:val="20"/>
        </w:rPr>
        <w:t xml:space="preserve">ii) </w:t>
      </w:r>
      <w:r w:rsidR="00BA430C">
        <w:rPr>
          <w:rFonts w:ascii="Arial" w:hAnsi="Arial" w:cs="Arial"/>
          <w:sz w:val="20"/>
          <w:szCs w:val="20"/>
        </w:rPr>
        <w:t>replacement of</w:t>
      </w:r>
      <w:r w:rsidR="001312D6">
        <w:rPr>
          <w:rFonts w:ascii="Arial" w:hAnsi="Arial" w:cs="Arial"/>
          <w:sz w:val="20"/>
          <w:szCs w:val="20"/>
        </w:rPr>
        <w:t xml:space="preserve"> the </w:t>
      </w:r>
      <w:r>
        <w:rPr>
          <w:rFonts w:ascii="Arial" w:hAnsi="Arial" w:cs="Arial"/>
          <w:sz w:val="20"/>
          <w:szCs w:val="20"/>
        </w:rPr>
        <w:t xml:space="preserve">program budgeting study visit </w:t>
      </w:r>
      <w:r w:rsidR="00BA430C">
        <w:rPr>
          <w:rFonts w:ascii="Arial" w:hAnsi="Arial" w:cs="Arial"/>
          <w:sz w:val="20"/>
          <w:szCs w:val="20"/>
        </w:rPr>
        <w:t xml:space="preserve">with back-to-back workshop parallel to the OECD </w:t>
      </w:r>
      <w:r w:rsidR="00A84BC5">
        <w:rPr>
          <w:rFonts w:ascii="Arial" w:hAnsi="Arial" w:cs="Arial"/>
          <w:sz w:val="20"/>
          <w:szCs w:val="20"/>
        </w:rPr>
        <w:t xml:space="preserve">CESEE </w:t>
      </w:r>
      <w:r w:rsidR="00BA430C">
        <w:rPr>
          <w:rFonts w:ascii="Arial" w:hAnsi="Arial" w:cs="Arial"/>
          <w:sz w:val="20"/>
          <w:szCs w:val="20"/>
        </w:rPr>
        <w:t xml:space="preserve">SBO meeting </w:t>
      </w:r>
      <w:r>
        <w:rPr>
          <w:rFonts w:ascii="Arial" w:hAnsi="Arial" w:cs="Arial"/>
          <w:sz w:val="20"/>
          <w:szCs w:val="20"/>
        </w:rPr>
        <w:t>(50</w:t>
      </w:r>
      <w:r w:rsidR="001312D6">
        <w:rPr>
          <w:rFonts w:ascii="Arial" w:hAnsi="Arial" w:cs="Arial"/>
          <w:sz w:val="20"/>
          <w:szCs w:val="20"/>
        </w:rPr>
        <w:t xml:space="preserve"> K</w:t>
      </w:r>
      <w:r>
        <w:rPr>
          <w:rFonts w:ascii="Arial" w:hAnsi="Arial" w:cs="Arial"/>
          <w:sz w:val="20"/>
          <w:szCs w:val="20"/>
        </w:rPr>
        <w:t xml:space="preserve"> USD) and </w:t>
      </w:r>
      <w:r w:rsidR="003A05EC">
        <w:rPr>
          <w:rFonts w:ascii="Arial" w:hAnsi="Arial" w:cs="Arial"/>
          <w:sz w:val="20"/>
          <w:szCs w:val="20"/>
        </w:rPr>
        <w:t xml:space="preserve">iii) </w:t>
      </w:r>
      <w:r w:rsidR="001312D6">
        <w:rPr>
          <w:rFonts w:ascii="Arial" w:hAnsi="Arial" w:cs="Arial"/>
          <w:sz w:val="20"/>
          <w:szCs w:val="20"/>
        </w:rPr>
        <w:t xml:space="preserve">from achieving a slight </w:t>
      </w:r>
      <w:r>
        <w:rPr>
          <w:rFonts w:ascii="Arial" w:hAnsi="Arial" w:cs="Arial"/>
          <w:sz w:val="20"/>
          <w:szCs w:val="20"/>
        </w:rPr>
        <w:t xml:space="preserve">underspend from </w:t>
      </w:r>
      <w:r w:rsidR="001312D6">
        <w:rPr>
          <w:rFonts w:ascii="Arial" w:hAnsi="Arial" w:cs="Arial"/>
          <w:sz w:val="20"/>
          <w:szCs w:val="20"/>
        </w:rPr>
        <w:t xml:space="preserve">the </w:t>
      </w:r>
      <w:r>
        <w:rPr>
          <w:rFonts w:ascii="Arial" w:hAnsi="Arial" w:cs="Arial"/>
          <w:sz w:val="20"/>
          <w:szCs w:val="20"/>
        </w:rPr>
        <w:t>re</w:t>
      </w:r>
      <w:r w:rsidR="001312D6">
        <w:rPr>
          <w:rFonts w:ascii="Arial" w:hAnsi="Arial" w:cs="Arial"/>
          <w:sz w:val="20"/>
          <w:szCs w:val="20"/>
        </w:rPr>
        <w:t xml:space="preserve">cent Croatia study visit (5 K </w:t>
      </w:r>
      <w:r>
        <w:rPr>
          <w:rFonts w:ascii="Arial" w:hAnsi="Arial" w:cs="Arial"/>
          <w:sz w:val="20"/>
          <w:szCs w:val="20"/>
        </w:rPr>
        <w:t>USD). However, it was noted that to schedule a further event in FY16 in the remaining four months would not be feasible, given members were already attending</w:t>
      </w:r>
      <w:r w:rsidR="00A476C9">
        <w:rPr>
          <w:rFonts w:ascii="Arial" w:hAnsi="Arial" w:cs="Arial"/>
          <w:sz w:val="20"/>
          <w:szCs w:val="20"/>
        </w:rPr>
        <w:t xml:space="preserve"> several</w:t>
      </w:r>
      <w:r w:rsidR="001312D6">
        <w:rPr>
          <w:rFonts w:ascii="Arial" w:hAnsi="Arial" w:cs="Arial"/>
          <w:sz w:val="20"/>
          <w:szCs w:val="20"/>
        </w:rPr>
        <w:t xml:space="preserve"> events over this time</w:t>
      </w:r>
      <w:r>
        <w:rPr>
          <w:rFonts w:ascii="Arial" w:hAnsi="Arial" w:cs="Arial"/>
          <w:sz w:val="20"/>
          <w:szCs w:val="20"/>
        </w:rPr>
        <w:t xml:space="preserve">. </w:t>
      </w:r>
      <w:r w:rsidR="00936564">
        <w:rPr>
          <w:rFonts w:ascii="Arial" w:hAnsi="Arial" w:cs="Arial"/>
          <w:sz w:val="20"/>
          <w:szCs w:val="20"/>
        </w:rPr>
        <w:t>Further</w:t>
      </w:r>
      <w:r w:rsidR="001312D6">
        <w:rPr>
          <w:rFonts w:ascii="Arial" w:hAnsi="Arial" w:cs="Arial"/>
          <w:sz w:val="20"/>
          <w:szCs w:val="20"/>
        </w:rPr>
        <w:t>, it was noted that</w:t>
      </w:r>
      <w:r w:rsidR="00936564">
        <w:rPr>
          <w:rFonts w:ascii="Arial" w:hAnsi="Arial" w:cs="Arial"/>
          <w:sz w:val="20"/>
          <w:szCs w:val="20"/>
        </w:rPr>
        <w:t xml:space="preserve"> it takes at least two months to prepare for these face-to-face events given the invitation, visa and logistics required. </w:t>
      </w:r>
      <w:r>
        <w:rPr>
          <w:rFonts w:ascii="Arial" w:hAnsi="Arial" w:cs="Arial"/>
          <w:sz w:val="20"/>
          <w:szCs w:val="20"/>
        </w:rPr>
        <w:t xml:space="preserve">It was agreed </w:t>
      </w:r>
      <w:r w:rsidR="001312D6">
        <w:rPr>
          <w:rFonts w:ascii="Arial" w:hAnsi="Arial" w:cs="Arial"/>
          <w:sz w:val="20"/>
          <w:szCs w:val="20"/>
        </w:rPr>
        <w:t xml:space="preserve">by all </w:t>
      </w:r>
      <w:r>
        <w:rPr>
          <w:rFonts w:ascii="Arial" w:hAnsi="Arial" w:cs="Arial"/>
          <w:sz w:val="20"/>
          <w:szCs w:val="20"/>
        </w:rPr>
        <w:t>that getting additional time away fr</w:t>
      </w:r>
      <w:r w:rsidR="001312D6">
        <w:rPr>
          <w:rFonts w:ascii="Arial" w:hAnsi="Arial" w:cs="Arial"/>
          <w:sz w:val="20"/>
          <w:szCs w:val="20"/>
        </w:rPr>
        <w:t xml:space="preserve">om offices would not be </w:t>
      </w:r>
      <w:r w:rsidR="00E1370A">
        <w:rPr>
          <w:rFonts w:ascii="Arial" w:hAnsi="Arial" w:cs="Arial"/>
          <w:sz w:val="20"/>
          <w:szCs w:val="20"/>
        </w:rPr>
        <w:t>possible</w:t>
      </w:r>
      <w:r w:rsidR="001312D6">
        <w:rPr>
          <w:rFonts w:ascii="Arial" w:hAnsi="Arial" w:cs="Arial"/>
          <w:sz w:val="20"/>
          <w:szCs w:val="20"/>
        </w:rPr>
        <w:t xml:space="preserve"> so scheduling further events this FY was not feasible</w:t>
      </w:r>
      <w:r>
        <w:rPr>
          <w:rFonts w:ascii="Arial" w:hAnsi="Arial" w:cs="Arial"/>
          <w:sz w:val="20"/>
          <w:szCs w:val="20"/>
        </w:rPr>
        <w:t xml:space="preserve">. </w:t>
      </w:r>
    </w:p>
    <w:p w14:paraId="4C269366" w14:textId="77777777" w:rsidR="006C11BE" w:rsidRDefault="006C11BE" w:rsidP="00C655CF">
      <w:pPr>
        <w:pStyle w:val="ListParagraph"/>
        <w:spacing w:before="60" w:after="0"/>
        <w:ind w:left="0"/>
        <w:contextualSpacing w:val="0"/>
        <w:jc w:val="both"/>
        <w:rPr>
          <w:rFonts w:ascii="Arial" w:hAnsi="Arial" w:cs="Arial"/>
          <w:sz w:val="20"/>
          <w:szCs w:val="20"/>
        </w:rPr>
      </w:pPr>
    </w:p>
    <w:p w14:paraId="4F52C603" w14:textId="663A76C0" w:rsidR="00936564" w:rsidRDefault="0012133B" w:rsidP="00C655CF">
      <w:pPr>
        <w:pStyle w:val="ListParagraph"/>
        <w:spacing w:before="60" w:after="0"/>
        <w:ind w:left="0"/>
        <w:contextualSpacing w:val="0"/>
        <w:jc w:val="both"/>
        <w:rPr>
          <w:rFonts w:ascii="Arial" w:hAnsi="Arial" w:cs="Arial"/>
          <w:sz w:val="20"/>
          <w:szCs w:val="20"/>
        </w:rPr>
      </w:pPr>
      <w:r>
        <w:rPr>
          <w:rFonts w:ascii="Arial" w:hAnsi="Arial" w:cs="Arial"/>
          <w:sz w:val="20"/>
          <w:szCs w:val="20"/>
        </w:rPr>
        <w:lastRenderedPageBreak/>
        <w:t>Ms. Belenchuk questioned the R</w:t>
      </w:r>
      <w:r w:rsidR="006C11BE">
        <w:rPr>
          <w:rFonts w:ascii="Arial" w:hAnsi="Arial" w:cs="Arial"/>
          <w:sz w:val="20"/>
          <w:szCs w:val="20"/>
        </w:rPr>
        <w:t xml:space="preserve">esource </w:t>
      </w:r>
      <w:r>
        <w:rPr>
          <w:rFonts w:ascii="Arial" w:hAnsi="Arial" w:cs="Arial"/>
          <w:sz w:val="20"/>
          <w:szCs w:val="20"/>
        </w:rPr>
        <w:t>T</w:t>
      </w:r>
      <w:r w:rsidR="006C11BE">
        <w:rPr>
          <w:rFonts w:ascii="Arial" w:hAnsi="Arial" w:cs="Arial"/>
          <w:sz w:val="20"/>
          <w:szCs w:val="20"/>
        </w:rPr>
        <w:t>eam</w:t>
      </w:r>
      <w:r>
        <w:rPr>
          <w:rFonts w:ascii="Arial" w:hAnsi="Arial" w:cs="Arial"/>
          <w:sz w:val="20"/>
          <w:szCs w:val="20"/>
        </w:rPr>
        <w:t xml:space="preserve"> whether these 80K USD savings will be allocated to the next FY for BCOP only.</w:t>
      </w:r>
      <w:r w:rsidR="00EC5A87">
        <w:rPr>
          <w:rFonts w:ascii="Arial" w:hAnsi="Arial" w:cs="Arial"/>
          <w:sz w:val="20"/>
          <w:szCs w:val="20"/>
        </w:rPr>
        <w:t xml:space="preserve"> Ms. Gusarova noted that the SC does not guarantee that saved funds will go </w:t>
      </w:r>
      <w:r w:rsidR="006C11BE">
        <w:rPr>
          <w:rFonts w:ascii="Arial" w:hAnsi="Arial" w:cs="Arial"/>
          <w:sz w:val="20"/>
          <w:szCs w:val="20"/>
        </w:rPr>
        <w:t xml:space="preserve">back </w:t>
      </w:r>
      <w:r w:rsidR="00EC5A87">
        <w:rPr>
          <w:rFonts w:ascii="Arial" w:hAnsi="Arial" w:cs="Arial"/>
          <w:sz w:val="20"/>
          <w:szCs w:val="20"/>
        </w:rPr>
        <w:t>to BCOP</w:t>
      </w:r>
      <w:r w:rsidR="006C11BE">
        <w:rPr>
          <w:rFonts w:ascii="Arial" w:hAnsi="Arial" w:cs="Arial"/>
          <w:sz w:val="20"/>
          <w:szCs w:val="20"/>
        </w:rPr>
        <w:t xml:space="preserve"> </w:t>
      </w:r>
      <w:r w:rsidR="00936564">
        <w:rPr>
          <w:rFonts w:ascii="Arial" w:hAnsi="Arial" w:cs="Arial"/>
          <w:sz w:val="20"/>
          <w:szCs w:val="20"/>
        </w:rPr>
        <w:t>noting BCOP had already carried forward funds into this year</w:t>
      </w:r>
      <w:r w:rsidR="00DF312C">
        <w:rPr>
          <w:rFonts w:ascii="Arial" w:hAnsi="Arial" w:cs="Arial"/>
          <w:sz w:val="20"/>
          <w:szCs w:val="20"/>
        </w:rPr>
        <w:t xml:space="preserve">. </w:t>
      </w:r>
      <w:r w:rsidR="00936564">
        <w:rPr>
          <w:rFonts w:ascii="Arial" w:hAnsi="Arial" w:cs="Arial"/>
          <w:sz w:val="20"/>
          <w:szCs w:val="20"/>
        </w:rPr>
        <w:t xml:space="preserve">She also noted that the </w:t>
      </w:r>
      <w:r w:rsidR="001312D6">
        <w:rPr>
          <w:rFonts w:ascii="Arial" w:hAnsi="Arial" w:cs="Arial"/>
          <w:sz w:val="20"/>
          <w:szCs w:val="20"/>
        </w:rPr>
        <w:t xml:space="preserve">SC </w:t>
      </w:r>
      <w:r w:rsidR="006C11BE">
        <w:rPr>
          <w:rFonts w:ascii="Arial" w:hAnsi="Arial" w:cs="Arial"/>
          <w:sz w:val="20"/>
          <w:szCs w:val="20"/>
        </w:rPr>
        <w:t>were welcoming savings given PEMPAL was coming to the end of the current strategy and had yet secured funding for the next five year period.</w:t>
      </w:r>
      <w:r w:rsidR="001312D6">
        <w:rPr>
          <w:rFonts w:ascii="Arial" w:hAnsi="Arial" w:cs="Arial"/>
          <w:sz w:val="20"/>
          <w:szCs w:val="20"/>
        </w:rPr>
        <w:t xml:space="preserve"> </w:t>
      </w:r>
      <w:r w:rsidR="006C11BE">
        <w:rPr>
          <w:rFonts w:ascii="Arial" w:hAnsi="Arial" w:cs="Arial"/>
          <w:sz w:val="20"/>
          <w:szCs w:val="20"/>
        </w:rPr>
        <w:t xml:space="preserve">However, she suggested </w:t>
      </w:r>
      <w:r w:rsidR="001312D6">
        <w:rPr>
          <w:rFonts w:ascii="Arial" w:hAnsi="Arial" w:cs="Arial"/>
          <w:sz w:val="20"/>
          <w:szCs w:val="20"/>
        </w:rPr>
        <w:t xml:space="preserve">that </w:t>
      </w:r>
      <w:r w:rsidR="00EC5A87">
        <w:rPr>
          <w:rFonts w:ascii="Arial" w:hAnsi="Arial" w:cs="Arial"/>
          <w:sz w:val="20"/>
          <w:szCs w:val="20"/>
        </w:rPr>
        <w:t xml:space="preserve">the Deputy Chair </w:t>
      </w:r>
      <w:r w:rsidR="001312D6">
        <w:rPr>
          <w:rFonts w:ascii="Arial" w:hAnsi="Arial" w:cs="Arial"/>
          <w:sz w:val="20"/>
          <w:szCs w:val="20"/>
        </w:rPr>
        <w:t xml:space="preserve">raise this question </w:t>
      </w:r>
      <w:r w:rsidR="006C11BE">
        <w:rPr>
          <w:rFonts w:ascii="Arial" w:hAnsi="Arial" w:cs="Arial"/>
          <w:sz w:val="20"/>
          <w:szCs w:val="20"/>
        </w:rPr>
        <w:t xml:space="preserve">at the </w:t>
      </w:r>
      <w:r w:rsidR="00EC5A87">
        <w:rPr>
          <w:rFonts w:ascii="Arial" w:hAnsi="Arial" w:cs="Arial"/>
          <w:sz w:val="20"/>
          <w:szCs w:val="20"/>
        </w:rPr>
        <w:t xml:space="preserve">next SC meeting. </w:t>
      </w:r>
      <w:r w:rsidR="008434E3" w:rsidRPr="00DA73BA">
        <w:rPr>
          <w:rFonts w:ascii="Arial" w:hAnsi="Arial" w:cs="Arial"/>
          <w:sz w:val="20"/>
          <w:szCs w:val="20"/>
        </w:rPr>
        <w:t xml:space="preserve">Mr. Kanat Asangulov advised to confirm the policy whether it </w:t>
      </w:r>
      <w:r w:rsidR="001312D6" w:rsidRPr="00DA73BA">
        <w:rPr>
          <w:rFonts w:ascii="Arial" w:hAnsi="Arial" w:cs="Arial"/>
          <w:sz w:val="20"/>
          <w:szCs w:val="20"/>
        </w:rPr>
        <w:t>was</w:t>
      </w:r>
      <w:r w:rsidR="008434E3" w:rsidRPr="00DA73BA">
        <w:rPr>
          <w:rFonts w:ascii="Arial" w:hAnsi="Arial" w:cs="Arial"/>
          <w:sz w:val="20"/>
          <w:szCs w:val="20"/>
        </w:rPr>
        <w:t xml:space="preserve"> possible to allocate saved funds for the next FY and</w:t>
      </w:r>
      <w:r w:rsidR="005660A9" w:rsidRPr="00DA73BA">
        <w:rPr>
          <w:rFonts w:ascii="Arial" w:hAnsi="Arial" w:cs="Arial"/>
          <w:sz w:val="20"/>
          <w:szCs w:val="20"/>
        </w:rPr>
        <w:t xml:space="preserve"> also suggested to consider increasing the number of participants (to more than 15) for the events of Program Budgeting and Budget Transparency and Literacy Working Groups in </w:t>
      </w:r>
      <w:r w:rsidR="00A476C9" w:rsidRPr="00DA73BA">
        <w:rPr>
          <w:rFonts w:ascii="Arial" w:hAnsi="Arial" w:cs="Arial"/>
          <w:sz w:val="20"/>
          <w:szCs w:val="20"/>
        </w:rPr>
        <w:t xml:space="preserve">the </w:t>
      </w:r>
      <w:r w:rsidR="005660A9" w:rsidRPr="00DA73BA">
        <w:rPr>
          <w:rFonts w:ascii="Arial" w:hAnsi="Arial" w:cs="Arial"/>
          <w:sz w:val="20"/>
          <w:szCs w:val="20"/>
        </w:rPr>
        <w:t>future, given the large number of countries interested in these topics</w:t>
      </w:r>
      <w:r w:rsidR="00DA73BA">
        <w:rPr>
          <w:rFonts w:ascii="Arial" w:hAnsi="Arial" w:cs="Arial"/>
          <w:sz w:val="20"/>
          <w:szCs w:val="20"/>
        </w:rPr>
        <w:t xml:space="preserve"> (including the proposed Slovenia meeting this FY)</w:t>
      </w:r>
      <w:r w:rsidR="005660A9" w:rsidRPr="00DA73BA">
        <w:rPr>
          <w:rFonts w:ascii="Arial" w:hAnsi="Arial" w:cs="Arial"/>
          <w:sz w:val="20"/>
          <w:szCs w:val="20"/>
        </w:rPr>
        <w:t xml:space="preserve">. </w:t>
      </w:r>
      <w:r w:rsidR="00A476C9" w:rsidRPr="00DA73BA">
        <w:rPr>
          <w:rFonts w:ascii="Arial" w:hAnsi="Arial" w:cs="Arial"/>
          <w:sz w:val="20"/>
          <w:szCs w:val="20"/>
        </w:rPr>
        <w:t xml:space="preserve"> </w:t>
      </w:r>
      <w:r w:rsidR="00262817">
        <w:rPr>
          <w:rFonts w:ascii="Arial" w:hAnsi="Arial" w:cs="Arial"/>
          <w:sz w:val="20"/>
          <w:szCs w:val="20"/>
        </w:rPr>
        <w:t xml:space="preserve">Ms. Belenchuk agreed to go to </w:t>
      </w:r>
      <w:r w:rsidR="006C11BE">
        <w:rPr>
          <w:rFonts w:ascii="Arial" w:hAnsi="Arial" w:cs="Arial"/>
          <w:sz w:val="20"/>
          <w:szCs w:val="20"/>
        </w:rPr>
        <w:t xml:space="preserve">the </w:t>
      </w:r>
      <w:r w:rsidR="00262817">
        <w:rPr>
          <w:rFonts w:ascii="Arial" w:hAnsi="Arial" w:cs="Arial"/>
          <w:sz w:val="20"/>
          <w:szCs w:val="20"/>
        </w:rPr>
        <w:t xml:space="preserve">SC with a request to allocate saved money for the new FY for Program Budgeting </w:t>
      </w:r>
      <w:r w:rsidR="003A05EC">
        <w:rPr>
          <w:rFonts w:ascii="Arial" w:hAnsi="Arial" w:cs="Arial"/>
          <w:sz w:val="20"/>
          <w:szCs w:val="20"/>
        </w:rPr>
        <w:t xml:space="preserve">and Budget Literacy and Transparency </w:t>
      </w:r>
      <w:r w:rsidR="00262817">
        <w:rPr>
          <w:rFonts w:ascii="Arial" w:hAnsi="Arial" w:cs="Arial"/>
          <w:sz w:val="20"/>
          <w:szCs w:val="20"/>
        </w:rPr>
        <w:t>activities.</w:t>
      </w:r>
      <w:r w:rsidR="00936564">
        <w:rPr>
          <w:rFonts w:ascii="Arial" w:hAnsi="Arial" w:cs="Arial"/>
          <w:sz w:val="20"/>
          <w:szCs w:val="20"/>
        </w:rPr>
        <w:t xml:space="preserve"> </w:t>
      </w:r>
    </w:p>
    <w:p w14:paraId="68E57F4F" w14:textId="77777777" w:rsidR="00E1370A" w:rsidRDefault="00E1370A" w:rsidP="00C655CF">
      <w:pPr>
        <w:pStyle w:val="ListParagraph"/>
        <w:spacing w:before="60" w:after="0"/>
        <w:ind w:left="0"/>
        <w:contextualSpacing w:val="0"/>
        <w:jc w:val="both"/>
        <w:rPr>
          <w:rFonts w:ascii="Arial" w:hAnsi="Arial" w:cs="Arial"/>
          <w:sz w:val="20"/>
          <w:szCs w:val="20"/>
        </w:rPr>
      </w:pPr>
    </w:p>
    <w:p w14:paraId="54949BFF" w14:textId="6B710C6F" w:rsidR="003F568C" w:rsidRDefault="00C12016" w:rsidP="00C655CF">
      <w:pPr>
        <w:pStyle w:val="ListParagraph"/>
        <w:spacing w:before="60" w:after="0"/>
        <w:ind w:left="0"/>
        <w:contextualSpacing w:val="0"/>
        <w:jc w:val="both"/>
        <w:rPr>
          <w:rFonts w:ascii="Arial" w:hAnsi="Arial" w:cs="Arial"/>
          <w:sz w:val="20"/>
          <w:szCs w:val="20"/>
        </w:rPr>
      </w:pPr>
      <w:r>
        <w:rPr>
          <w:rFonts w:ascii="Arial" w:hAnsi="Arial" w:cs="Arial"/>
          <w:sz w:val="20"/>
          <w:szCs w:val="20"/>
        </w:rPr>
        <w:t xml:space="preserve">Executive Committee also discussed options for Type B Study Visits, as Mr. Alija Aljovic and </w:t>
      </w:r>
      <w:r w:rsidR="00823A87">
        <w:rPr>
          <w:rFonts w:ascii="Arial" w:hAnsi="Arial" w:cs="Arial"/>
          <w:sz w:val="20"/>
          <w:szCs w:val="20"/>
        </w:rPr>
        <w:t xml:space="preserve">Ms. Mladenka Karacic </w:t>
      </w:r>
      <w:r>
        <w:rPr>
          <w:rFonts w:ascii="Arial" w:hAnsi="Arial" w:cs="Arial"/>
          <w:sz w:val="20"/>
          <w:szCs w:val="20"/>
        </w:rPr>
        <w:t xml:space="preserve">explained that Bosnia and Herzegovina would like to visit Croatian </w:t>
      </w:r>
      <w:r w:rsidRPr="00C12016">
        <w:rPr>
          <w:rFonts w:ascii="Arial" w:hAnsi="Arial" w:cs="Arial"/>
          <w:sz w:val="20"/>
          <w:szCs w:val="20"/>
        </w:rPr>
        <w:t xml:space="preserve">Ministry of Finance (primarily on connection between strategic planning and budgeting), while Mr. Kanat </w:t>
      </w:r>
      <w:r w:rsidRPr="00C655CF">
        <w:rPr>
          <w:rFonts w:ascii="Arial" w:hAnsi="Arial" w:cs="Arial"/>
          <w:sz w:val="20"/>
          <w:szCs w:val="20"/>
        </w:rPr>
        <w:t>Asangulov</w:t>
      </w:r>
      <w:r w:rsidRPr="00C12016">
        <w:rPr>
          <w:rFonts w:ascii="Arial" w:hAnsi="Arial" w:cs="Arial"/>
          <w:sz w:val="20"/>
          <w:szCs w:val="20"/>
        </w:rPr>
        <w:t xml:space="preserve"> also mentioned that </w:t>
      </w:r>
      <w:r>
        <w:rPr>
          <w:rFonts w:ascii="Arial" w:hAnsi="Arial" w:cs="Arial"/>
          <w:sz w:val="20"/>
          <w:szCs w:val="20"/>
        </w:rPr>
        <w:t xml:space="preserve">Kyrgyz Republic is considering Type B visit to Russia (on program budgeting). </w:t>
      </w:r>
      <w:r w:rsidR="00823A87">
        <w:rPr>
          <w:rFonts w:ascii="Arial" w:hAnsi="Arial" w:cs="Arial"/>
          <w:sz w:val="20"/>
          <w:szCs w:val="20"/>
        </w:rPr>
        <w:t xml:space="preserve">Ms. Aubrey clarified that </w:t>
      </w:r>
      <w:r w:rsidR="001312D6">
        <w:rPr>
          <w:rFonts w:ascii="Arial" w:hAnsi="Arial" w:cs="Arial"/>
          <w:sz w:val="20"/>
          <w:szCs w:val="20"/>
        </w:rPr>
        <w:t xml:space="preserve">such study visits are </w:t>
      </w:r>
      <w:r w:rsidR="00823A87">
        <w:rPr>
          <w:rFonts w:ascii="Arial" w:hAnsi="Arial" w:cs="Arial"/>
          <w:sz w:val="20"/>
          <w:szCs w:val="20"/>
        </w:rPr>
        <w:t>not fund</w:t>
      </w:r>
      <w:r w:rsidR="00936564">
        <w:rPr>
          <w:rFonts w:ascii="Arial" w:hAnsi="Arial" w:cs="Arial"/>
          <w:sz w:val="20"/>
          <w:szCs w:val="20"/>
        </w:rPr>
        <w:t xml:space="preserve">ed </w:t>
      </w:r>
      <w:r w:rsidR="00823A87">
        <w:rPr>
          <w:rFonts w:ascii="Arial" w:hAnsi="Arial" w:cs="Arial"/>
          <w:sz w:val="20"/>
          <w:szCs w:val="20"/>
        </w:rPr>
        <w:t xml:space="preserve">by </w:t>
      </w:r>
      <w:r w:rsidR="001312D6">
        <w:rPr>
          <w:rFonts w:ascii="Arial" w:hAnsi="Arial" w:cs="Arial"/>
          <w:sz w:val="20"/>
          <w:szCs w:val="20"/>
        </w:rPr>
        <w:t xml:space="preserve">individual </w:t>
      </w:r>
      <w:r w:rsidR="00823A87">
        <w:rPr>
          <w:rFonts w:ascii="Arial" w:hAnsi="Arial" w:cs="Arial"/>
          <w:sz w:val="20"/>
          <w:szCs w:val="20"/>
        </w:rPr>
        <w:t>COP budget</w:t>
      </w:r>
      <w:r w:rsidR="001312D6">
        <w:rPr>
          <w:rFonts w:ascii="Arial" w:hAnsi="Arial" w:cs="Arial"/>
          <w:sz w:val="20"/>
          <w:szCs w:val="20"/>
        </w:rPr>
        <w:t>s</w:t>
      </w:r>
      <w:r w:rsidR="00823A87">
        <w:rPr>
          <w:rFonts w:ascii="Arial" w:hAnsi="Arial" w:cs="Arial"/>
          <w:sz w:val="20"/>
          <w:szCs w:val="20"/>
        </w:rPr>
        <w:t>,</w:t>
      </w:r>
      <w:r w:rsidR="00285E3C">
        <w:rPr>
          <w:rFonts w:ascii="Arial" w:hAnsi="Arial" w:cs="Arial"/>
          <w:sz w:val="20"/>
          <w:szCs w:val="20"/>
        </w:rPr>
        <w:t xml:space="preserve"> </w:t>
      </w:r>
      <w:r w:rsidR="00823A87">
        <w:rPr>
          <w:rFonts w:ascii="Arial" w:hAnsi="Arial" w:cs="Arial"/>
          <w:sz w:val="20"/>
          <w:szCs w:val="20"/>
        </w:rPr>
        <w:t xml:space="preserve">but </w:t>
      </w:r>
      <w:r w:rsidR="001312D6">
        <w:rPr>
          <w:rFonts w:ascii="Arial" w:hAnsi="Arial" w:cs="Arial"/>
          <w:sz w:val="20"/>
          <w:szCs w:val="20"/>
        </w:rPr>
        <w:t xml:space="preserve">are </w:t>
      </w:r>
      <w:r w:rsidR="00823A87">
        <w:rPr>
          <w:rFonts w:ascii="Arial" w:hAnsi="Arial" w:cs="Arial"/>
          <w:sz w:val="20"/>
          <w:szCs w:val="20"/>
        </w:rPr>
        <w:t xml:space="preserve">covered </w:t>
      </w:r>
      <w:r w:rsidR="001312D6">
        <w:rPr>
          <w:rFonts w:ascii="Arial" w:hAnsi="Arial" w:cs="Arial"/>
          <w:sz w:val="20"/>
          <w:szCs w:val="20"/>
        </w:rPr>
        <w:t xml:space="preserve">under a budget held by the Secretariat and </w:t>
      </w:r>
      <w:r w:rsidR="00936564">
        <w:rPr>
          <w:rFonts w:ascii="Arial" w:hAnsi="Arial" w:cs="Arial"/>
          <w:sz w:val="20"/>
          <w:szCs w:val="20"/>
        </w:rPr>
        <w:t>countries interes</w:t>
      </w:r>
      <w:r w:rsidR="00D0530B">
        <w:rPr>
          <w:rFonts w:ascii="Arial" w:hAnsi="Arial" w:cs="Arial"/>
          <w:sz w:val="20"/>
          <w:szCs w:val="20"/>
        </w:rPr>
        <w:t>ted could apply for these funds</w:t>
      </w:r>
      <w:r w:rsidR="00936564">
        <w:rPr>
          <w:rFonts w:ascii="Arial" w:hAnsi="Arial" w:cs="Arial"/>
          <w:sz w:val="20"/>
          <w:szCs w:val="20"/>
        </w:rPr>
        <w:t xml:space="preserve">. </w:t>
      </w:r>
      <w:r w:rsidR="00285E3C">
        <w:rPr>
          <w:rFonts w:ascii="Arial" w:hAnsi="Arial" w:cs="Arial"/>
          <w:sz w:val="20"/>
          <w:szCs w:val="20"/>
        </w:rPr>
        <w:t xml:space="preserve"> </w:t>
      </w:r>
      <w:r w:rsidR="00D0530B">
        <w:rPr>
          <w:rFonts w:ascii="Arial" w:hAnsi="Arial" w:cs="Arial"/>
          <w:sz w:val="20"/>
          <w:szCs w:val="20"/>
        </w:rPr>
        <w:t>It was noted</w:t>
      </w:r>
      <w:r w:rsidR="007101DF">
        <w:rPr>
          <w:rFonts w:ascii="Arial" w:hAnsi="Arial" w:cs="Arial"/>
          <w:sz w:val="20"/>
          <w:szCs w:val="20"/>
        </w:rPr>
        <w:t xml:space="preserve"> that demand for these funds had</w:t>
      </w:r>
      <w:r w:rsidR="00D0530B">
        <w:rPr>
          <w:rFonts w:ascii="Arial" w:hAnsi="Arial" w:cs="Arial"/>
          <w:sz w:val="20"/>
          <w:szCs w:val="20"/>
        </w:rPr>
        <w:t xml:space="preserve"> been limited in the past so if there was agreement between the two countries, that they should proceed with applying for the funds</w:t>
      </w:r>
      <w:r w:rsidR="007101DF">
        <w:rPr>
          <w:rFonts w:ascii="Arial" w:hAnsi="Arial" w:cs="Arial"/>
          <w:sz w:val="20"/>
          <w:szCs w:val="20"/>
        </w:rPr>
        <w:t xml:space="preserve"> to the SC</w:t>
      </w:r>
      <w:r w:rsidR="005409EA">
        <w:rPr>
          <w:rFonts w:ascii="Arial" w:hAnsi="Arial" w:cs="Arial"/>
          <w:sz w:val="20"/>
          <w:szCs w:val="20"/>
        </w:rPr>
        <w:t xml:space="preserve">. </w:t>
      </w:r>
      <w:r w:rsidR="00D0530B">
        <w:rPr>
          <w:rFonts w:ascii="Arial" w:hAnsi="Arial" w:cs="Arial"/>
          <w:sz w:val="20"/>
          <w:szCs w:val="20"/>
        </w:rPr>
        <w:t>If the SC receives competing applications, it is the SC’s responsibility to coordinate and prioritize applications across COPs.</w:t>
      </w:r>
    </w:p>
    <w:p w14:paraId="22860FCB" w14:textId="77777777" w:rsidR="003A64FD" w:rsidRPr="00E91EA4" w:rsidRDefault="003A64FD" w:rsidP="00C655CF">
      <w:pPr>
        <w:pStyle w:val="ListParagraph"/>
        <w:spacing w:before="60" w:after="0"/>
        <w:ind w:left="0"/>
        <w:contextualSpacing w:val="0"/>
        <w:jc w:val="both"/>
        <w:rPr>
          <w:rFonts w:ascii="Arial" w:hAnsi="Arial" w:cs="Arial"/>
          <w:sz w:val="16"/>
          <w:szCs w:val="16"/>
        </w:rPr>
      </w:pPr>
    </w:p>
    <w:p w14:paraId="57FCFC67" w14:textId="7C4E7FFB" w:rsidR="00262817" w:rsidRDefault="00B6681B" w:rsidP="00E91EA4">
      <w:pPr>
        <w:pStyle w:val="ListParagraph"/>
        <w:numPr>
          <w:ilvl w:val="0"/>
          <w:numId w:val="19"/>
        </w:numPr>
        <w:spacing w:before="60" w:after="0"/>
        <w:contextualSpacing w:val="0"/>
        <w:jc w:val="both"/>
        <w:rPr>
          <w:rFonts w:ascii="Arial" w:hAnsi="Arial" w:cs="Arial"/>
          <w:sz w:val="20"/>
          <w:szCs w:val="20"/>
        </w:rPr>
      </w:pPr>
      <w:r w:rsidRPr="00C655CF">
        <w:rPr>
          <w:rFonts w:ascii="Arial" w:hAnsi="Arial" w:cs="Arial"/>
          <w:b/>
          <w:sz w:val="20"/>
          <w:szCs w:val="20"/>
        </w:rPr>
        <w:t>Conclusion</w:t>
      </w:r>
      <w:r w:rsidR="006A4B89" w:rsidRPr="007101DF">
        <w:rPr>
          <w:rFonts w:ascii="Arial" w:hAnsi="Arial" w:cs="Arial"/>
          <w:b/>
          <w:sz w:val="20"/>
          <w:szCs w:val="20"/>
        </w:rPr>
        <w:t>s</w:t>
      </w:r>
      <w:r w:rsidRPr="00C655CF">
        <w:rPr>
          <w:rFonts w:ascii="Arial" w:hAnsi="Arial" w:cs="Arial"/>
          <w:sz w:val="20"/>
          <w:szCs w:val="20"/>
        </w:rPr>
        <w:t xml:space="preserve">. </w:t>
      </w:r>
      <w:r w:rsidR="00936564" w:rsidRPr="00C655CF">
        <w:rPr>
          <w:rFonts w:ascii="Arial" w:hAnsi="Arial" w:cs="Arial"/>
          <w:sz w:val="20"/>
          <w:szCs w:val="20"/>
        </w:rPr>
        <w:t xml:space="preserve">For the remainder of this year, the following is planned: a </w:t>
      </w:r>
      <w:r w:rsidR="00483A71" w:rsidRPr="00C655CF">
        <w:rPr>
          <w:rFonts w:ascii="Arial" w:hAnsi="Arial" w:cs="Arial"/>
          <w:sz w:val="20"/>
          <w:szCs w:val="20"/>
        </w:rPr>
        <w:t xml:space="preserve">Study Visit on </w:t>
      </w:r>
      <w:r w:rsidR="00936564" w:rsidRPr="00C655CF">
        <w:rPr>
          <w:rFonts w:ascii="Arial" w:hAnsi="Arial" w:cs="Arial"/>
          <w:sz w:val="20"/>
          <w:szCs w:val="20"/>
        </w:rPr>
        <w:t>w</w:t>
      </w:r>
      <w:r w:rsidR="00483A71" w:rsidRPr="00C655CF">
        <w:rPr>
          <w:rFonts w:ascii="Arial" w:hAnsi="Arial" w:cs="Arial"/>
          <w:sz w:val="20"/>
          <w:szCs w:val="20"/>
        </w:rPr>
        <w:t xml:space="preserve">age </w:t>
      </w:r>
      <w:r w:rsidR="00936564" w:rsidRPr="00C655CF">
        <w:rPr>
          <w:rFonts w:ascii="Arial" w:hAnsi="Arial" w:cs="Arial"/>
          <w:sz w:val="20"/>
          <w:szCs w:val="20"/>
        </w:rPr>
        <w:t>b</w:t>
      </w:r>
      <w:r w:rsidR="00483A71" w:rsidRPr="00C655CF">
        <w:rPr>
          <w:rFonts w:ascii="Arial" w:hAnsi="Arial" w:cs="Arial"/>
          <w:sz w:val="20"/>
          <w:szCs w:val="20"/>
        </w:rPr>
        <w:t xml:space="preserve">ill </w:t>
      </w:r>
      <w:r w:rsidR="00936564" w:rsidRPr="00C655CF">
        <w:rPr>
          <w:rFonts w:ascii="Arial" w:hAnsi="Arial" w:cs="Arial"/>
          <w:sz w:val="20"/>
          <w:szCs w:val="20"/>
        </w:rPr>
        <w:t xml:space="preserve">management </w:t>
      </w:r>
      <w:r w:rsidR="00483A71" w:rsidRPr="00C655CF">
        <w:rPr>
          <w:rFonts w:ascii="Arial" w:hAnsi="Arial" w:cs="Arial"/>
          <w:sz w:val="20"/>
          <w:szCs w:val="20"/>
        </w:rPr>
        <w:t>to Slovenia in April</w:t>
      </w:r>
      <w:r w:rsidR="00D0530B" w:rsidRPr="00C655CF">
        <w:rPr>
          <w:rFonts w:ascii="Arial" w:hAnsi="Arial" w:cs="Arial"/>
          <w:sz w:val="20"/>
          <w:szCs w:val="20"/>
        </w:rPr>
        <w:t>; and an</w:t>
      </w:r>
      <w:r w:rsidR="00483A71" w:rsidRPr="00C655CF">
        <w:rPr>
          <w:rFonts w:ascii="Arial" w:hAnsi="Arial" w:cs="Arial"/>
          <w:sz w:val="20"/>
          <w:szCs w:val="20"/>
        </w:rPr>
        <w:t xml:space="preserve"> OECD </w:t>
      </w:r>
      <w:r w:rsidR="00604E17">
        <w:rPr>
          <w:rFonts w:ascii="Arial" w:hAnsi="Arial" w:cs="Arial"/>
          <w:sz w:val="20"/>
          <w:szCs w:val="20"/>
        </w:rPr>
        <w:t xml:space="preserve">CESEE </w:t>
      </w:r>
      <w:r w:rsidR="00483A71" w:rsidRPr="00C655CF">
        <w:rPr>
          <w:rFonts w:ascii="Arial" w:hAnsi="Arial" w:cs="Arial"/>
          <w:sz w:val="20"/>
          <w:szCs w:val="20"/>
        </w:rPr>
        <w:t xml:space="preserve">SBO back to back </w:t>
      </w:r>
      <w:r w:rsidR="00D0530B" w:rsidRPr="00C655CF">
        <w:rPr>
          <w:rFonts w:ascii="Arial" w:hAnsi="Arial" w:cs="Arial"/>
          <w:sz w:val="20"/>
          <w:szCs w:val="20"/>
        </w:rPr>
        <w:t xml:space="preserve">meeting </w:t>
      </w:r>
      <w:r w:rsidR="00483A71" w:rsidRPr="00C655CF">
        <w:rPr>
          <w:rFonts w:ascii="Arial" w:hAnsi="Arial" w:cs="Arial"/>
          <w:sz w:val="20"/>
          <w:szCs w:val="20"/>
        </w:rPr>
        <w:t xml:space="preserve">with </w:t>
      </w:r>
      <w:r w:rsidR="00D0530B" w:rsidRPr="00C655CF">
        <w:rPr>
          <w:rFonts w:ascii="Arial" w:hAnsi="Arial" w:cs="Arial"/>
          <w:sz w:val="20"/>
          <w:szCs w:val="20"/>
        </w:rPr>
        <w:t xml:space="preserve">a </w:t>
      </w:r>
      <w:r w:rsidR="00483A71" w:rsidRPr="00C655CF">
        <w:rPr>
          <w:rFonts w:ascii="Arial" w:hAnsi="Arial" w:cs="Arial"/>
          <w:sz w:val="20"/>
          <w:szCs w:val="20"/>
        </w:rPr>
        <w:t xml:space="preserve">Program Budgeting </w:t>
      </w:r>
      <w:r w:rsidR="00D0530B" w:rsidRPr="00C655CF">
        <w:rPr>
          <w:rFonts w:ascii="Arial" w:hAnsi="Arial" w:cs="Arial"/>
          <w:sz w:val="20"/>
          <w:szCs w:val="20"/>
        </w:rPr>
        <w:t>W</w:t>
      </w:r>
      <w:r w:rsidR="00483A71" w:rsidRPr="00C655CF">
        <w:rPr>
          <w:rFonts w:ascii="Arial" w:hAnsi="Arial" w:cs="Arial"/>
          <w:sz w:val="20"/>
          <w:szCs w:val="20"/>
        </w:rPr>
        <w:t xml:space="preserve">orking </w:t>
      </w:r>
      <w:r w:rsidR="00D0530B" w:rsidRPr="00C655CF">
        <w:rPr>
          <w:rFonts w:ascii="Arial" w:hAnsi="Arial" w:cs="Arial"/>
          <w:sz w:val="20"/>
          <w:szCs w:val="20"/>
        </w:rPr>
        <w:t>G</w:t>
      </w:r>
      <w:r w:rsidR="00483A71" w:rsidRPr="00C655CF">
        <w:rPr>
          <w:rFonts w:ascii="Arial" w:hAnsi="Arial" w:cs="Arial"/>
          <w:sz w:val="20"/>
          <w:szCs w:val="20"/>
        </w:rPr>
        <w:t xml:space="preserve">roup </w:t>
      </w:r>
      <w:r w:rsidR="00D0530B" w:rsidRPr="00C655CF">
        <w:rPr>
          <w:rFonts w:ascii="Arial" w:hAnsi="Arial" w:cs="Arial"/>
          <w:sz w:val="20"/>
          <w:szCs w:val="20"/>
        </w:rPr>
        <w:t xml:space="preserve">workshop </w:t>
      </w:r>
      <w:r w:rsidR="00483A71" w:rsidRPr="00C655CF">
        <w:rPr>
          <w:rFonts w:ascii="Arial" w:hAnsi="Arial" w:cs="Arial"/>
          <w:sz w:val="20"/>
          <w:szCs w:val="20"/>
        </w:rPr>
        <w:t>in June</w:t>
      </w:r>
      <w:r w:rsidR="00D0530B" w:rsidRPr="00C655CF">
        <w:rPr>
          <w:rFonts w:ascii="Arial" w:hAnsi="Arial" w:cs="Arial"/>
          <w:sz w:val="20"/>
          <w:szCs w:val="20"/>
        </w:rPr>
        <w:t xml:space="preserve">. The Committee agreed that it was not feasible to </w:t>
      </w:r>
      <w:r w:rsidR="00483A71" w:rsidRPr="00C655CF">
        <w:rPr>
          <w:rFonts w:ascii="Arial" w:hAnsi="Arial" w:cs="Arial"/>
          <w:sz w:val="20"/>
          <w:szCs w:val="20"/>
        </w:rPr>
        <w:t xml:space="preserve">arrange </w:t>
      </w:r>
      <w:r w:rsidR="00936564" w:rsidRPr="00C655CF">
        <w:rPr>
          <w:rFonts w:ascii="Arial" w:hAnsi="Arial" w:cs="Arial"/>
          <w:sz w:val="20"/>
          <w:szCs w:val="20"/>
        </w:rPr>
        <w:t xml:space="preserve">additional events this financial year, given </w:t>
      </w:r>
      <w:r w:rsidR="00D0530B" w:rsidRPr="00C655CF">
        <w:rPr>
          <w:rFonts w:ascii="Arial" w:hAnsi="Arial" w:cs="Arial"/>
          <w:sz w:val="20"/>
          <w:szCs w:val="20"/>
        </w:rPr>
        <w:t xml:space="preserve">logistical </w:t>
      </w:r>
      <w:r w:rsidR="00936564" w:rsidRPr="00C655CF">
        <w:rPr>
          <w:rFonts w:ascii="Arial" w:hAnsi="Arial" w:cs="Arial"/>
          <w:sz w:val="20"/>
          <w:szCs w:val="20"/>
        </w:rPr>
        <w:t xml:space="preserve">constraints in planning such events </w:t>
      </w:r>
      <w:r w:rsidR="00D0530B" w:rsidRPr="00C655CF">
        <w:rPr>
          <w:rFonts w:ascii="Arial" w:hAnsi="Arial" w:cs="Arial"/>
          <w:sz w:val="20"/>
          <w:szCs w:val="20"/>
        </w:rPr>
        <w:t xml:space="preserve">in timeframes of less than three months </w:t>
      </w:r>
      <w:r w:rsidR="00936564" w:rsidRPr="00C655CF">
        <w:rPr>
          <w:rFonts w:ascii="Arial" w:hAnsi="Arial" w:cs="Arial"/>
          <w:sz w:val="20"/>
          <w:szCs w:val="20"/>
        </w:rPr>
        <w:t xml:space="preserve">and </w:t>
      </w:r>
      <w:r w:rsidR="00D0530B" w:rsidRPr="00C655CF">
        <w:rPr>
          <w:rFonts w:ascii="Arial" w:hAnsi="Arial" w:cs="Arial"/>
          <w:sz w:val="20"/>
          <w:szCs w:val="20"/>
        </w:rPr>
        <w:t xml:space="preserve">member constraints in </w:t>
      </w:r>
      <w:r w:rsidR="00936564" w:rsidRPr="00C655CF">
        <w:rPr>
          <w:rFonts w:ascii="Arial" w:hAnsi="Arial" w:cs="Arial"/>
          <w:sz w:val="20"/>
          <w:szCs w:val="20"/>
        </w:rPr>
        <w:t xml:space="preserve">getting </w:t>
      </w:r>
      <w:r w:rsidR="007101DF" w:rsidRPr="007101DF">
        <w:rPr>
          <w:rFonts w:ascii="Arial" w:hAnsi="Arial" w:cs="Arial"/>
          <w:sz w:val="20"/>
          <w:szCs w:val="20"/>
        </w:rPr>
        <w:t xml:space="preserve">additional </w:t>
      </w:r>
      <w:r w:rsidR="00936564" w:rsidRPr="00C655CF">
        <w:rPr>
          <w:rFonts w:ascii="Arial" w:hAnsi="Arial" w:cs="Arial"/>
          <w:sz w:val="20"/>
          <w:szCs w:val="20"/>
        </w:rPr>
        <w:t xml:space="preserve">time away from MoF work.  However, the Deputy Chair will ask the Steering Committee of the possibility of carrying forward the underspend for this year, to the next </w:t>
      </w:r>
      <w:r w:rsidR="00D0530B" w:rsidRPr="00C655CF">
        <w:rPr>
          <w:rFonts w:ascii="Arial" w:hAnsi="Arial" w:cs="Arial"/>
          <w:sz w:val="20"/>
          <w:szCs w:val="20"/>
        </w:rPr>
        <w:t xml:space="preserve">to allow the funds to be available to </w:t>
      </w:r>
      <w:r w:rsidR="005409EA">
        <w:rPr>
          <w:rFonts w:ascii="Arial" w:hAnsi="Arial" w:cs="Arial"/>
          <w:sz w:val="20"/>
          <w:szCs w:val="20"/>
        </w:rPr>
        <w:t xml:space="preserve">BCOP </w:t>
      </w:r>
      <w:r w:rsidR="007101DF" w:rsidRPr="007101DF">
        <w:rPr>
          <w:rFonts w:ascii="Arial" w:hAnsi="Arial" w:cs="Arial"/>
          <w:sz w:val="20"/>
          <w:szCs w:val="20"/>
        </w:rPr>
        <w:t>Working Group</w:t>
      </w:r>
      <w:r w:rsidR="005409EA">
        <w:rPr>
          <w:rFonts w:ascii="Arial" w:hAnsi="Arial" w:cs="Arial"/>
          <w:sz w:val="20"/>
          <w:szCs w:val="20"/>
        </w:rPr>
        <w:t>s</w:t>
      </w:r>
      <w:r w:rsidR="00E91EA4">
        <w:rPr>
          <w:rFonts w:ascii="Arial" w:hAnsi="Arial" w:cs="Arial"/>
          <w:sz w:val="20"/>
          <w:szCs w:val="20"/>
        </w:rPr>
        <w:t xml:space="preserve">. </w:t>
      </w:r>
      <w:r w:rsidR="005409EA">
        <w:rPr>
          <w:rFonts w:ascii="Arial" w:hAnsi="Arial" w:cs="Arial"/>
          <w:sz w:val="20"/>
          <w:szCs w:val="20"/>
        </w:rPr>
        <w:t>Further, additional participation</w:t>
      </w:r>
      <w:r w:rsidR="00E91EA4">
        <w:rPr>
          <w:rFonts w:ascii="Arial" w:hAnsi="Arial" w:cs="Arial"/>
          <w:sz w:val="20"/>
          <w:szCs w:val="20"/>
        </w:rPr>
        <w:t xml:space="preserve"> in the</w:t>
      </w:r>
      <w:r w:rsidR="005409EA">
        <w:rPr>
          <w:rFonts w:ascii="Arial" w:hAnsi="Arial" w:cs="Arial"/>
          <w:sz w:val="20"/>
          <w:szCs w:val="20"/>
        </w:rPr>
        <w:t xml:space="preserve"> Program Budgeting workshop</w:t>
      </w:r>
      <w:r w:rsidR="00E91EA4">
        <w:rPr>
          <w:rFonts w:ascii="Arial" w:hAnsi="Arial" w:cs="Arial"/>
          <w:sz w:val="20"/>
          <w:szCs w:val="20"/>
        </w:rPr>
        <w:t xml:space="preserve"> in Slovenia this FY, would also be investigated. </w:t>
      </w:r>
    </w:p>
    <w:p w14:paraId="42E171E2" w14:textId="77777777" w:rsidR="00E91EA4" w:rsidRPr="00E91EA4" w:rsidRDefault="00E91EA4" w:rsidP="00E91EA4">
      <w:pPr>
        <w:spacing w:before="60" w:after="0"/>
        <w:jc w:val="both"/>
        <w:rPr>
          <w:rFonts w:ascii="Arial" w:hAnsi="Arial" w:cs="Arial"/>
          <w:sz w:val="20"/>
          <w:szCs w:val="20"/>
        </w:rPr>
      </w:pPr>
    </w:p>
    <w:p w14:paraId="4E3CB159" w14:textId="6EC65300" w:rsidR="00CC6B40" w:rsidRPr="000A6E52" w:rsidRDefault="00CC6B40" w:rsidP="00CC6B40">
      <w:pPr>
        <w:pStyle w:val="NoSpacing"/>
        <w:numPr>
          <w:ilvl w:val="0"/>
          <w:numId w:val="16"/>
        </w:numPr>
        <w:rPr>
          <w:rFonts w:ascii="Arial" w:eastAsiaTheme="minorEastAsia" w:hAnsi="Arial" w:cs="Arial"/>
          <w:b/>
          <w:sz w:val="20"/>
          <w:szCs w:val="20"/>
        </w:rPr>
      </w:pPr>
      <w:r w:rsidRPr="000A6E52">
        <w:rPr>
          <w:rFonts w:ascii="Arial" w:eastAsiaTheme="minorEastAsia" w:hAnsi="Arial" w:cs="Arial"/>
          <w:b/>
          <w:sz w:val="20"/>
          <w:szCs w:val="20"/>
        </w:rPr>
        <w:t>BCOP Action Plan</w:t>
      </w:r>
      <w:r>
        <w:rPr>
          <w:rFonts w:ascii="Arial" w:eastAsiaTheme="minorEastAsia" w:hAnsi="Arial" w:cs="Arial"/>
          <w:b/>
          <w:sz w:val="20"/>
          <w:szCs w:val="20"/>
        </w:rPr>
        <w:t xml:space="preserve"> FY17 (2016-17)</w:t>
      </w:r>
      <w:r w:rsidRPr="000A6E52">
        <w:rPr>
          <w:rFonts w:ascii="Arial" w:eastAsiaTheme="minorEastAsia" w:hAnsi="Arial" w:cs="Arial"/>
          <w:b/>
          <w:sz w:val="20"/>
          <w:szCs w:val="20"/>
        </w:rPr>
        <w:t>.</w:t>
      </w:r>
    </w:p>
    <w:p w14:paraId="096C8292" w14:textId="77777777" w:rsidR="00CC6B40" w:rsidRDefault="00CC6B40" w:rsidP="00CC6B40">
      <w:pPr>
        <w:pStyle w:val="NoSpacing"/>
        <w:rPr>
          <w:rFonts w:ascii="Arial" w:eastAsiaTheme="minorEastAsia" w:hAnsi="Arial" w:cs="Arial"/>
          <w:sz w:val="20"/>
          <w:szCs w:val="20"/>
        </w:rPr>
      </w:pPr>
    </w:p>
    <w:p w14:paraId="22D9C959" w14:textId="2CAFFFE3" w:rsidR="00CC6B40" w:rsidRDefault="00A3578D">
      <w:pPr>
        <w:pStyle w:val="ListParagraph"/>
        <w:spacing w:before="60" w:after="0"/>
        <w:ind w:left="0"/>
        <w:contextualSpacing w:val="0"/>
        <w:jc w:val="both"/>
        <w:rPr>
          <w:rFonts w:ascii="Arial" w:hAnsi="Arial" w:cs="Arial"/>
          <w:sz w:val="20"/>
          <w:szCs w:val="20"/>
        </w:rPr>
      </w:pPr>
      <w:r>
        <w:rPr>
          <w:rFonts w:ascii="Arial" w:hAnsi="Arial" w:cs="Arial"/>
          <w:sz w:val="20"/>
          <w:szCs w:val="20"/>
        </w:rPr>
        <w:t>Ms Gusarova advised that t</w:t>
      </w:r>
      <w:r w:rsidR="00CC6B40">
        <w:rPr>
          <w:rFonts w:ascii="Arial" w:hAnsi="Arial" w:cs="Arial"/>
          <w:sz w:val="20"/>
          <w:szCs w:val="20"/>
        </w:rPr>
        <w:t xml:space="preserve">he Steering Committee assigned 330K USD for the next FY17. </w:t>
      </w:r>
      <w:r w:rsidR="00F634CB">
        <w:rPr>
          <w:rFonts w:ascii="Arial" w:hAnsi="Arial" w:cs="Arial"/>
          <w:sz w:val="20"/>
          <w:szCs w:val="20"/>
        </w:rPr>
        <w:t>Within this allocation, i</w:t>
      </w:r>
      <w:r w:rsidR="00CC6B40">
        <w:rPr>
          <w:rFonts w:ascii="Arial" w:hAnsi="Arial" w:cs="Arial"/>
          <w:sz w:val="20"/>
          <w:szCs w:val="20"/>
        </w:rPr>
        <w:t xml:space="preserve">t is planned to hold one plenary meeting on February-March 2017, where 175K USD is allocated, </w:t>
      </w:r>
      <w:r w:rsidR="00F634CB">
        <w:rPr>
          <w:rFonts w:ascii="Arial" w:hAnsi="Arial" w:cs="Arial"/>
          <w:sz w:val="20"/>
          <w:szCs w:val="20"/>
        </w:rPr>
        <w:t>in addition to a back-to-back meeting of</w:t>
      </w:r>
      <w:r w:rsidR="00CC6B40">
        <w:rPr>
          <w:rFonts w:ascii="Arial" w:hAnsi="Arial" w:cs="Arial"/>
          <w:sz w:val="20"/>
          <w:szCs w:val="20"/>
        </w:rPr>
        <w:t xml:space="preserve"> </w:t>
      </w:r>
      <w:r w:rsidR="00F634CB">
        <w:rPr>
          <w:rFonts w:ascii="Arial" w:hAnsi="Arial" w:cs="Arial"/>
          <w:sz w:val="20"/>
          <w:szCs w:val="20"/>
        </w:rPr>
        <w:t xml:space="preserve">the </w:t>
      </w:r>
      <w:r w:rsidR="00CC6B40">
        <w:rPr>
          <w:rFonts w:ascii="Arial" w:hAnsi="Arial" w:cs="Arial"/>
          <w:sz w:val="20"/>
          <w:szCs w:val="20"/>
        </w:rPr>
        <w:t xml:space="preserve">Program Budgeting </w:t>
      </w:r>
      <w:r w:rsidR="00F634CB">
        <w:rPr>
          <w:rFonts w:ascii="Arial" w:hAnsi="Arial" w:cs="Arial"/>
          <w:sz w:val="20"/>
          <w:szCs w:val="20"/>
        </w:rPr>
        <w:t xml:space="preserve">Working Group. A study visit is also planned for this working group. A </w:t>
      </w:r>
      <w:r>
        <w:rPr>
          <w:rFonts w:ascii="Arial" w:hAnsi="Arial" w:cs="Arial"/>
          <w:sz w:val="20"/>
          <w:szCs w:val="20"/>
        </w:rPr>
        <w:t>meeting of the</w:t>
      </w:r>
      <w:r w:rsidR="00CC6B40">
        <w:rPr>
          <w:rFonts w:ascii="Arial" w:hAnsi="Arial" w:cs="Arial"/>
          <w:sz w:val="20"/>
          <w:szCs w:val="20"/>
        </w:rPr>
        <w:t xml:space="preserve"> Budget Literacy</w:t>
      </w:r>
      <w:r>
        <w:rPr>
          <w:rFonts w:ascii="Arial" w:hAnsi="Arial" w:cs="Arial"/>
          <w:sz w:val="20"/>
          <w:szCs w:val="20"/>
        </w:rPr>
        <w:t xml:space="preserve"> and Transparency Working Group is planned</w:t>
      </w:r>
      <w:r w:rsidR="00CC6B40">
        <w:rPr>
          <w:rFonts w:ascii="Arial" w:hAnsi="Arial" w:cs="Arial"/>
          <w:sz w:val="20"/>
          <w:szCs w:val="20"/>
        </w:rPr>
        <w:t xml:space="preserve"> back-to-back with the </w:t>
      </w:r>
      <w:r>
        <w:rPr>
          <w:rFonts w:ascii="Arial" w:hAnsi="Arial" w:cs="Arial"/>
          <w:sz w:val="20"/>
          <w:szCs w:val="20"/>
        </w:rPr>
        <w:t xml:space="preserve">Budget Literacy </w:t>
      </w:r>
      <w:r w:rsidR="00CC6B40">
        <w:rPr>
          <w:rFonts w:ascii="Arial" w:hAnsi="Arial" w:cs="Arial"/>
          <w:sz w:val="20"/>
          <w:szCs w:val="20"/>
        </w:rPr>
        <w:t xml:space="preserve">Conference in Moscow, </w:t>
      </w:r>
      <w:r w:rsidR="00F634CB">
        <w:rPr>
          <w:rFonts w:ascii="Arial" w:hAnsi="Arial" w:cs="Arial"/>
          <w:sz w:val="20"/>
          <w:szCs w:val="20"/>
        </w:rPr>
        <w:t xml:space="preserve">with the remainder of funds </w:t>
      </w:r>
      <w:r w:rsidR="00CC6B40">
        <w:rPr>
          <w:rFonts w:ascii="Arial" w:hAnsi="Arial" w:cs="Arial"/>
          <w:sz w:val="20"/>
          <w:szCs w:val="20"/>
        </w:rPr>
        <w:t xml:space="preserve">allocated for videoconferences and translations. </w:t>
      </w:r>
    </w:p>
    <w:p w14:paraId="180E188D" w14:textId="77777777" w:rsidR="00CC6B40" w:rsidRDefault="00CC6B40" w:rsidP="00CC6B40">
      <w:pPr>
        <w:pStyle w:val="NoSpacing"/>
        <w:rPr>
          <w:rFonts w:ascii="Arial" w:eastAsiaTheme="minorEastAsia" w:hAnsi="Arial" w:cs="Arial"/>
          <w:sz w:val="20"/>
          <w:szCs w:val="20"/>
        </w:rPr>
      </w:pPr>
    </w:p>
    <w:p w14:paraId="5F62F813" w14:textId="3725F640" w:rsidR="00CC6B40" w:rsidRPr="00FA2EA1" w:rsidRDefault="00F634CB" w:rsidP="00C655CF">
      <w:pPr>
        <w:pStyle w:val="NoSpacing"/>
        <w:spacing w:line="276" w:lineRule="auto"/>
        <w:jc w:val="both"/>
        <w:rPr>
          <w:rFonts w:ascii="Arial" w:eastAsiaTheme="minorEastAsia" w:hAnsi="Arial" w:cs="Arial"/>
          <w:sz w:val="20"/>
          <w:szCs w:val="20"/>
        </w:rPr>
      </w:pPr>
      <w:r>
        <w:rPr>
          <w:rFonts w:ascii="Arial" w:eastAsiaTheme="minorEastAsia" w:hAnsi="Arial" w:cs="Arial"/>
          <w:sz w:val="20"/>
          <w:szCs w:val="20"/>
        </w:rPr>
        <w:t xml:space="preserve">From feedback collected from member countries during the plenary meeting, </w:t>
      </w:r>
      <w:r w:rsidR="00CC6B40" w:rsidRPr="00FA2EA1">
        <w:rPr>
          <w:rFonts w:ascii="Arial" w:eastAsiaTheme="minorEastAsia" w:hAnsi="Arial" w:cs="Arial"/>
          <w:sz w:val="20"/>
          <w:szCs w:val="20"/>
        </w:rPr>
        <w:t>Ms. Gusarova reported th</w:t>
      </w:r>
      <w:r>
        <w:rPr>
          <w:rFonts w:ascii="Arial" w:eastAsiaTheme="minorEastAsia" w:hAnsi="Arial" w:cs="Arial"/>
          <w:sz w:val="20"/>
          <w:szCs w:val="20"/>
        </w:rPr>
        <w:t>at th</w:t>
      </w:r>
      <w:r w:rsidR="00CC6B40" w:rsidRPr="00FA2EA1">
        <w:rPr>
          <w:rFonts w:ascii="Arial" w:eastAsiaTheme="minorEastAsia" w:hAnsi="Arial" w:cs="Arial"/>
          <w:sz w:val="20"/>
          <w:szCs w:val="20"/>
        </w:rPr>
        <w:t xml:space="preserve">e majority of countries proposed </w:t>
      </w:r>
      <w:r w:rsidR="00606E5D">
        <w:rPr>
          <w:rFonts w:ascii="Arial" w:eastAsiaTheme="minorEastAsia" w:hAnsi="Arial" w:cs="Arial"/>
          <w:sz w:val="20"/>
          <w:szCs w:val="20"/>
        </w:rPr>
        <w:t>p</w:t>
      </w:r>
      <w:r w:rsidR="00CC6B40" w:rsidRPr="00FA2EA1">
        <w:rPr>
          <w:rFonts w:ascii="Arial" w:eastAsiaTheme="minorEastAsia" w:hAnsi="Arial" w:cs="Arial"/>
          <w:sz w:val="20"/>
          <w:szCs w:val="20"/>
        </w:rPr>
        <w:t xml:space="preserve">rogram budgeting as a topic for the </w:t>
      </w:r>
      <w:r>
        <w:rPr>
          <w:rFonts w:ascii="Arial" w:eastAsiaTheme="minorEastAsia" w:hAnsi="Arial" w:cs="Arial"/>
          <w:sz w:val="20"/>
          <w:szCs w:val="20"/>
        </w:rPr>
        <w:t>next p</w:t>
      </w:r>
      <w:r w:rsidR="00CC6B40" w:rsidRPr="00FA2EA1">
        <w:rPr>
          <w:rFonts w:ascii="Arial" w:eastAsiaTheme="minorEastAsia" w:hAnsi="Arial" w:cs="Arial"/>
          <w:sz w:val="20"/>
          <w:szCs w:val="20"/>
        </w:rPr>
        <w:t xml:space="preserve">lenary </w:t>
      </w:r>
      <w:r>
        <w:rPr>
          <w:rFonts w:ascii="Arial" w:eastAsiaTheme="minorEastAsia" w:hAnsi="Arial" w:cs="Arial"/>
          <w:sz w:val="20"/>
          <w:szCs w:val="20"/>
        </w:rPr>
        <w:t xml:space="preserve">meeting </w:t>
      </w:r>
      <w:r w:rsidR="00CC6B40" w:rsidRPr="00FA2EA1">
        <w:rPr>
          <w:rFonts w:ascii="Arial" w:eastAsiaTheme="minorEastAsia" w:hAnsi="Arial" w:cs="Arial"/>
          <w:sz w:val="20"/>
          <w:szCs w:val="20"/>
        </w:rPr>
        <w:t>and</w:t>
      </w:r>
      <w:r>
        <w:rPr>
          <w:rFonts w:ascii="Arial" w:eastAsiaTheme="minorEastAsia" w:hAnsi="Arial" w:cs="Arial"/>
          <w:sz w:val="20"/>
          <w:szCs w:val="20"/>
        </w:rPr>
        <w:t xml:space="preserve"> as a topic</w:t>
      </w:r>
      <w:r w:rsidR="00CC6B40" w:rsidRPr="00FA2EA1">
        <w:rPr>
          <w:rFonts w:ascii="Arial" w:eastAsiaTheme="minorEastAsia" w:hAnsi="Arial" w:cs="Arial"/>
          <w:sz w:val="20"/>
          <w:szCs w:val="20"/>
        </w:rPr>
        <w:t xml:space="preserve"> for </w:t>
      </w:r>
      <w:r>
        <w:rPr>
          <w:rFonts w:ascii="Arial" w:eastAsiaTheme="minorEastAsia" w:hAnsi="Arial" w:cs="Arial"/>
          <w:sz w:val="20"/>
          <w:szCs w:val="20"/>
        </w:rPr>
        <w:t>a</w:t>
      </w:r>
      <w:r w:rsidR="00CC6B40" w:rsidRPr="00FA2EA1">
        <w:rPr>
          <w:rFonts w:ascii="Arial" w:eastAsiaTheme="minorEastAsia" w:hAnsi="Arial" w:cs="Arial"/>
          <w:sz w:val="20"/>
          <w:szCs w:val="20"/>
        </w:rPr>
        <w:t xml:space="preserve"> Study Visit. </w:t>
      </w:r>
      <w:r w:rsidR="007101DF">
        <w:rPr>
          <w:rFonts w:ascii="Arial" w:eastAsiaTheme="minorEastAsia" w:hAnsi="Arial" w:cs="Arial"/>
          <w:sz w:val="20"/>
          <w:szCs w:val="20"/>
        </w:rPr>
        <w:t xml:space="preserve"> These suggestions will not</w:t>
      </w:r>
      <w:r>
        <w:rPr>
          <w:rFonts w:ascii="Arial" w:eastAsiaTheme="minorEastAsia" w:hAnsi="Arial" w:cs="Arial"/>
          <w:sz w:val="20"/>
          <w:szCs w:val="20"/>
        </w:rPr>
        <w:t xml:space="preserve"> be accommodated given </w:t>
      </w:r>
      <w:r w:rsidR="00CC6B40" w:rsidRPr="00FA2EA1">
        <w:rPr>
          <w:rFonts w:ascii="Arial" w:eastAsiaTheme="minorEastAsia" w:hAnsi="Arial" w:cs="Arial"/>
          <w:sz w:val="20"/>
          <w:szCs w:val="20"/>
        </w:rPr>
        <w:t xml:space="preserve">the working group for Program Budgeting </w:t>
      </w:r>
      <w:r>
        <w:rPr>
          <w:rFonts w:ascii="Arial" w:eastAsiaTheme="minorEastAsia" w:hAnsi="Arial" w:cs="Arial"/>
          <w:sz w:val="20"/>
          <w:szCs w:val="20"/>
        </w:rPr>
        <w:t>has been recently</w:t>
      </w:r>
      <w:r w:rsidR="00CC6B40" w:rsidRPr="00FA2EA1">
        <w:rPr>
          <w:rFonts w:ascii="Arial" w:eastAsiaTheme="minorEastAsia" w:hAnsi="Arial" w:cs="Arial"/>
          <w:sz w:val="20"/>
          <w:szCs w:val="20"/>
        </w:rPr>
        <w:t xml:space="preserve"> established</w:t>
      </w:r>
      <w:r>
        <w:rPr>
          <w:rFonts w:ascii="Arial" w:eastAsiaTheme="minorEastAsia" w:hAnsi="Arial" w:cs="Arial"/>
          <w:sz w:val="20"/>
          <w:szCs w:val="20"/>
        </w:rPr>
        <w:t>.</w:t>
      </w:r>
      <w:r w:rsidR="007101DF">
        <w:rPr>
          <w:rFonts w:ascii="Arial" w:eastAsiaTheme="minorEastAsia" w:hAnsi="Arial" w:cs="Arial"/>
          <w:sz w:val="20"/>
          <w:szCs w:val="20"/>
        </w:rPr>
        <w:t xml:space="preserve"> </w:t>
      </w:r>
      <w:r w:rsidR="00CC6B40">
        <w:rPr>
          <w:rFonts w:ascii="Arial" w:eastAsiaTheme="minorEastAsia" w:hAnsi="Arial" w:cs="Arial"/>
          <w:sz w:val="20"/>
          <w:szCs w:val="20"/>
        </w:rPr>
        <w:t xml:space="preserve">Ms. Gusarova reminded </w:t>
      </w:r>
      <w:r>
        <w:rPr>
          <w:rFonts w:ascii="Arial" w:eastAsiaTheme="minorEastAsia" w:hAnsi="Arial" w:cs="Arial"/>
          <w:sz w:val="20"/>
          <w:szCs w:val="20"/>
        </w:rPr>
        <w:t xml:space="preserve">the Committee </w:t>
      </w:r>
      <w:r w:rsidR="00CC6B40">
        <w:rPr>
          <w:rFonts w:ascii="Arial" w:eastAsiaTheme="minorEastAsia" w:hAnsi="Arial" w:cs="Arial"/>
          <w:sz w:val="20"/>
          <w:szCs w:val="20"/>
        </w:rPr>
        <w:t xml:space="preserve">that the </w:t>
      </w:r>
      <w:r>
        <w:rPr>
          <w:rFonts w:ascii="Arial" w:eastAsiaTheme="minorEastAsia" w:hAnsi="Arial" w:cs="Arial"/>
          <w:sz w:val="20"/>
          <w:szCs w:val="20"/>
        </w:rPr>
        <w:t xml:space="preserve">new working Group on </w:t>
      </w:r>
      <w:r w:rsidR="00CC6B40">
        <w:rPr>
          <w:rFonts w:ascii="Arial" w:eastAsiaTheme="minorEastAsia" w:hAnsi="Arial" w:cs="Arial"/>
          <w:sz w:val="20"/>
          <w:szCs w:val="20"/>
        </w:rPr>
        <w:t xml:space="preserve">Program Budgeting </w:t>
      </w:r>
      <w:r>
        <w:rPr>
          <w:rFonts w:ascii="Arial" w:eastAsiaTheme="minorEastAsia" w:hAnsi="Arial" w:cs="Arial"/>
          <w:sz w:val="20"/>
          <w:szCs w:val="20"/>
        </w:rPr>
        <w:t xml:space="preserve">has already planned a back-to-back meeting with the next </w:t>
      </w:r>
      <w:r w:rsidR="00CC6B40">
        <w:rPr>
          <w:rFonts w:ascii="Arial" w:eastAsiaTheme="minorEastAsia" w:hAnsi="Arial" w:cs="Arial"/>
          <w:sz w:val="20"/>
          <w:szCs w:val="20"/>
        </w:rPr>
        <w:t xml:space="preserve">Plenary meeting and a Study visit </w:t>
      </w:r>
      <w:r>
        <w:rPr>
          <w:rFonts w:ascii="Arial" w:eastAsiaTheme="minorEastAsia" w:hAnsi="Arial" w:cs="Arial"/>
          <w:sz w:val="20"/>
          <w:szCs w:val="20"/>
        </w:rPr>
        <w:t xml:space="preserve">is also planned for </w:t>
      </w:r>
      <w:r w:rsidR="00CC6B40">
        <w:rPr>
          <w:rFonts w:ascii="Arial" w:eastAsiaTheme="minorEastAsia" w:hAnsi="Arial" w:cs="Arial"/>
          <w:sz w:val="20"/>
          <w:szCs w:val="20"/>
        </w:rPr>
        <w:t>spring 2017.</w:t>
      </w:r>
    </w:p>
    <w:p w14:paraId="6480A945" w14:textId="77777777" w:rsidR="00F634CB" w:rsidRDefault="00F634CB" w:rsidP="00C655CF">
      <w:pPr>
        <w:spacing w:after="0" w:line="276" w:lineRule="auto"/>
        <w:jc w:val="both"/>
        <w:rPr>
          <w:rFonts w:ascii="Arial" w:eastAsiaTheme="minorEastAsia" w:hAnsi="Arial" w:cs="Arial"/>
          <w:sz w:val="20"/>
          <w:szCs w:val="20"/>
        </w:rPr>
      </w:pPr>
    </w:p>
    <w:p w14:paraId="6802F66A" w14:textId="1551392F" w:rsidR="00D778E7" w:rsidRDefault="00CC6B40" w:rsidP="00C655CF">
      <w:pPr>
        <w:spacing w:after="0" w:line="276" w:lineRule="auto"/>
        <w:jc w:val="both"/>
        <w:rPr>
          <w:rFonts w:ascii="Arial" w:eastAsiaTheme="minorEastAsia" w:hAnsi="Arial" w:cs="Arial"/>
          <w:sz w:val="20"/>
          <w:szCs w:val="20"/>
        </w:rPr>
      </w:pPr>
      <w:r w:rsidRPr="00FA2EA1">
        <w:rPr>
          <w:rFonts w:ascii="Arial" w:eastAsiaTheme="minorEastAsia" w:hAnsi="Arial" w:cs="Arial"/>
          <w:sz w:val="20"/>
          <w:szCs w:val="20"/>
        </w:rPr>
        <w:lastRenderedPageBreak/>
        <w:t>Ms. Carsimamovic</w:t>
      </w:r>
      <w:r>
        <w:rPr>
          <w:rFonts w:ascii="Arial" w:eastAsiaTheme="minorEastAsia" w:hAnsi="Arial" w:cs="Arial"/>
          <w:sz w:val="20"/>
          <w:szCs w:val="20"/>
        </w:rPr>
        <w:t xml:space="preserve"> suggested to have </w:t>
      </w:r>
      <w:r w:rsidR="00F634CB">
        <w:rPr>
          <w:rFonts w:ascii="Arial" w:eastAsiaTheme="minorEastAsia" w:hAnsi="Arial" w:cs="Arial"/>
          <w:sz w:val="20"/>
          <w:szCs w:val="20"/>
        </w:rPr>
        <w:t xml:space="preserve">a small group meeting </w:t>
      </w:r>
      <w:r>
        <w:rPr>
          <w:rFonts w:ascii="Arial" w:eastAsiaTheme="minorEastAsia" w:hAnsi="Arial" w:cs="Arial"/>
          <w:sz w:val="20"/>
          <w:szCs w:val="20"/>
        </w:rPr>
        <w:t xml:space="preserve">instead of </w:t>
      </w:r>
      <w:r w:rsidR="00F634CB">
        <w:rPr>
          <w:rFonts w:ascii="Arial" w:eastAsiaTheme="minorEastAsia" w:hAnsi="Arial" w:cs="Arial"/>
          <w:sz w:val="20"/>
          <w:szCs w:val="20"/>
        </w:rPr>
        <w:t>a s</w:t>
      </w:r>
      <w:r>
        <w:rPr>
          <w:rFonts w:ascii="Arial" w:eastAsiaTheme="minorEastAsia" w:hAnsi="Arial" w:cs="Arial"/>
          <w:sz w:val="20"/>
          <w:szCs w:val="20"/>
        </w:rPr>
        <w:t xml:space="preserve">tudy visit, </w:t>
      </w:r>
      <w:r w:rsidR="00F634CB">
        <w:rPr>
          <w:rFonts w:ascii="Arial" w:eastAsiaTheme="minorEastAsia" w:hAnsi="Arial" w:cs="Arial"/>
          <w:sz w:val="20"/>
          <w:szCs w:val="20"/>
        </w:rPr>
        <w:t>given the s</w:t>
      </w:r>
      <w:r>
        <w:rPr>
          <w:rFonts w:ascii="Arial" w:eastAsiaTheme="minorEastAsia" w:hAnsi="Arial" w:cs="Arial"/>
          <w:sz w:val="20"/>
          <w:szCs w:val="20"/>
        </w:rPr>
        <w:t>tudy visit</w:t>
      </w:r>
      <w:r w:rsidR="00F634CB">
        <w:rPr>
          <w:rFonts w:ascii="Arial" w:eastAsiaTheme="minorEastAsia" w:hAnsi="Arial" w:cs="Arial"/>
          <w:sz w:val="20"/>
          <w:szCs w:val="20"/>
        </w:rPr>
        <w:t xml:space="preserve"> format</w:t>
      </w:r>
      <w:r>
        <w:rPr>
          <w:rFonts w:ascii="Arial" w:eastAsiaTheme="minorEastAsia" w:hAnsi="Arial" w:cs="Arial"/>
          <w:sz w:val="20"/>
          <w:szCs w:val="20"/>
        </w:rPr>
        <w:t xml:space="preserve"> limits </w:t>
      </w:r>
      <w:r w:rsidR="00F634CB">
        <w:rPr>
          <w:rFonts w:ascii="Arial" w:eastAsiaTheme="minorEastAsia" w:hAnsi="Arial" w:cs="Arial"/>
          <w:sz w:val="20"/>
          <w:szCs w:val="20"/>
        </w:rPr>
        <w:t xml:space="preserve">participation to </w:t>
      </w:r>
      <w:r>
        <w:rPr>
          <w:rFonts w:ascii="Arial" w:eastAsiaTheme="minorEastAsia" w:hAnsi="Arial" w:cs="Arial"/>
          <w:sz w:val="20"/>
          <w:szCs w:val="20"/>
        </w:rPr>
        <w:t>15 participants</w:t>
      </w:r>
      <w:r w:rsidR="00D778E7">
        <w:rPr>
          <w:rFonts w:ascii="Arial" w:eastAsiaTheme="minorEastAsia" w:hAnsi="Arial" w:cs="Arial"/>
          <w:sz w:val="20"/>
          <w:szCs w:val="20"/>
        </w:rPr>
        <w:t xml:space="preserve">. </w:t>
      </w:r>
    </w:p>
    <w:p w14:paraId="0FFAF24A" w14:textId="77777777" w:rsidR="002E00C0" w:rsidRDefault="002E00C0" w:rsidP="00C655CF">
      <w:pPr>
        <w:spacing w:after="0" w:line="276" w:lineRule="auto"/>
        <w:jc w:val="both"/>
        <w:rPr>
          <w:rFonts w:ascii="Arial" w:eastAsiaTheme="minorEastAsia" w:hAnsi="Arial" w:cs="Arial"/>
          <w:sz w:val="20"/>
          <w:szCs w:val="20"/>
        </w:rPr>
      </w:pPr>
      <w:bookmarkStart w:id="0" w:name="_GoBack"/>
      <w:bookmarkEnd w:id="0"/>
    </w:p>
    <w:p w14:paraId="5CA56FB1" w14:textId="45E8DCCE" w:rsidR="002E00C0" w:rsidRPr="00542B4F" w:rsidRDefault="002E00C0" w:rsidP="002E00C0">
      <w:pPr>
        <w:spacing w:after="0" w:line="276" w:lineRule="auto"/>
        <w:jc w:val="both"/>
        <w:rPr>
          <w:rFonts w:ascii="Arial" w:eastAsiaTheme="minorEastAsia" w:hAnsi="Arial" w:cs="Arial"/>
          <w:sz w:val="20"/>
          <w:szCs w:val="20"/>
        </w:rPr>
      </w:pPr>
      <w:r w:rsidRPr="00542B4F">
        <w:rPr>
          <w:rFonts w:ascii="Arial" w:eastAsiaTheme="minorEastAsia" w:hAnsi="Arial" w:cs="Arial"/>
          <w:sz w:val="20"/>
          <w:szCs w:val="20"/>
        </w:rPr>
        <w:t>The second most mentioned topic for the next year’s country member priorities was the topic of strengthening fiscal responsibility/accountability for overall public finance management. As it was primarily Western Balkans countries who proposed this topic, the Executive Committee held an extensive discussion on whether and how this topic could be formulated and formatted to also fit the priorities of other PEMPAL countries. In addition, given extensive interest of the member countries on the topics of the two Working Group</w:t>
      </w:r>
      <w:r w:rsidR="00CC7849" w:rsidRPr="00542B4F">
        <w:rPr>
          <w:rFonts w:ascii="Arial" w:eastAsiaTheme="minorEastAsia" w:hAnsi="Arial" w:cs="Arial"/>
          <w:sz w:val="20"/>
          <w:szCs w:val="20"/>
        </w:rPr>
        <w:t>s</w:t>
      </w:r>
      <w:r w:rsidRPr="00542B4F">
        <w:rPr>
          <w:rFonts w:ascii="Arial" w:eastAsiaTheme="minorEastAsia" w:hAnsi="Arial" w:cs="Arial"/>
          <w:sz w:val="20"/>
          <w:szCs w:val="20"/>
        </w:rPr>
        <w:t xml:space="preserve">, the Executive Committee also discussed what would be the best way to also include some discussion on these topics in the next plenary meeting. After much discussion, it was proposed that the 2017 BCoP plenary meeting, under the general topic of Tools for Fiscal Accountability, Sustainability/Stability, and Transparency, cover a variety of issues related to tools for strengthening public financial management systems such as Fiscal Responsibility Laws, fiscal risks (including issues of stability, such as the risks associated with the extra-budgetary funds, state owned enterprises, and other sub-national general government units, as well as risks associated with commodity revenues), program budgeting, and budget transparency. This topic would also cover fiscal risks, which fits nicely into overall BCOP priorities, since a fiscal risk event previously planned with the OECD for this year was replaced with the PEMPAL participation in OECD Performance Budgeting Survey.  </w:t>
      </w:r>
    </w:p>
    <w:p w14:paraId="651FCE09" w14:textId="77777777" w:rsidR="002E00C0" w:rsidRDefault="002E00C0" w:rsidP="00C655CF">
      <w:pPr>
        <w:spacing w:after="0" w:line="276" w:lineRule="auto"/>
        <w:jc w:val="both"/>
        <w:rPr>
          <w:rFonts w:ascii="Arial" w:eastAsiaTheme="minorEastAsia" w:hAnsi="Arial" w:cs="Arial"/>
          <w:sz w:val="20"/>
          <w:szCs w:val="20"/>
        </w:rPr>
      </w:pPr>
    </w:p>
    <w:p w14:paraId="21567440" w14:textId="7D1C47D0" w:rsidR="00CA52B9" w:rsidRDefault="005942E9" w:rsidP="00C655CF">
      <w:pPr>
        <w:spacing w:after="0" w:line="276" w:lineRule="auto"/>
        <w:jc w:val="both"/>
        <w:rPr>
          <w:rFonts w:ascii="Arial" w:eastAsiaTheme="minorEastAsia" w:hAnsi="Arial" w:cs="Arial"/>
          <w:sz w:val="20"/>
          <w:szCs w:val="20"/>
        </w:rPr>
      </w:pPr>
      <w:r>
        <w:rPr>
          <w:rFonts w:ascii="Arial" w:eastAsiaTheme="minorEastAsia" w:hAnsi="Arial" w:cs="Arial"/>
          <w:sz w:val="20"/>
          <w:szCs w:val="20"/>
        </w:rPr>
        <w:t xml:space="preserve">The third most mentioned topic for the </w:t>
      </w:r>
      <w:r w:rsidRPr="005942E9">
        <w:rPr>
          <w:rFonts w:ascii="Arial" w:eastAsiaTheme="minorEastAsia" w:hAnsi="Arial" w:cs="Arial"/>
          <w:sz w:val="20"/>
          <w:szCs w:val="20"/>
        </w:rPr>
        <w:t>next year’s country member priorities was</w:t>
      </w:r>
      <w:r w:rsidR="00CC6B40">
        <w:rPr>
          <w:rFonts w:ascii="Arial" w:eastAsiaTheme="minorEastAsia" w:hAnsi="Arial" w:cs="Arial"/>
          <w:sz w:val="20"/>
          <w:szCs w:val="20"/>
        </w:rPr>
        <w:t xml:space="preserve"> </w:t>
      </w:r>
      <w:r w:rsidR="00606E5D">
        <w:rPr>
          <w:rFonts w:ascii="Arial" w:eastAsiaTheme="minorEastAsia" w:hAnsi="Arial" w:cs="Arial"/>
          <w:sz w:val="20"/>
          <w:szCs w:val="20"/>
        </w:rPr>
        <w:t>i</w:t>
      </w:r>
      <w:r w:rsidR="00CC6B40">
        <w:rPr>
          <w:rFonts w:ascii="Arial" w:eastAsiaTheme="minorEastAsia" w:hAnsi="Arial" w:cs="Arial"/>
          <w:sz w:val="20"/>
          <w:szCs w:val="20"/>
        </w:rPr>
        <w:t xml:space="preserve">ntergovernmental budgetary </w:t>
      </w:r>
      <w:r w:rsidR="00606E5D">
        <w:rPr>
          <w:rFonts w:ascii="Arial" w:eastAsiaTheme="minorEastAsia" w:hAnsi="Arial" w:cs="Arial"/>
          <w:sz w:val="20"/>
          <w:szCs w:val="20"/>
        </w:rPr>
        <w:t>f</w:t>
      </w:r>
      <w:r w:rsidR="00CC6B40">
        <w:rPr>
          <w:rFonts w:ascii="Arial" w:eastAsiaTheme="minorEastAsia" w:hAnsi="Arial" w:cs="Arial"/>
          <w:sz w:val="20"/>
          <w:szCs w:val="20"/>
        </w:rPr>
        <w:t>inances</w:t>
      </w:r>
      <w:r w:rsidR="007101DF">
        <w:rPr>
          <w:rFonts w:ascii="Arial" w:eastAsiaTheme="minorEastAsia" w:hAnsi="Arial" w:cs="Arial"/>
          <w:sz w:val="20"/>
          <w:szCs w:val="20"/>
        </w:rPr>
        <w:t>,</w:t>
      </w:r>
      <w:r w:rsidR="00606E5D">
        <w:rPr>
          <w:rFonts w:ascii="Arial" w:eastAsiaTheme="minorEastAsia" w:hAnsi="Arial" w:cs="Arial"/>
          <w:sz w:val="20"/>
          <w:szCs w:val="20"/>
        </w:rPr>
        <w:t xml:space="preserve"> </w:t>
      </w:r>
      <w:r w:rsidR="00C7799F">
        <w:rPr>
          <w:rFonts w:ascii="Arial" w:eastAsiaTheme="minorEastAsia" w:hAnsi="Arial" w:cs="Arial"/>
          <w:sz w:val="20"/>
          <w:szCs w:val="20"/>
        </w:rPr>
        <w:t>which has never been covered by BCOP</w:t>
      </w:r>
      <w:r w:rsidR="00606E5D">
        <w:rPr>
          <w:rFonts w:ascii="Arial" w:eastAsiaTheme="minorEastAsia" w:hAnsi="Arial" w:cs="Arial"/>
          <w:sz w:val="20"/>
          <w:szCs w:val="20"/>
        </w:rPr>
        <w:t xml:space="preserve">. </w:t>
      </w:r>
      <w:r w:rsidR="00CC6B40">
        <w:rPr>
          <w:rFonts w:ascii="Arial" w:eastAsiaTheme="minorEastAsia" w:hAnsi="Arial" w:cs="Arial"/>
          <w:sz w:val="20"/>
          <w:szCs w:val="20"/>
        </w:rPr>
        <w:t xml:space="preserve">As there are different types of Ministries who are working on this topic, </w:t>
      </w:r>
      <w:r w:rsidR="00606E5D">
        <w:rPr>
          <w:rFonts w:ascii="Arial" w:eastAsiaTheme="minorEastAsia" w:hAnsi="Arial" w:cs="Arial"/>
          <w:sz w:val="20"/>
          <w:szCs w:val="20"/>
        </w:rPr>
        <w:t xml:space="preserve">the </w:t>
      </w:r>
      <w:r w:rsidR="00CC6B40">
        <w:rPr>
          <w:rFonts w:ascii="Arial" w:eastAsiaTheme="minorEastAsia" w:hAnsi="Arial" w:cs="Arial"/>
          <w:sz w:val="20"/>
          <w:szCs w:val="20"/>
        </w:rPr>
        <w:t>R</w:t>
      </w:r>
      <w:r w:rsidR="00606E5D">
        <w:rPr>
          <w:rFonts w:ascii="Arial" w:eastAsiaTheme="minorEastAsia" w:hAnsi="Arial" w:cs="Arial"/>
          <w:sz w:val="20"/>
          <w:szCs w:val="20"/>
        </w:rPr>
        <w:t xml:space="preserve">esource </w:t>
      </w:r>
      <w:r w:rsidR="00CC6B40">
        <w:rPr>
          <w:rFonts w:ascii="Arial" w:eastAsiaTheme="minorEastAsia" w:hAnsi="Arial" w:cs="Arial"/>
          <w:sz w:val="20"/>
          <w:szCs w:val="20"/>
        </w:rPr>
        <w:t>T</w:t>
      </w:r>
      <w:r w:rsidR="00606E5D">
        <w:rPr>
          <w:rFonts w:ascii="Arial" w:eastAsiaTheme="minorEastAsia" w:hAnsi="Arial" w:cs="Arial"/>
          <w:sz w:val="20"/>
          <w:szCs w:val="20"/>
        </w:rPr>
        <w:t>eam</w:t>
      </w:r>
      <w:r w:rsidR="00CC6B40">
        <w:rPr>
          <w:rFonts w:ascii="Arial" w:eastAsiaTheme="minorEastAsia" w:hAnsi="Arial" w:cs="Arial"/>
          <w:sz w:val="20"/>
          <w:szCs w:val="20"/>
        </w:rPr>
        <w:t xml:space="preserve"> suggested to have one learning event</w:t>
      </w:r>
      <w:r w:rsidR="00C7799F">
        <w:rPr>
          <w:rFonts w:ascii="Arial" w:eastAsiaTheme="minorEastAsia" w:hAnsi="Arial" w:cs="Arial"/>
          <w:sz w:val="20"/>
          <w:szCs w:val="20"/>
        </w:rPr>
        <w:t xml:space="preserve"> on this topic</w:t>
      </w:r>
      <w:r w:rsidR="00CC6B40">
        <w:rPr>
          <w:rFonts w:ascii="Arial" w:eastAsiaTheme="minorEastAsia" w:hAnsi="Arial" w:cs="Arial"/>
          <w:sz w:val="20"/>
          <w:szCs w:val="20"/>
        </w:rPr>
        <w:t xml:space="preserve"> as a videoconference</w:t>
      </w:r>
      <w:r w:rsidR="00C7799F">
        <w:rPr>
          <w:rFonts w:ascii="Arial" w:eastAsiaTheme="minorEastAsia" w:hAnsi="Arial" w:cs="Arial"/>
          <w:sz w:val="20"/>
          <w:szCs w:val="20"/>
        </w:rPr>
        <w:t xml:space="preserve"> in FY 2017</w:t>
      </w:r>
      <w:r w:rsidR="00CC6B40">
        <w:rPr>
          <w:rFonts w:ascii="Arial" w:eastAsiaTheme="minorEastAsia" w:hAnsi="Arial" w:cs="Arial"/>
          <w:sz w:val="20"/>
          <w:szCs w:val="20"/>
        </w:rPr>
        <w:t xml:space="preserve">, </w:t>
      </w:r>
      <w:r w:rsidR="00C7799F">
        <w:rPr>
          <w:rFonts w:ascii="Arial" w:eastAsiaTheme="minorEastAsia" w:hAnsi="Arial" w:cs="Arial"/>
          <w:sz w:val="20"/>
          <w:szCs w:val="20"/>
        </w:rPr>
        <w:t xml:space="preserve">to </w:t>
      </w:r>
      <w:r w:rsidR="00CC6B40">
        <w:rPr>
          <w:rFonts w:ascii="Arial" w:eastAsiaTheme="minorEastAsia" w:hAnsi="Arial" w:cs="Arial"/>
          <w:sz w:val="20"/>
          <w:szCs w:val="20"/>
        </w:rPr>
        <w:t>see if this topic generate</w:t>
      </w:r>
      <w:r w:rsidR="00606E5D">
        <w:rPr>
          <w:rFonts w:ascii="Arial" w:eastAsiaTheme="minorEastAsia" w:hAnsi="Arial" w:cs="Arial"/>
          <w:sz w:val="20"/>
          <w:szCs w:val="20"/>
        </w:rPr>
        <w:t>s</w:t>
      </w:r>
      <w:r w:rsidR="00CC6B40">
        <w:rPr>
          <w:rFonts w:ascii="Arial" w:eastAsiaTheme="minorEastAsia" w:hAnsi="Arial" w:cs="Arial"/>
          <w:sz w:val="20"/>
          <w:szCs w:val="20"/>
        </w:rPr>
        <w:t xml:space="preserve"> </w:t>
      </w:r>
      <w:r w:rsidR="00606E5D">
        <w:rPr>
          <w:rFonts w:ascii="Arial" w:eastAsiaTheme="minorEastAsia" w:hAnsi="Arial" w:cs="Arial"/>
          <w:sz w:val="20"/>
          <w:szCs w:val="20"/>
        </w:rPr>
        <w:t xml:space="preserve">enough </w:t>
      </w:r>
      <w:r w:rsidR="00CC6B40">
        <w:rPr>
          <w:rFonts w:ascii="Arial" w:eastAsiaTheme="minorEastAsia" w:hAnsi="Arial" w:cs="Arial"/>
          <w:sz w:val="20"/>
          <w:szCs w:val="20"/>
        </w:rPr>
        <w:t xml:space="preserve">interest </w:t>
      </w:r>
      <w:r w:rsidR="00606E5D">
        <w:rPr>
          <w:rFonts w:ascii="Arial" w:eastAsiaTheme="minorEastAsia" w:hAnsi="Arial" w:cs="Arial"/>
          <w:sz w:val="20"/>
          <w:szCs w:val="20"/>
        </w:rPr>
        <w:t xml:space="preserve">for </w:t>
      </w:r>
      <w:r w:rsidR="00CC6B40">
        <w:rPr>
          <w:rFonts w:ascii="Arial" w:eastAsiaTheme="minorEastAsia" w:hAnsi="Arial" w:cs="Arial"/>
          <w:sz w:val="20"/>
          <w:szCs w:val="20"/>
        </w:rPr>
        <w:t>a separate working group</w:t>
      </w:r>
      <w:r w:rsidR="00606E5D">
        <w:rPr>
          <w:rFonts w:ascii="Arial" w:eastAsiaTheme="minorEastAsia" w:hAnsi="Arial" w:cs="Arial"/>
          <w:sz w:val="20"/>
          <w:szCs w:val="20"/>
        </w:rPr>
        <w:t xml:space="preserve"> to be considered</w:t>
      </w:r>
      <w:r w:rsidR="00CC6B40">
        <w:rPr>
          <w:rFonts w:ascii="Arial" w:eastAsiaTheme="minorEastAsia" w:hAnsi="Arial" w:cs="Arial"/>
          <w:sz w:val="20"/>
          <w:szCs w:val="20"/>
        </w:rPr>
        <w:t xml:space="preserve">. </w:t>
      </w:r>
    </w:p>
    <w:p w14:paraId="4F43D5E9" w14:textId="77777777" w:rsidR="00CA52B9" w:rsidRDefault="00CA52B9" w:rsidP="00C655CF">
      <w:pPr>
        <w:spacing w:after="0" w:line="276" w:lineRule="auto"/>
        <w:jc w:val="both"/>
        <w:rPr>
          <w:rFonts w:ascii="Arial" w:eastAsiaTheme="minorEastAsia" w:hAnsi="Arial" w:cs="Arial"/>
          <w:sz w:val="20"/>
          <w:szCs w:val="20"/>
        </w:rPr>
      </w:pPr>
    </w:p>
    <w:p w14:paraId="3F229DCE" w14:textId="40D93AE4" w:rsidR="00C7799F" w:rsidRDefault="00C7799F" w:rsidP="00C655CF">
      <w:pPr>
        <w:spacing w:after="0" w:line="276" w:lineRule="auto"/>
        <w:jc w:val="both"/>
        <w:rPr>
          <w:rFonts w:ascii="Arial" w:eastAsiaTheme="minorEastAsia" w:hAnsi="Arial" w:cs="Arial"/>
          <w:sz w:val="20"/>
          <w:szCs w:val="20"/>
        </w:rPr>
      </w:pPr>
      <w:r>
        <w:rPr>
          <w:rFonts w:ascii="Arial" w:eastAsiaTheme="minorEastAsia" w:hAnsi="Arial" w:cs="Arial"/>
          <w:sz w:val="20"/>
          <w:szCs w:val="20"/>
        </w:rPr>
        <w:t xml:space="preserve">The fourth and final common mentioned </w:t>
      </w:r>
      <w:r w:rsidRPr="00C7799F">
        <w:rPr>
          <w:rFonts w:ascii="Arial" w:eastAsiaTheme="minorEastAsia" w:hAnsi="Arial" w:cs="Arial"/>
          <w:sz w:val="20"/>
          <w:szCs w:val="20"/>
        </w:rPr>
        <w:t xml:space="preserve">topic for the </w:t>
      </w:r>
      <w:r w:rsidRPr="00C655CF">
        <w:rPr>
          <w:rFonts w:ascii="Arial" w:eastAsiaTheme="minorEastAsia" w:hAnsi="Arial" w:cs="Arial"/>
          <w:sz w:val="20"/>
          <w:szCs w:val="20"/>
        </w:rPr>
        <w:t xml:space="preserve">next year’s country member priorities was </w:t>
      </w:r>
      <w:r w:rsidR="00606E5D" w:rsidRPr="00C7799F">
        <w:rPr>
          <w:rFonts w:ascii="Arial" w:eastAsiaTheme="minorEastAsia" w:hAnsi="Arial" w:cs="Arial"/>
          <w:sz w:val="20"/>
          <w:szCs w:val="20"/>
        </w:rPr>
        <w:t>medium</w:t>
      </w:r>
      <w:r w:rsidR="00CC6B40" w:rsidRPr="00C7799F">
        <w:rPr>
          <w:rFonts w:ascii="Arial" w:eastAsiaTheme="minorEastAsia" w:hAnsi="Arial" w:cs="Arial"/>
          <w:sz w:val="20"/>
          <w:szCs w:val="20"/>
        </w:rPr>
        <w:t xml:space="preserve">-term </w:t>
      </w:r>
      <w:r w:rsidR="00606E5D" w:rsidRPr="00C7799F">
        <w:rPr>
          <w:rFonts w:ascii="Arial" w:eastAsiaTheme="minorEastAsia" w:hAnsi="Arial" w:cs="Arial"/>
          <w:sz w:val="20"/>
          <w:szCs w:val="20"/>
        </w:rPr>
        <w:t>b</w:t>
      </w:r>
      <w:r w:rsidR="00CC6B40" w:rsidRPr="00C7799F">
        <w:rPr>
          <w:rFonts w:ascii="Arial" w:eastAsiaTheme="minorEastAsia" w:hAnsi="Arial" w:cs="Arial"/>
          <w:sz w:val="20"/>
          <w:szCs w:val="20"/>
        </w:rPr>
        <w:t>udgeting</w:t>
      </w:r>
      <w:r>
        <w:rPr>
          <w:rFonts w:ascii="Arial" w:eastAsiaTheme="minorEastAsia" w:hAnsi="Arial" w:cs="Arial"/>
          <w:sz w:val="20"/>
          <w:szCs w:val="20"/>
        </w:rPr>
        <w:t>.</w:t>
      </w:r>
    </w:p>
    <w:p w14:paraId="293EB80F" w14:textId="03E252E3" w:rsidR="00C12016" w:rsidRDefault="00C12016" w:rsidP="00C655CF">
      <w:pPr>
        <w:spacing w:after="0" w:line="276" w:lineRule="auto"/>
        <w:jc w:val="both"/>
        <w:rPr>
          <w:rFonts w:ascii="Arial" w:eastAsiaTheme="minorEastAsia" w:hAnsi="Arial" w:cs="Arial"/>
          <w:sz w:val="20"/>
          <w:szCs w:val="20"/>
        </w:rPr>
      </w:pPr>
    </w:p>
    <w:p w14:paraId="249CFE5A" w14:textId="148BDD06" w:rsidR="00C12016" w:rsidRDefault="00C12016" w:rsidP="00C12016">
      <w:pPr>
        <w:pStyle w:val="ListParagraph"/>
        <w:spacing w:before="60" w:after="0"/>
        <w:ind w:left="0"/>
        <w:contextualSpacing w:val="0"/>
        <w:jc w:val="both"/>
        <w:rPr>
          <w:rFonts w:ascii="Arial" w:hAnsi="Arial" w:cs="Arial"/>
          <w:sz w:val="20"/>
          <w:szCs w:val="20"/>
        </w:rPr>
      </w:pPr>
      <w:r>
        <w:rPr>
          <w:rFonts w:ascii="Arial" w:hAnsi="Arial" w:cs="Arial"/>
          <w:sz w:val="20"/>
          <w:szCs w:val="20"/>
        </w:rPr>
        <w:t xml:space="preserve">Mr. Asangulov confirmed with the Minister of Finance of Kyrgyz Republic that Kyrgyz Republic offers to host the next BCoP plenary meeting in Bishkek, Kyrgyz Republic. </w:t>
      </w:r>
    </w:p>
    <w:p w14:paraId="4726125F" w14:textId="77777777" w:rsidR="00CC6B40" w:rsidRDefault="00CC6B40" w:rsidP="00C655CF">
      <w:pPr>
        <w:pStyle w:val="NoSpacing"/>
        <w:spacing w:line="276" w:lineRule="auto"/>
        <w:ind w:left="90"/>
        <w:jc w:val="both"/>
        <w:rPr>
          <w:rFonts w:ascii="Arial" w:eastAsiaTheme="minorEastAsia" w:hAnsi="Arial" w:cs="Arial"/>
          <w:sz w:val="20"/>
          <w:szCs w:val="20"/>
        </w:rPr>
      </w:pPr>
    </w:p>
    <w:p w14:paraId="1A9B8ED2" w14:textId="2EB0E84F" w:rsidR="00CC6B40" w:rsidRDefault="00CC6B40" w:rsidP="00C655CF">
      <w:pPr>
        <w:pStyle w:val="HTMLPreformatted"/>
        <w:numPr>
          <w:ilvl w:val="0"/>
          <w:numId w:val="17"/>
        </w:numPr>
        <w:shd w:val="clear" w:color="auto" w:fill="FFFFFF"/>
        <w:spacing w:line="276" w:lineRule="auto"/>
        <w:jc w:val="both"/>
        <w:rPr>
          <w:rFonts w:ascii="Arial" w:eastAsiaTheme="minorEastAsia" w:hAnsi="Arial" w:cs="Arial"/>
        </w:rPr>
      </w:pPr>
      <w:r w:rsidRPr="001F2FB3">
        <w:rPr>
          <w:rFonts w:ascii="Arial" w:eastAsiaTheme="minorEastAsia" w:hAnsi="Arial" w:cs="Arial"/>
          <w:b/>
        </w:rPr>
        <w:t>Conclusion</w:t>
      </w:r>
      <w:r w:rsidR="002D7587">
        <w:rPr>
          <w:rFonts w:ascii="Arial" w:eastAsiaTheme="minorEastAsia" w:hAnsi="Arial" w:cs="Arial"/>
          <w:b/>
        </w:rPr>
        <w:t>s</w:t>
      </w:r>
      <w:r w:rsidRPr="001F2FB3">
        <w:rPr>
          <w:rFonts w:ascii="Arial" w:eastAsiaTheme="minorEastAsia" w:hAnsi="Arial" w:cs="Arial"/>
          <w:b/>
        </w:rPr>
        <w:t>.</w:t>
      </w:r>
      <w:r w:rsidRPr="00C14B6F">
        <w:rPr>
          <w:rFonts w:ascii="Arial" w:eastAsiaTheme="minorEastAsia" w:hAnsi="Arial" w:cs="Arial"/>
        </w:rPr>
        <w:t xml:space="preserve"> </w:t>
      </w:r>
      <w:r w:rsidR="00164F5B">
        <w:rPr>
          <w:rFonts w:ascii="Arial" w:eastAsiaTheme="minorEastAsia" w:hAnsi="Arial" w:cs="Arial"/>
        </w:rPr>
        <w:t xml:space="preserve">Member feedback indicated program budgeting remains the key priority and </w:t>
      </w:r>
      <w:r w:rsidR="007101DF">
        <w:rPr>
          <w:rFonts w:ascii="Arial" w:eastAsiaTheme="minorEastAsia" w:hAnsi="Arial" w:cs="Arial"/>
        </w:rPr>
        <w:t>the new working g</w:t>
      </w:r>
      <w:r w:rsidR="003208C3">
        <w:rPr>
          <w:rFonts w:ascii="Arial" w:eastAsiaTheme="minorEastAsia" w:hAnsi="Arial" w:cs="Arial"/>
        </w:rPr>
        <w:t xml:space="preserve">roup will address this. </w:t>
      </w:r>
      <w:r w:rsidR="00164F5B">
        <w:rPr>
          <w:rFonts w:ascii="Arial" w:eastAsiaTheme="minorEastAsia" w:hAnsi="Arial" w:cs="Arial"/>
        </w:rPr>
        <w:t xml:space="preserve">The plenary meeting topic will </w:t>
      </w:r>
      <w:r>
        <w:rPr>
          <w:rFonts w:ascii="Arial" w:eastAsiaTheme="minorEastAsia" w:hAnsi="Arial" w:cs="Arial"/>
        </w:rPr>
        <w:t xml:space="preserve">cover </w:t>
      </w:r>
      <w:r w:rsidRPr="00EC1B1F">
        <w:rPr>
          <w:rFonts w:ascii="Arial" w:eastAsiaTheme="minorEastAsia" w:hAnsi="Arial" w:cs="Arial"/>
        </w:rPr>
        <w:t xml:space="preserve">Tools for </w:t>
      </w:r>
      <w:r w:rsidRPr="002D7A67">
        <w:rPr>
          <w:rFonts w:ascii="Arial" w:eastAsiaTheme="minorEastAsia" w:hAnsi="Arial" w:cs="Arial"/>
        </w:rPr>
        <w:t>Fiscal Ac</w:t>
      </w:r>
      <w:r>
        <w:rPr>
          <w:rFonts w:ascii="Arial" w:eastAsiaTheme="minorEastAsia" w:hAnsi="Arial" w:cs="Arial"/>
        </w:rPr>
        <w:t>c</w:t>
      </w:r>
      <w:r w:rsidRPr="002D7A67">
        <w:rPr>
          <w:rFonts w:ascii="Arial" w:eastAsiaTheme="minorEastAsia" w:hAnsi="Arial" w:cs="Arial"/>
        </w:rPr>
        <w:t>ountability, Sustainability, and Transparency</w:t>
      </w:r>
      <w:r w:rsidR="003208C3">
        <w:rPr>
          <w:rFonts w:ascii="Arial" w:eastAsiaTheme="minorEastAsia" w:hAnsi="Arial" w:cs="Arial"/>
        </w:rPr>
        <w:t xml:space="preserve">, which will include </w:t>
      </w:r>
      <w:r w:rsidR="00C7799F">
        <w:rPr>
          <w:rFonts w:ascii="Arial" w:eastAsiaTheme="minorEastAsia" w:hAnsi="Arial" w:cs="Arial"/>
        </w:rPr>
        <w:t>some discussion on the working group topics.</w:t>
      </w:r>
      <w:r>
        <w:rPr>
          <w:rFonts w:ascii="Arial" w:eastAsiaTheme="minorEastAsia" w:hAnsi="Arial" w:cs="Arial"/>
        </w:rPr>
        <w:t xml:space="preserve"> </w:t>
      </w:r>
      <w:r w:rsidR="00164F5B">
        <w:rPr>
          <w:rFonts w:ascii="Arial" w:eastAsiaTheme="minorEastAsia" w:hAnsi="Arial" w:cs="Arial"/>
        </w:rPr>
        <w:t>It w</w:t>
      </w:r>
      <w:r w:rsidRPr="00D52B6F">
        <w:rPr>
          <w:rFonts w:ascii="Arial" w:eastAsiaTheme="minorEastAsia" w:hAnsi="Arial" w:cs="Arial"/>
        </w:rPr>
        <w:t xml:space="preserve">as also agreed to have a videoconference on </w:t>
      </w:r>
      <w:r w:rsidR="00164F5B">
        <w:rPr>
          <w:rFonts w:ascii="Arial" w:eastAsiaTheme="minorEastAsia" w:hAnsi="Arial" w:cs="Arial"/>
        </w:rPr>
        <w:t>i</w:t>
      </w:r>
      <w:r w:rsidRPr="00D52B6F">
        <w:rPr>
          <w:rFonts w:ascii="Arial" w:eastAsiaTheme="minorEastAsia" w:hAnsi="Arial" w:cs="Arial"/>
        </w:rPr>
        <w:t xml:space="preserve">ntergovernmental budgetary </w:t>
      </w:r>
      <w:r w:rsidR="00164F5B">
        <w:rPr>
          <w:rFonts w:ascii="Arial" w:eastAsiaTheme="minorEastAsia" w:hAnsi="Arial" w:cs="Arial"/>
        </w:rPr>
        <w:t>f</w:t>
      </w:r>
      <w:r w:rsidRPr="00D52B6F">
        <w:rPr>
          <w:rFonts w:ascii="Arial" w:eastAsiaTheme="minorEastAsia" w:hAnsi="Arial" w:cs="Arial"/>
        </w:rPr>
        <w:t xml:space="preserve">inances. </w:t>
      </w:r>
      <w:r w:rsidR="00C12016">
        <w:rPr>
          <w:rFonts w:ascii="Arial" w:eastAsiaTheme="minorEastAsia" w:hAnsi="Arial" w:cs="Arial"/>
        </w:rPr>
        <w:t>The next plenary meeting will take place in Bishkek</w:t>
      </w:r>
      <w:r w:rsidR="00FC2BD2">
        <w:rPr>
          <w:rFonts w:ascii="Arial" w:eastAsiaTheme="minorEastAsia" w:hAnsi="Arial" w:cs="Arial"/>
        </w:rPr>
        <w:t>, Kyrgyz Republic</w:t>
      </w:r>
      <w:r w:rsidR="00C12016">
        <w:rPr>
          <w:rFonts w:ascii="Arial" w:eastAsiaTheme="minorEastAsia" w:hAnsi="Arial" w:cs="Arial"/>
        </w:rPr>
        <w:t>.</w:t>
      </w:r>
    </w:p>
    <w:p w14:paraId="35BDD261" w14:textId="77777777" w:rsidR="00CC6B40" w:rsidRPr="00E40F95" w:rsidRDefault="00CC6B40" w:rsidP="003F568C">
      <w:pPr>
        <w:pStyle w:val="ListParagraph"/>
        <w:spacing w:before="60" w:after="0" w:line="240" w:lineRule="auto"/>
        <w:ind w:left="0"/>
        <w:contextualSpacing w:val="0"/>
        <w:jc w:val="both"/>
        <w:rPr>
          <w:rFonts w:ascii="Arial" w:hAnsi="Arial" w:cs="Arial"/>
          <w:sz w:val="20"/>
          <w:szCs w:val="20"/>
        </w:rPr>
      </w:pPr>
    </w:p>
    <w:p w14:paraId="1F6BD21D" w14:textId="77777777" w:rsidR="00054012" w:rsidRDefault="00054012" w:rsidP="00E40F95">
      <w:pPr>
        <w:pStyle w:val="ListParagraph"/>
        <w:numPr>
          <w:ilvl w:val="0"/>
          <w:numId w:val="4"/>
        </w:numPr>
        <w:spacing w:before="60" w:after="0"/>
        <w:ind w:left="0" w:firstLine="0"/>
        <w:contextualSpacing w:val="0"/>
        <w:jc w:val="both"/>
        <w:rPr>
          <w:rFonts w:ascii="Arial" w:hAnsi="Arial" w:cs="Arial"/>
          <w:sz w:val="20"/>
          <w:szCs w:val="20"/>
        </w:rPr>
      </w:pPr>
      <w:r w:rsidRPr="00E40F95">
        <w:rPr>
          <w:rFonts w:ascii="Arial" w:hAnsi="Arial" w:cs="Arial"/>
          <w:b/>
          <w:sz w:val="20"/>
          <w:szCs w:val="20"/>
        </w:rPr>
        <w:t xml:space="preserve">Attendance at plenary meeting </w:t>
      </w:r>
      <w:r w:rsidRPr="00E40F95">
        <w:rPr>
          <w:rFonts w:ascii="Arial" w:hAnsi="Arial" w:cs="Arial"/>
          <w:sz w:val="20"/>
          <w:szCs w:val="20"/>
        </w:rPr>
        <w:t xml:space="preserve">– </w:t>
      </w:r>
      <w:r w:rsidRPr="001B141D">
        <w:rPr>
          <w:rFonts w:ascii="Arial" w:hAnsi="Arial" w:cs="Arial"/>
          <w:b/>
          <w:sz w:val="20"/>
          <w:szCs w:val="20"/>
        </w:rPr>
        <w:t>observers and international organizations</w:t>
      </w:r>
      <w:r w:rsidR="001B141D">
        <w:rPr>
          <w:rFonts w:ascii="Arial" w:hAnsi="Arial" w:cs="Arial"/>
          <w:sz w:val="20"/>
          <w:szCs w:val="20"/>
        </w:rPr>
        <w:t>.</w:t>
      </w:r>
    </w:p>
    <w:p w14:paraId="06685C15" w14:textId="1E30EDCC" w:rsidR="00A700DA" w:rsidRDefault="00A700DA" w:rsidP="00A700DA">
      <w:pPr>
        <w:pStyle w:val="ListParagraph"/>
        <w:spacing w:before="60" w:after="0"/>
        <w:ind w:left="0"/>
        <w:contextualSpacing w:val="0"/>
        <w:jc w:val="both"/>
        <w:rPr>
          <w:rFonts w:ascii="Arial" w:hAnsi="Arial" w:cs="Arial"/>
          <w:sz w:val="20"/>
          <w:szCs w:val="20"/>
        </w:rPr>
      </w:pPr>
      <w:r w:rsidRPr="00A700DA">
        <w:rPr>
          <w:rFonts w:ascii="Arial" w:hAnsi="Arial" w:cs="Arial"/>
          <w:sz w:val="20"/>
          <w:szCs w:val="20"/>
        </w:rPr>
        <w:t>Ms.</w:t>
      </w:r>
      <w:r>
        <w:rPr>
          <w:rFonts w:ascii="Arial" w:hAnsi="Arial" w:cs="Arial"/>
          <w:sz w:val="20"/>
          <w:szCs w:val="20"/>
        </w:rPr>
        <w:t xml:space="preserve">Gusarova </w:t>
      </w:r>
      <w:r w:rsidR="003208C3">
        <w:rPr>
          <w:rFonts w:ascii="Arial" w:hAnsi="Arial" w:cs="Arial"/>
          <w:sz w:val="20"/>
          <w:szCs w:val="20"/>
        </w:rPr>
        <w:t xml:space="preserve">briefed Committee members </w:t>
      </w:r>
      <w:r>
        <w:rPr>
          <w:rFonts w:ascii="Arial" w:hAnsi="Arial" w:cs="Arial"/>
          <w:sz w:val="20"/>
          <w:szCs w:val="20"/>
        </w:rPr>
        <w:t xml:space="preserve">that speakers </w:t>
      </w:r>
      <w:r w:rsidR="00936564">
        <w:rPr>
          <w:rFonts w:ascii="Arial" w:hAnsi="Arial" w:cs="Arial"/>
          <w:sz w:val="20"/>
          <w:szCs w:val="20"/>
        </w:rPr>
        <w:t xml:space="preserve">were invited </w:t>
      </w:r>
      <w:r>
        <w:rPr>
          <w:rFonts w:ascii="Arial" w:hAnsi="Arial" w:cs="Arial"/>
          <w:sz w:val="20"/>
          <w:szCs w:val="20"/>
        </w:rPr>
        <w:t>from two OECD countries - Latvia and Sweden</w:t>
      </w:r>
      <w:r w:rsidR="00936564">
        <w:rPr>
          <w:rFonts w:ascii="Arial" w:hAnsi="Arial" w:cs="Arial"/>
          <w:sz w:val="20"/>
          <w:szCs w:val="20"/>
        </w:rPr>
        <w:t xml:space="preserve"> and that the </w:t>
      </w:r>
      <w:r w:rsidR="007270A6">
        <w:rPr>
          <w:rFonts w:ascii="Arial" w:hAnsi="Arial" w:cs="Arial"/>
          <w:sz w:val="20"/>
          <w:szCs w:val="20"/>
        </w:rPr>
        <w:t>World Bank presentation will be delivered by Mr.</w:t>
      </w:r>
      <w:r w:rsidR="00C7799F">
        <w:rPr>
          <w:rFonts w:ascii="Arial" w:hAnsi="Arial" w:cs="Arial"/>
          <w:sz w:val="20"/>
          <w:szCs w:val="20"/>
        </w:rPr>
        <w:t xml:space="preserve"> </w:t>
      </w:r>
      <w:r w:rsidR="007270A6">
        <w:rPr>
          <w:rFonts w:ascii="Arial" w:hAnsi="Arial" w:cs="Arial"/>
          <w:sz w:val="20"/>
          <w:szCs w:val="20"/>
        </w:rPr>
        <w:t xml:space="preserve">James Brumby. </w:t>
      </w:r>
      <w:r w:rsidR="00936564">
        <w:rPr>
          <w:rFonts w:ascii="Arial" w:hAnsi="Arial" w:cs="Arial"/>
          <w:sz w:val="20"/>
          <w:szCs w:val="20"/>
        </w:rPr>
        <w:t xml:space="preserve">She also advised that </w:t>
      </w:r>
      <w:r w:rsidR="007270A6">
        <w:rPr>
          <w:rFonts w:ascii="Arial" w:hAnsi="Arial" w:cs="Arial"/>
          <w:sz w:val="20"/>
          <w:szCs w:val="20"/>
        </w:rPr>
        <w:t xml:space="preserve">Ms. Naida Carsimamovic </w:t>
      </w:r>
      <w:r w:rsidR="00C7799F">
        <w:rPr>
          <w:rFonts w:ascii="Arial" w:hAnsi="Arial" w:cs="Arial"/>
          <w:sz w:val="20"/>
          <w:szCs w:val="20"/>
        </w:rPr>
        <w:t xml:space="preserve">will be the meeting </w:t>
      </w:r>
      <w:r w:rsidR="00C7799F" w:rsidRPr="00C7799F">
        <w:rPr>
          <w:rFonts w:ascii="Arial" w:hAnsi="Arial" w:cs="Arial"/>
          <w:sz w:val="20"/>
          <w:szCs w:val="20"/>
        </w:rPr>
        <w:t>rapporteur</w:t>
      </w:r>
      <w:r w:rsidR="00C7799F">
        <w:rPr>
          <w:rFonts w:ascii="Arial" w:hAnsi="Arial" w:cs="Arial"/>
          <w:sz w:val="20"/>
          <w:szCs w:val="20"/>
        </w:rPr>
        <w:t xml:space="preserve"> </w:t>
      </w:r>
      <w:r w:rsidR="007270A6">
        <w:rPr>
          <w:rFonts w:ascii="Arial" w:hAnsi="Arial" w:cs="Arial"/>
          <w:sz w:val="20"/>
          <w:szCs w:val="20"/>
        </w:rPr>
        <w:t>for the plenary event</w:t>
      </w:r>
      <w:r w:rsidR="00936564">
        <w:rPr>
          <w:rFonts w:ascii="Arial" w:hAnsi="Arial" w:cs="Arial"/>
          <w:sz w:val="20"/>
          <w:szCs w:val="20"/>
        </w:rPr>
        <w:t xml:space="preserve"> and that the following </w:t>
      </w:r>
      <w:r w:rsidR="007270A6">
        <w:rPr>
          <w:rFonts w:ascii="Arial" w:hAnsi="Arial" w:cs="Arial"/>
          <w:sz w:val="20"/>
          <w:szCs w:val="20"/>
        </w:rPr>
        <w:t xml:space="preserve">WB </w:t>
      </w:r>
      <w:r w:rsidR="00936564">
        <w:rPr>
          <w:rFonts w:ascii="Arial" w:hAnsi="Arial" w:cs="Arial"/>
          <w:sz w:val="20"/>
          <w:szCs w:val="20"/>
        </w:rPr>
        <w:t xml:space="preserve">experts </w:t>
      </w:r>
      <w:r w:rsidR="007270A6">
        <w:rPr>
          <w:rFonts w:ascii="Arial" w:hAnsi="Arial" w:cs="Arial"/>
          <w:sz w:val="20"/>
          <w:szCs w:val="20"/>
        </w:rPr>
        <w:t>will take part</w:t>
      </w:r>
      <w:r w:rsidR="00936564">
        <w:rPr>
          <w:rFonts w:ascii="Arial" w:hAnsi="Arial" w:cs="Arial"/>
          <w:sz w:val="20"/>
          <w:szCs w:val="20"/>
        </w:rPr>
        <w:t xml:space="preserve"> in the meeting: </w:t>
      </w:r>
      <w:r w:rsidR="007270A6">
        <w:rPr>
          <w:rFonts w:ascii="Arial" w:hAnsi="Arial" w:cs="Arial"/>
          <w:sz w:val="20"/>
          <w:szCs w:val="20"/>
        </w:rPr>
        <w:t xml:space="preserve">Mr. </w:t>
      </w:r>
      <w:r w:rsidR="00815162">
        <w:rPr>
          <w:rFonts w:ascii="Arial" w:hAnsi="Arial" w:cs="Arial"/>
          <w:sz w:val="20"/>
          <w:szCs w:val="20"/>
        </w:rPr>
        <w:t>O</w:t>
      </w:r>
      <w:r w:rsidR="007270A6">
        <w:rPr>
          <w:rFonts w:ascii="Arial" w:hAnsi="Arial" w:cs="Arial"/>
          <w:sz w:val="20"/>
          <w:szCs w:val="20"/>
        </w:rPr>
        <w:t>le</w:t>
      </w:r>
      <w:r w:rsidR="00815162">
        <w:rPr>
          <w:rFonts w:ascii="Arial" w:hAnsi="Arial" w:cs="Arial"/>
          <w:sz w:val="20"/>
          <w:szCs w:val="20"/>
        </w:rPr>
        <w:t>ksi</w:t>
      </w:r>
      <w:r w:rsidR="007270A6">
        <w:rPr>
          <w:rFonts w:ascii="Arial" w:hAnsi="Arial" w:cs="Arial"/>
          <w:sz w:val="20"/>
          <w:szCs w:val="20"/>
        </w:rPr>
        <w:t>i Balabushko, Ms. Yelena Slizhevskaya, Mr. Stepan Titov and Mr. Adrian Fozzard.</w:t>
      </w:r>
      <w:r w:rsidR="007101DF">
        <w:rPr>
          <w:rFonts w:ascii="Arial" w:hAnsi="Arial" w:cs="Arial"/>
          <w:sz w:val="20"/>
          <w:szCs w:val="20"/>
        </w:rPr>
        <w:t xml:space="preserve"> An OECD expert will also present the results of the fiscal rules survey undertaken by PEMPAL countries in 2012, and Ms Deanna Aubrey will provide an update of these results from the pre-meeting thematic survey </w:t>
      </w:r>
      <w:r w:rsidR="00820772">
        <w:rPr>
          <w:rFonts w:ascii="Arial" w:hAnsi="Arial" w:cs="Arial"/>
          <w:sz w:val="20"/>
          <w:szCs w:val="20"/>
        </w:rPr>
        <w:t xml:space="preserve">which used the same OECD questions from 2012.  Mr Jason </w:t>
      </w:r>
      <w:r w:rsidR="00B8262A">
        <w:rPr>
          <w:rFonts w:ascii="Arial" w:hAnsi="Arial" w:cs="Arial"/>
          <w:sz w:val="20"/>
          <w:szCs w:val="20"/>
        </w:rPr>
        <w:t>Harris from the IMF will also present and he is known to the Committee given his participation in last year’s plenary.</w:t>
      </w:r>
    </w:p>
    <w:p w14:paraId="187C017C" w14:textId="77777777" w:rsidR="00CC6B40" w:rsidRPr="00E40F95" w:rsidRDefault="00CC6B40" w:rsidP="00CC6B40">
      <w:pPr>
        <w:pStyle w:val="ListParagraph"/>
        <w:spacing w:before="60" w:after="0"/>
        <w:ind w:left="0"/>
        <w:contextualSpacing w:val="0"/>
        <w:jc w:val="both"/>
        <w:rPr>
          <w:rFonts w:ascii="Arial" w:hAnsi="Arial" w:cs="Arial"/>
          <w:sz w:val="20"/>
          <w:szCs w:val="20"/>
        </w:rPr>
      </w:pPr>
    </w:p>
    <w:p w14:paraId="68519F74" w14:textId="77777777" w:rsidR="00CC6B40" w:rsidRPr="00141092" w:rsidRDefault="00CC6B40" w:rsidP="00CC6B40">
      <w:pPr>
        <w:pStyle w:val="ListParagraph"/>
        <w:numPr>
          <w:ilvl w:val="0"/>
          <w:numId w:val="4"/>
        </w:numPr>
        <w:spacing w:before="60" w:after="0"/>
        <w:ind w:left="0" w:firstLine="0"/>
        <w:contextualSpacing w:val="0"/>
        <w:jc w:val="both"/>
        <w:rPr>
          <w:rFonts w:ascii="Arial" w:hAnsi="Arial" w:cs="Arial"/>
          <w:b/>
          <w:sz w:val="20"/>
          <w:szCs w:val="20"/>
        </w:rPr>
      </w:pPr>
      <w:r w:rsidRPr="00141092">
        <w:rPr>
          <w:rFonts w:ascii="Arial" w:hAnsi="Arial" w:cs="Arial"/>
          <w:b/>
          <w:sz w:val="20"/>
          <w:szCs w:val="20"/>
        </w:rPr>
        <w:t xml:space="preserve">Other business. </w:t>
      </w:r>
    </w:p>
    <w:p w14:paraId="17144FE9" w14:textId="77777777" w:rsidR="00A3578D" w:rsidRDefault="00A3578D" w:rsidP="00A3578D">
      <w:pPr>
        <w:pStyle w:val="NoSpacing"/>
        <w:rPr>
          <w:rFonts w:ascii="Arial" w:eastAsiaTheme="minorEastAsia" w:hAnsi="Arial" w:cs="Arial"/>
          <w:sz w:val="20"/>
          <w:szCs w:val="20"/>
        </w:rPr>
      </w:pPr>
    </w:p>
    <w:p w14:paraId="430E4FB3" w14:textId="2045D392" w:rsidR="00A3578D" w:rsidRDefault="00C7799F" w:rsidP="00C655CF">
      <w:pPr>
        <w:pStyle w:val="NoSpacing"/>
        <w:spacing w:line="276" w:lineRule="auto"/>
        <w:jc w:val="both"/>
        <w:rPr>
          <w:rFonts w:ascii="Arial" w:eastAsiaTheme="minorEastAsia" w:hAnsi="Arial" w:cs="Arial"/>
          <w:sz w:val="20"/>
          <w:szCs w:val="20"/>
        </w:rPr>
      </w:pPr>
      <w:r>
        <w:rPr>
          <w:rFonts w:ascii="Arial" w:eastAsiaTheme="minorEastAsia" w:hAnsi="Arial" w:cs="Arial"/>
          <w:sz w:val="20"/>
          <w:szCs w:val="20"/>
        </w:rPr>
        <w:lastRenderedPageBreak/>
        <w:t xml:space="preserve">During the concluding meeting of the Executive Committee in Minsk, </w:t>
      </w:r>
      <w:r w:rsidR="00A3578D" w:rsidRPr="0007099E">
        <w:rPr>
          <w:rFonts w:ascii="Arial" w:eastAsiaTheme="minorEastAsia" w:hAnsi="Arial" w:cs="Arial"/>
          <w:sz w:val="20"/>
          <w:szCs w:val="20"/>
        </w:rPr>
        <w:t xml:space="preserve">Ms. Carsimamovic reported on membership feedback </w:t>
      </w:r>
      <w:r w:rsidR="003208C3">
        <w:rPr>
          <w:rFonts w:ascii="Arial" w:eastAsiaTheme="minorEastAsia" w:hAnsi="Arial" w:cs="Arial"/>
          <w:sz w:val="20"/>
          <w:szCs w:val="20"/>
        </w:rPr>
        <w:t>collected during the plenary meeting</w:t>
      </w:r>
      <w:r w:rsidR="00A3578D" w:rsidRPr="0007099E">
        <w:rPr>
          <w:rFonts w:ascii="Arial" w:eastAsiaTheme="minorEastAsia" w:hAnsi="Arial" w:cs="Arial"/>
          <w:sz w:val="20"/>
          <w:szCs w:val="20"/>
        </w:rPr>
        <w:t xml:space="preserve">. The most reactions were not about the format of the event but about </w:t>
      </w:r>
      <w:r w:rsidR="003208C3">
        <w:rPr>
          <w:rFonts w:ascii="Arial" w:eastAsiaTheme="minorEastAsia" w:hAnsi="Arial" w:cs="Arial"/>
          <w:sz w:val="20"/>
          <w:szCs w:val="20"/>
        </w:rPr>
        <w:t>its</w:t>
      </w:r>
      <w:r w:rsidR="00A3578D" w:rsidRPr="0007099E">
        <w:rPr>
          <w:rFonts w:ascii="Arial" w:eastAsiaTheme="minorEastAsia" w:hAnsi="Arial" w:cs="Arial"/>
          <w:sz w:val="20"/>
          <w:szCs w:val="20"/>
        </w:rPr>
        <w:t xml:space="preserve"> content. The </w:t>
      </w:r>
      <w:r w:rsidR="00A3578D">
        <w:rPr>
          <w:rFonts w:ascii="Arial" w:eastAsiaTheme="minorEastAsia" w:hAnsi="Arial" w:cs="Arial"/>
          <w:sz w:val="20"/>
          <w:szCs w:val="20"/>
        </w:rPr>
        <w:t xml:space="preserve">main suggestion for improvement </w:t>
      </w:r>
      <w:r w:rsidR="00A3578D" w:rsidRPr="0007099E">
        <w:rPr>
          <w:rFonts w:ascii="Arial" w:eastAsiaTheme="minorEastAsia" w:hAnsi="Arial" w:cs="Arial"/>
          <w:sz w:val="20"/>
          <w:szCs w:val="20"/>
        </w:rPr>
        <w:t xml:space="preserve">was to distribute discussion group questions prior to </w:t>
      </w:r>
      <w:r w:rsidR="00A3578D">
        <w:rPr>
          <w:rFonts w:ascii="Arial" w:eastAsiaTheme="minorEastAsia" w:hAnsi="Arial" w:cs="Arial"/>
          <w:sz w:val="20"/>
          <w:szCs w:val="20"/>
        </w:rPr>
        <w:t xml:space="preserve">the </w:t>
      </w:r>
      <w:r w:rsidR="00A3578D" w:rsidRPr="0007099E">
        <w:rPr>
          <w:rFonts w:ascii="Arial" w:eastAsiaTheme="minorEastAsia" w:hAnsi="Arial" w:cs="Arial"/>
          <w:sz w:val="20"/>
          <w:szCs w:val="20"/>
        </w:rPr>
        <w:t xml:space="preserve">event. </w:t>
      </w:r>
      <w:r w:rsidR="003208C3">
        <w:rPr>
          <w:rFonts w:ascii="Arial" w:eastAsiaTheme="minorEastAsia" w:hAnsi="Arial" w:cs="Arial"/>
          <w:sz w:val="20"/>
          <w:szCs w:val="20"/>
        </w:rPr>
        <w:t>It</w:t>
      </w:r>
      <w:r w:rsidR="00A3578D">
        <w:rPr>
          <w:rFonts w:ascii="Arial" w:eastAsiaTheme="minorEastAsia" w:hAnsi="Arial" w:cs="Arial"/>
          <w:sz w:val="20"/>
          <w:szCs w:val="20"/>
        </w:rPr>
        <w:t xml:space="preserve"> </w:t>
      </w:r>
      <w:r w:rsidR="00A3578D" w:rsidRPr="0007099E">
        <w:rPr>
          <w:rFonts w:ascii="Arial" w:eastAsiaTheme="minorEastAsia" w:hAnsi="Arial" w:cs="Arial"/>
          <w:sz w:val="20"/>
          <w:szCs w:val="20"/>
        </w:rPr>
        <w:t xml:space="preserve">was </w:t>
      </w:r>
      <w:r w:rsidR="003208C3">
        <w:rPr>
          <w:rFonts w:ascii="Arial" w:eastAsiaTheme="minorEastAsia" w:hAnsi="Arial" w:cs="Arial"/>
          <w:sz w:val="20"/>
          <w:szCs w:val="20"/>
        </w:rPr>
        <w:t xml:space="preserve">also </w:t>
      </w:r>
      <w:r w:rsidR="00A3578D">
        <w:rPr>
          <w:rFonts w:ascii="Arial" w:eastAsiaTheme="minorEastAsia" w:hAnsi="Arial" w:cs="Arial"/>
          <w:sz w:val="20"/>
          <w:szCs w:val="20"/>
        </w:rPr>
        <w:t xml:space="preserve">suggested </w:t>
      </w:r>
      <w:r w:rsidR="00A3578D" w:rsidRPr="0007099E">
        <w:rPr>
          <w:rFonts w:ascii="Arial" w:eastAsiaTheme="minorEastAsia" w:hAnsi="Arial" w:cs="Arial"/>
          <w:sz w:val="20"/>
          <w:szCs w:val="20"/>
        </w:rPr>
        <w:t>to assign international experts as commentaries on PEMPAL country cases</w:t>
      </w:r>
      <w:r w:rsidR="00A3578D">
        <w:rPr>
          <w:rFonts w:ascii="Arial" w:eastAsiaTheme="minorEastAsia" w:hAnsi="Arial" w:cs="Arial"/>
          <w:sz w:val="20"/>
          <w:szCs w:val="20"/>
        </w:rPr>
        <w:t xml:space="preserve">. </w:t>
      </w:r>
    </w:p>
    <w:p w14:paraId="24DD0290" w14:textId="77777777" w:rsidR="00A3578D" w:rsidRDefault="00A3578D" w:rsidP="00CC6B40">
      <w:pPr>
        <w:pStyle w:val="ListParagraph"/>
        <w:spacing w:before="60" w:after="0"/>
        <w:ind w:left="0"/>
        <w:contextualSpacing w:val="0"/>
        <w:jc w:val="both"/>
        <w:rPr>
          <w:rFonts w:ascii="Arial" w:hAnsi="Arial" w:cs="Arial"/>
          <w:sz w:val="20"/>
          <w:szCs w:val="20"/>
        </w:rPr>
      </w:pPr>
    </w:p>
    <w:p w14:paraId="23F0AC7F" w14:textId="3651363B" w:rsidR="00AB31E7" w:rsidRDefault="00CC6B40" w:rsidP="00C655CF">
      <w:pPr>
        <w:jc w:val="both"/>
        <w:rPr>
          <w:rFonts w:ascii="Arial" w:hAnsi="Arial" w:cs="Arial"/>
          <w:sz w:val="20"/>
          <w:szCs w:val="20"/>
        </w:rPr>
      </w:pPr>
      <w:r>
        <w:rPr>
          <w:rFonts w:ascii="Arial" w:hAnsi="Arial" w:cs="Arial"/>
          <w:sz w:val="20"/>
          <w:szCs w:val="20"/>
        </w:rPr>
        <w:t xml:space="preserve">Ms. Gusarova raised the issue about </w:t>
      </w:r>
      <w:r w:rsidR="0014573E">
        <w:rPr>
          <w:rFonts w:ascii="Arial" w:hAnsi="Arial" w:cs="Arial"/>
          <w:sz w:val="20"/>
          <w:szCs w:val="20"/>
        </w:rPr>
        <w:t>monitoring of</w:t>
      </w:r>
      <w:r>
        <w:rPr>
          <w:rFonts w:ascii="Arial" w:hAnsi="Arial" w:cs="Arial"/>
          <w:sz w:val="20"/>
          <w:szCs w:val="20"/>
        </w:rPr>
        <w:t xml:space="preserve"> quality </w:t>
      </w:r>
      <w:r w:rsidR="0014573E">
        <w:rPr>
          <w:rFonts w:ascii="Arial" w:hAnsi="Arial" w:cs="Arial"/>
          <w:sz w:val="20"/>
          <w:szCs w:val="20"/>
        </w:rPr>
        <w:t xml:space="preserve">membership which is one of the responsibilities </w:t>
      </w:r>
      <w:r>
        <w:rPr>
          <w:rFonts w:ascii="Arial" w:hAnsi="Arial" w:cs="Arial"/>
          <w:sz w:val="20"/>
          <w:szCs w:val="20"/>
        </w:rPr>
        <w:t xml:space="preserve">of </w:t>
      </w:r>
      <w:r w:rsidR="00467C3D">
        <w:rPr>
          <w:rFonts w:ascii="Arial" w:hAnsi="Arial" w:cs="Arial"/>
          <w:sz w:val="20"/>
          <w:szCs w:val="20"/>
        </w:rPr>
        <w:t xml:space="preserve">the </w:t>
      </w:r>
      <w:r>
        <w:rPr>
          <w:rFonts w:ascii="Arial" w:hAnsi="Arial" w:cs="Arial"/>
          <w:sz w:val="20"/>
          <w:szCs w:val="20"/>
        </w:rPr>
        <w:t>BCOP</w:t>
      </w:r>
      <w:r w:rsidR="00467C3D">
        <w:rPr>
          <w:rFonts w:ascii="Arial" w:hAnsi="Arial" w:cs="Arial"/>
          <w:sz w:val="20"/>
          <w:szCs w:val="20"/>
        </w:rPr>
        <w:t xml:space="preserve"> Executive Committee</w:t>
      </w:r>
      <w:r w:rsidR="00C655CF">
        <w:rPr>
          <w:rFonts w:ascii="Arial" w:hAnsi="Arial" w:cs="Arial"/>
          <w:sz w:val="20"/>
          <w:szCs w:val="20"/>
        </w:rPr>
        <w:t xml:space="preserve">. </w:t>
      </w:r>
      <w:r>
        <w:rPr>
          <w:rFonts w:ascii="Arial" w:hAnsi="Arial" w:cs="Arial"/>
          <w:sz w:val="20"/>
          <w:szCs w:val="20"/>
        </w:rPr>
        <w:t xml:space="preserve">Ms. Gusarova questioned whether participants should get some form of certification of eligibility. Mr.Alija Aljovic noted that Ministries do not have sufficient knowledge about </w:t>
      </w:r>
      <w:r w:rsidR="00B8262A">
        <w:rPr>
          <w:rFonts w:ascii="Arial" w:hAnsi="Arial" w:cs="Arial"/>
          <w:sz w:val="20"/>
          <w:szCs w:val="20"/>
        </w:rPr>
        <w:t xml:space="preserve">the </w:t>
      </w:r>
      <w:r>
        <w:rPr>
          <w:rFonts w:ascii="Arial" w:hAnsi="Arial" w:cs="Arial"/>
          <w:sz w:val="20"/>
          <w:szCs w:val="20"/>
        </w:rPr>
        <w:t xml:space="preserve">PEMPAL program to make appropriate decisions on attendance. Ms. Carsimamovic suggested to send a promotional brochure, along with the Annual Report, and Ms.Aubrey confirmed that this is a very good idea and this was currently in train as part of development of the next strategy. Mr. Mikhail Prokhorik suggested to have such participants as self payers and Ms. Belenchuk advised to add necessary requirements to the PEMPAL policy that if the nominee is </w:t>
      </w:r>
      <w:r w:rsidR="00C54AFD">
        <w:rPr>
          <w:rFonts w:ascii="Arial" w:hAnsi="Arial" w:cs="Arial"/>
          <w:sz w:val="20"/>
          <w:szCs w:val="20"/>
        </w:rPr>
        <w:t xml:space="preserve">not a </w:t>
      </w:r>
      <w:r>
        <w:rPr>
          <w:rFonts w:ascii="Arial" w:hAnsi="Arial" w:cs="Arial"/>
          <w:sz w:val="20"/>
          <w:szCs w:val="20"/>
        </w:rPr>
        <w:t xml:space="preserve">“budget specialist” he/she should </w:t>
      </w:r>
      <w:r w:rsidR="00C54AFD">
        <w:rPr>
          <w:rFonts w:ascii="Arial" w:hAnsi="Arial" w:cs="Arial"/>
          <w:sz w:val="20"/>
          <w:szCs w:val="20"/>
        </w:rPr>
        <w:t xml:space="preserve">only attend events </w:t>
      </w:r>
      <w:r>
        <w:rPr>
          <w:rFonts w:ascii="Arial" w:hAnsi="Arial" w:cs="Arial"/>
          <w:sz w:val="20"/>
          <w:szCs w:val="20"/>
        </w:rPr>
        <w:t xml:space="preserve">as a self payer. </w:t>
      </w:r>
    </w:p>
    <w:p w14:paraId="0F713636" w14:textId="26FD3927" w:rsidR="00CC6B40" w:rsidRPr="002D7587" w:rsidRDefault="00CC6B40" w:rsidP="002D7587">
      <w:pPr>
        <w:pStyle w:val="ListParagraph"/>
        <w:numPr>
          <w:ilvl w:val="0"/>
          <w:numId w:val="17"/>
        </w:numPr>
        <w:jc w:val="both"/>
        <w:rPr>
          <w:rFonts w:ascii="Arial" w:hAnsi="Arial" w:cs="Arial"/>
          <w:sz w:val="20"/>
          <w:szCs w:val="20"/>
        </w:rPr>
      </w:pPr>
      <w:r w:rsidRPr="002D7587">
        <w:rPr>
          <w:rFonts w:ascii="Arial" w:hAnsi="Arial" w:cs="Arial"/>
          <w:b/>
          <w:sz w:val="20"/>
          <w:szCs w:val="20"/>
        </w:rPr>
        <w:t>Conclusions</w:t>
      </w:r>
      <w:r w:rsidRPr="002D7587">
        <w:rPr>
          <w:rFonts w:ascii="Arial" w:hAnsi="Arial" w:cs="Arial"/>
          <w:sz w:val="20"/>
          <w:szCs w:val="20"/>
        </w:rPr>
        <w:t>. It was agreed to strengthen membership quality under the current guidelines of the Executive Committee. The Resource Team will draft a paragraph and in all future invitations it will be in</w:t>
      </w:r>
      <w:r w:rsidR="00C54AFD" w:rsidRPr="002D7587">
        <w:rPr>
          <w:rFonts w:ascii="Arial" w:hAnsi="Arial" w:cs="Arial"/>
          <w:sz w:val="20"/>
          <w:szCs w:val="20"/>
        </w:rPr>
        <w:t>cluded</w:t>
      </w:r>
      <w:r w:rsidRPr="002D7587">
        <w:rPr>
          <w:rFonts w:ascii="Arial" w:hAnsi="Arial" w:cs="Arial"/>
          <w:sz w:val="20"/>
          <w:szCs w:val="20"/>
        </w:rPr>
        <w:t xml:space="preserve"> that if people do not fit the criteri</w:t>
      </w:r>
      <w:r w:rsidR="00C54AFD" w:rsidRPr="002D7587">
        <w:rPr>
          <w:rFonts w:ascii="Arial" w:hAnsi="Arial" w:cs="Arial"/>
          <w:sz w:val="20"/>
          <w:szCs w:val="20"/>
        </w:rPr>
        <w:t>a for membership,</w:t>
      </w:r>
      <w:r w:rsidRPr="002D7587">
        <w:rPr>
          <w:rFonts w:ascii="Arial" w:hAnsi="Arial" w:cs="Arial"/>
          <w:sz w:val="20"/>
          <w:szCs w:val="20"/>
        </w:rPr>
        <w:t xml:space="preserve"> they can </w:t>
      </w:r>
      <w:r w:rsidR="00C54AFD" w:rsidRPr="002D7587">
        <w:rPr>
          <w:rFonts w:ascii="Arial" w:hAnsi="Arial" w:cs="Arial"/>
          <w:sz w:val="20"/>
          <w:szCs w:val="20"/>
        </w:rPr>
        <w:t xml:space="preserve">only participate </w:t>
      </w:r>
      <w:r w:rsidRPr="002D7587">
        <w:rPr>
          <w:rFonts w:ascii="Arial" w:hAnsi="Arial" w:cs="Arial"/>
          <w:sz w:val="20"/>
          <w:szCs w:val="20"/>
        </w:rPr>
        <w:t xml:space="preserve">as self payers. </w:t>
      </w:r>
    </w:p>
    <w:p w14:paraId="4CAB2EF4" w14:textId="61A615F4" w:rsidR="0093397A" w:rsidRPr="007E67C5" w:rsidRDefault="00CC6B40" w:rsidP="00C655CF">
      <w:pPr>
        <w:pStyle w:val="NoSpacing"/>
        <w:rPr>
          <w:rFonts w:ascii="Arial" w:eastAsiaTheme="minorEastAsia" w:hAnsi="Arial" w:cs="Arial"/>
          <w:sz w:val="20"/>
          <w:szCs w:val="20"/>
        </w:rPr>
      </w:pP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r>
        <w:rPr>
          <w:rFonts w:ascii="Arial" w:eastAsiaTheme="minorEastAsia" w:hAnsi="Arial" w:cs="Arial"/>
          <w:sz w:val="20"/>
          <w:szCs w:val="20"/>
        </w:rPr>
        <w:softHyphen/>
      </w:r>
    </w:p>
    <w:p w14:paraId="5E3527BF" w14:textId="77777777" w:rsidR="002D7A67" w:rsidRPr="00C51173" w:rsidRDefault="0007099E" w:rsidP="00C51173">
      <w:pPr>
        <w:pStyle w:val="ListParagraph"/>
        <w:spacing w:after="0"/>
        <w:rPr>
          <w:rFonts w:ascii="Arial" w:hAnsi="Arial" w:cs="Arial"/>
          <w:sz w:val="20"/>
          <w:szCs w:val="20"/>
        </w:rPr>
      </w:pPr>
      <w:r>
        <w:rPr>
          <w:rFonts w:ascii="Arial" w:hAnsi="Arial" w:cs="Arial"/>
          <w:sz w:val="20"/>
          <w:szCs w:val="20"/>
        </w:rPr>
        <w:t xml:space="preserve"> </w:t>
      </w:r>
    </w:p>
    <w:sectPr w:rsidR="002D7A67" w:rsidRPr="00C51173"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6494D" w14:textId="77777777" w:rsidR="00DA73BA" w:rsidRDefault="00DA73BA" w:rsidP="007D1C49">
      <w:pPr>
        <w:spacing w:after="0" w:line="240" w:lineRule="auto"/>
      </w:pPr>
      <w:r>
        <w:separator/>
      </w:r>
    </w:p>
  </w:endnote>
  <w:endnote w:type="continuationSeparator" w:id="0">
    <w:p w14:paraId="691FF66F" w14:textId="77777777" w:rsidR="00DA73BA" w:rsidRDefault="00DA73BA"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D8D98" w14:textId="77777777" w:rsidR="00DA73BA" w:rsidRDefault="00DA73BA"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DA73BA" w:rsidRDefault="00DA73BA" w:rsidP="00C655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17761" w14:textId="77777777" w:rsidR="00DA73BA" w:rsidRDefault="00DA73BA"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B4F">
      <w:rPr>
        <w:rStyle w:val="PageNumber"/>
        <w:noProof/>
      </w:rPr>
      <w:t>2</w:t>
    </w:r>
    <w:r>
      <w:rPr>
        <w:rStyle w:val="PageNumber"/>
      </w:rPr>
      <w:fldChar w:fldCharType="end"/>
    </w:r>
  </w:p>
  <w:p w14:paraId="79CDB095" w14:textId="77777777" w:rsidR="00DA73BA" w:rsidRDefault="00DA73BA" w:rsidP="00C655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A16C9" w14:textId="77777777" w:rsidR="00DA73BA" w:rsidRDefault="00DA73BA" w:rsidP="007D1C49">
      <w:pPr>
        <w:spacing w:after="0" w:line="240" w:lineRule="auto"/>
      </w:pPr>
      <w:r>
        <w:separator/>
      </w:r>
    </w:p>
  </w:footnote>
  <w:footnote w:type="continuationSeparator" w:id="0">
    <w:p w14:paraId="3DE6B3AE" w14:textId="77777777" w:rsidR="00DA73BA" w:rsidRDefault="00DA73BA" w:rsidP="007D1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ACFF" w14:textId="77777777" w:rsidR="00DA73BA" w:rsidRDefault="00DA73BA">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DA73BA" w:rsidRDefault="00DA7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F03"/>
    <w:multiLevelType w:val="hybridMultilevel"/>
    <w:tmpl w:val="CF50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C1CD8"/>
    <w:multiLevelType w:val="hybridMultilevel"/>
    <w:tmpl w:val="A3E4F984"/>
    <w:lvl w:ilvl="0" w:tplc="7150A2E4">
      <w:start w:val="1"/>
      <w:numFmt w:val="lowerLetter"/>
      <w:lvlText w:val="%1."/>
      <w:lvlJc w:val="left"/>
      <w:pPr>
        <w:ind w:left="360" w:hanging="360"/>
      </w:pPr>
      <w:rPr>
        <w:rFonts w:ascii="Arial" w:eastAsiaTheme="minorEastAsia" w:hAnsi="Arial" w:cs="Arial"/>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15:restartNumberingAfterBreak="0">
    <w:nsid w:val="0D680AD0"/>
    <w:multiLevelType w:val="hybridMultilevel"/>
    <w:tmpl w:val="DFA2DCCC"/>
    <w:lvl w:ilvl="0" w:tplc="FA507CAA">
      <w:start w:val="1"/>
      <w:numFmt w:val="decimal"/>
      <w:lvlText w:val="%1."/>
      <w:lvlJc w:val="left"/>
      <w:pPr>
        <w:tabs>
          <w:tab w:val="num" w:pos="720"/>
        </w:tabs>
        <w:ind w:left="720" w:hanging="360"/>
      </w:pPr>
    </w:lvl>
    <w:lvl w:ilvl="1" w:tplc="210AED3C">
      <w:start w:val="1"/>
      <w:numFmt w:val="decimal"/>
      <w:lvlText w:val="%2."/>
      <w:lvlJc w:val="left"/>
      <w:pPr>
        <w:tabs>
          <w:tab w:val="num" w:pos="1440"/>
        </w:tabs>
        <w:ind w:left="1440" w:hanging="360"/>
      </w:pPr>
    </w:lvl>
    <w:lvl w:ilvl="2" w:tplc="CDE419D8" w:tentative="1">
      <w:start w:val="1"/>
      <w:numFmt w:val="decimal"/>
      <w:lvlText w:val="%3."/>
      <w:lvlJc w:val="left"/>
      <w:pPr>
        <w:tabs>
          <w:tab w:val="num" w:pos="2160"/>
        </w:tabs>
        <w:ind w:left="2160" w:hanging="360"/>
      </w:pPr>
    </w:lvl>
    <w:lvl w:ilvl="3" w:tplc="E4620072" w:tentative="1">
      <w:start w:val="1"/>
      <w:numFmt w:val="decimal"/>
      <w:lvlText w:val="%4."/>
      <w:lvlJc w:val="left"/>
      <w:pPr>
        <w:tabs>
          <w:tab w:val="num" w:pos="2880"/>
        </w:tabs>
        <w:ind w:left="2880" w:hanging="360"/>
      </w:pPr>
    </w:lvl>
    <w:lvl w:ilvl="4" w:tplc="66A666C6" w:tentative="1">
      <w:start w:val="1"/>
      <w:numFmt w:val="decimal"/>
      <w:lvlText w:val="%5."/>
      <w:lvlJc w:val="left"/>
      <w:pPr>
        <w:tabs>
          <w:tab w:val="num" w:pos="3600"/>
        </w:tabs>
        <w:ind w:left="3600" w:hanging="360"/>
      </w:pPr>
    </w:lvl>
    <w:lvl w:ilvl="5" w:tplc="3BD6DDDA" w:tentative="1">
      <w:start w:val="1"/>
      <w:numFmt w:val="decimal"/>
      <w:lvlText w:val="%6."/>
      <w:lvlJc w:val="left"/>
      <w:pPr>
        <w:tabs>
          <w:tab w:val="num" w:pos="4320"/>
        </w:tabs>
        <w:ind w:left="4320" w:hanging="360"/>
      </w:pPr>
    </w:lvl>
    <w:lvl w:ilvl="6" w:tplc="95E86226" w:tentative="1">
      <w:start w:val="1"/>
      <w:numFmt w:val="decimal"/>
      <w:lvlText w:val="%7."/>
      <w:lvlJc w:val="left"/>
      <w:pPr>
        <w:tabs>
          <w:tab w:val="num" w:pos="5040"/>
        </w:tabs>
        <w:ind w:left="5040" w:hanging="360"/>
      </w:pPr>
    </w:lvl>
    <w:lvl w:ilvl="7" w:tplc="C7D83D78" w:tentative="1">
      <w:start w:val="1"/>
      <w:numFmt w:val="decimal"/>
      <w:lvlText w:val="%8."/>
      <w:lvlJc w:val="left"/>
      <w:pPr>
        <w:tabs>
          <w:tab w:val="num" w:pos="5760"/>
        </w:tabs>
        <w:ind w:left="5760" w:hanging="360"/>
      </w:pPr>
    </w:lvl>
    <w:lvl w:ilvl="8" w:tplc="6F0E0EE6" w:tentative="1">
      <w:start w:val="1"/>
      <w:numFmt w:val="decimal"/>
      <w:lvlText w:val="%9."/>
      <w:lvlJc w:val="left"/>
      <w:pPr>
        <w:tabs>
          <w:tab w:val="num" w:pos="6480"/>
        </w:tabs>
        <w:ind w:left="6480" w:hanging="360"/>
      </w:pPr>
    </w:lvl>
  </w:abstractNum>
  <w:abstractNum w:abstractNumId="3" w15:restartNumberingAfterBreak="0">
    <w:nsid w:val="107924B3"/>
    <w:multiLevelType w:val="hybridMultilevel"/>
    <w:tmpl w:val="3E38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0D7B74"/>
    <w:multiLevelType w:val="hybridMultilevel"/>
    <w:tmpl w:val="A8067A32"/>
    <w:lvl w:ilvl="0" w:tplc="6E5C2D5A">
      <w:start w:val="1"/>
      <w:numFmt w:val="decimal"/>
      <w:lvlText w:val="%1."/>
      <w:lvlJc w:val="left"/>
      <w:pPr>
        <w:ind w:left="1440" w:hanging="360"/>
      </w:pPr>
      <w:rPr>
        <w:rFonts w:ascii="Arial" w:eastAsiaTheme="minorEastAsia" w:hAnsi="Arial" w:cs="Arial"/>
      </w:rPr>
    </w:lvl>
    <w:lvl w:ilvl="1" w:tplc="3028E014">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3C18D0"/>
    <w:multiLevelType w:val="hybridMultilevel"/>
    <w:tmpl w:val="CD76D988"/>
    <w:lvl w:ilvl="0" w:tplc="08F4F2EA">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368EC"/>
    <w:multiLevelType w:val="hybridMultilevel"/>
    <w:tmpl w:val="D5A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76412"/>
    <w:multiLevelType w:val="hybridMultilevel"/>
    <w:tmpl w:val="64A0DDC6"/>
    <w:lvl w:ilvl="0" w:tplc="47888C9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6C3A72"/>
    <w:multiLevelType w:val="hybridMultilevel"/>
    <w:tmpl w:val="D2908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351354"/>
    <w:multiLevelType w:val="hybridMultilevel"/>
    <w:tmpl w:val="6EF42946"/>
    <w:lvl w:ilvl="0" w:tplc="AD2260CA">
      <w:start w:val="1"/>
      <w:numFmt w:val="decimal"/>
      <w:lvlText w:val="%1."/>
      <w:lvlJc w:val="left"/>
      <w:pPr>
        <w:ind w:left="1440" w:hanging="360"/>
      </w:pPr>
      <w:rPr>
        <w:rFonts w:ascii="Arial" w:eastAsiaTheme="minorEastAsia" w:hAnsi="Arial" w:cs="Arial"/>
        <w:b/>
      </w:rPr>
    </w:lvl>
    <w:lvl w:ilvl="1" w:tplc="7150A2E4">
      <w:start w:val="1"/>
      <w:numFmt w:val="lowerLetter"/>
      <w:lvlText w:val="%2."/>
      <w:lvlJc w:val="left"/>
      <w:pPr>
        <w:ind w:left="2160" w:hanging="360"/>
      </w:pPr>
      <w:rPr>
        <w:rFonts w:ascii="Arial" w:eastAsiaTheme="minorEastAsia" w:hAnsi="Arial" w:cs="Arial"/>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6A2D7B"/>
    <w:multiLevelType w:val="hybridMultilevel"/>
    <w:tmpl w:val="E77C143E"/>
    <w:lvl w:ilvl="0" w:tplc="1A56AC7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980067F"/>
    <w:multiLevelType w:val="hybridMultilevel"/>
    <w:tmpl w:val="027E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80331"/>
    <w:multiLevelType w:val="hybridMultilevel"/>
    <w:tmpl w:val="12688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495790"/>
    <w:multiLevelType w:val="hybridMultilevel"/>
    <w:tmpl w:val="B1024984"/>
    <w:lvl w:ilvl="0" w:tplc="1096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6971AE"/>
    <w:multiLevelType w:val="hybridMultilevel"/>
    <w:tmpl w:val="944EE5D2"/>
    <w:lvl w:ilvl="0" w:tplc="25F8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6B2B31"/>
    <w:multiLevelType w:val="hybridMultilevel"/>
    <w:tmpl w:val="492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B5F3B"/>
    <w:multiLevelType w:val="hybridMultilevel"/>
    <w:tmpl w:val="538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A281D"/>
    <w:multiLevelType w:val="hybridMultilevel"/>
    <w:tmpl w:val="44D65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CA6A07"/>
    <w:multiLevelType w:val="hybridMultilevel"/>
    <w:tmpl w:val="B71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F1E64"/>
    <w:multiLevelType w:val="hybridMultilevel"/>
    <w:tmpl w:val="3038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70373D"/>
    <w:multiLevelType w:val="hybridMultilevel"/>
    <w:tmpl w:val="C96E0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8291499"/>
    <w:multiLevelType w:val="hybridMultilevel"/>
    <w:tmpl w:val="6548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25D52"/>
    <w:multiLevelType w:val="hybridMultilevel"/>
    <w:tmpl w:val="AE3E18AC"/>
    <w:lvl w:ilvl="0" w:tplc="E1BEDDB8">
      <w:start w:val="1"/>
      <w:numFmt w:val="decimal"/>
      <w:lvlText w:val="%1."/>
      <w:lvlJc w:val="left"/>
      <w:pPr>
        <w:tabs>
          <w:tab w:val="num" w:pos="720"/>
        </w:tabs>
        <w:ind w:left="720" w:hanging="360"/>
      </w:pPr>
    </w:lvl>
    <w:lvl w:ilvl="1" w:tplc="62D863F8">
      <w:start w:val="1"/>
      <w:numFmt w:val="decimal"/>
      <w:lvlText w:val="%2."/>
      <w:lvlJc w:val="left"/>
      <w:pPr>
        <w:tabs>
          <w:tab w:val="num" w:pos="1440"/>
        </w:tabs>
        <w:ind w:left="1440" w:hanging="360"/>
      </w:pPr>
    </w:lvl>
    <w:lvl w:ilvl="2" w:tplc="8F3A0DE8" w:tentative="1">
      <w:start w:val="1"/>
      <w:numFmt w:val="decimal"/>
      <w:lvlText w:val="%3."/>
      <w:lvlJc w:val="left"/>
      <w:pPr>
        <w:tabs>
          <w:tab w:val="num" w:pos="2160"/>
        </w:tabs>
        <w:ind w:left="2160" w:hanging="360"/>
      </w:pPr>
    </w:lvl>
    <w:lvl w:ilvl="3" w:tplc="EBD01166" w:tentative="1">
      <w:start w:val="1"/>
      <w:numFmt w:val="decimal"/>
      <w:lvlText w:val="%4."/>
      <w:lvlJc w:val="left"/>
      <w:pPr>
        <w:tabs>
          <w:tab w:val="num" w:pos="2880"/>
        </w:tabs>
        <w:ind w:left="2880" w:hanging="360"/>
      </w:pPr>
    </w:lvl>
    <w:lvl w:ilvl="4" w:tplc="EA1859B0" w:tentative="1">
      <w:start w:val="1"/>
      <w:numFmt w:val="decimal"/>
      <w:lvlText w:val="%5."/>
      <w:lvlJc w:val="left"/>
      <w:pPr>
        <w:tabs>
          <w:tab w:val="num" w:pos="3600"/>
        </w:tabs>
        <w:ind w:left="3600" w:hanging="360"/>
      </w:pPr>
    </w:lvl>
    <w:lvl w:ilvl="5" w:tplc="5212E902" w:tentative="1">
      <w:start w:val="1"/>
      <w:numFmt w:val="decimal"/>
      <w:lvlText w:val="%6."/>
      <w:lvlJc w:val="left"/>
      <w:pPr>
        <w:tabs>
          <w:tab w:val="num" w:pos="4320"/>
        </w:tabs>
        <w:ind w:left="4320" w:hanging="360"/>
      </w:pPr>
    </w:lvl>
    <w:lvl w:ilvl="6" w:tplc="71BE2582" w:tentative="1">
      <w:start w:val="1"/>
      <w:numFmt w:val="decimal"/>
      <w:lvlText w:val="%7."/>
      <w:lvlJc w:val="left"/>
      <w:pPr>
        <w:tabs>
          <w:tab w:val="num" w:pos="5040"/>
        </w:tabs>
        <w:ind w:left="5040" w:hanging="360"/>
      </w:pPr>
    </w:lvl>
    <w:lvl w:ilvl="7" w:tplc="3D3EC124" w:tentative="1">
      <w:start w:val="1"/>
      <w:numFmt w:val="decimal"/>
      <w:lvlText w:val="%8."/>
      <w:lvlJc w:val="left"/>
      <w:pPr>
        <w:tabs>
          <w:tab w:val="num" w:pos="5760"/>
        </w:tabs>
        <w:ind w:left="5760" w:hanging="360"/>
      </w:pPr>
    </w:lvl>
    <w:lvl w:ilvl="8" w:tplc="FD9870D2" w:tentative="1">
      <w:start w:val="1"/>
      <w:numFmt w:val="decimal"/>
      <w:lvlText w:val="%9."/>
      <w:lvlJc w:val="left"/>
      <w:pPr>
        <w:tabs>
          <w:tab w:val="num" w:pos="6480"/>
        </w:tabs>
        <w:ind w:left="6480" w:hanging="360"/>
      </w:pPr>
    </w:lvl>
  </w:abstractNum>
  <w:num w:numId="1">
    <w:abstractNumId w:val="5"/>
  </w:num>
  <w:num w:numId="2">
    <w:abstractNumId w:val="18"/>
  </w:num>
  <w:num w:numId="3">
    <w:abstractNumId w:val="15"/>
  </w:num>
  <w:num w:numId="4">
    <w:abstractNumId w:val="9"/>
  </w:num>
  <w:num w:numId="5">
    <w:abstractNumId w:val="13"/>
  </w:num>
  <w:num w:numId="6">
    <w:abstractNumId w:val="4"/>
  </w:num>
  <w:num w:numId="7">
    <w:abstractNumId w:val="12"/>
  </w:num>
  <w:num w:numId="8">
    <w:abstractNumId w:val="16"/>
  </w:num>
  <w:num w:numId="9">
    <w:abstractNumId w:val="14"/>
  </w:num>
  <w:num w:numId="10">
    <w:abstractNumId w:val="11"/>
  </w:num>
  <w:num w:numId="11">
    <w:abstractNumId w:val="22"/>
  </w:num>
  <w:num w:numId="12">
    <w:abstractNumId w:val="2"/>
  </w:num>
  <w:num w:numId="13">
    <w:abstractNumId w:val="23"/>
  </w:num>
  <w:num w:numId="14">
    <w:abstractNumId w:val="1"/>
  </w:num>
  <w:num w:numId="15">
    <w:abstractNumId w:val="7"/>
  </w:num>
  <w:num w:numId="16">
    <w:abstractNumId w:val="10"/>
  </w:num>
  <w:num w:numId="17">
    <w:abstractNumId w:val="3"/>
  </w:num>
  <w:num w:numId="18">
    <w:abstractNumId w:val="20"/>
  </w:num>
  <w:num w:numId="19">
    <w:abstractNumId w:val="0"/>
  </w:num>
  <w:num w:numId="20">
    <w:abstractNumId w:val="17"/>
  </w:num>
  <w:num w:numId="21">
    <w:abstractNumId w:val="6"/>
  </w:num>
  <w:num w:numId="22">
    <w:abstractNumId w:val="21"/>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9"/>
    <w:rsid w:val="00054012"/>
    <w:rsid w:val="0007099E"/>
    <w:rsid w:val="00075AA9"/>
    <w:rsid w:val="000951D8"/>
    <w:rsid w:val="00096255"/>
    <w:rsid w:val="000A17FC"/>
    <w:rsid w:val="000A6E52"/>
    <w:rsid w:val="000D02EA"/>
    <w:rsid w:val="0012133B"/>
    <w:rsid w:val="00127DD4"/>
    <w:rsid w:val="001312D6"/>
    <w:rsid w:val="0013192A"/>
    <w:rsid w:val="00141092"/>
    <w:rsid w:val="0014573E"/>
    <w:rsid w:val="0016137B"/>
    <w:rsid w:val="00164F5B"/>
    <w:rsid w:val="00170C0F"/>
    <w:rsid w:val="00172C2C"/>
    <w:rsid w:val="00197989"/>
    <w:rsid w:val="001A0473"/>
    <w:rsid w:val="001B141D"/>
    <w:rsid w:val="001D5ED5"/>
    <w:rsid w:val="001E4CB8"/>
    <w:rsid w:val="001F2FB3"/>
    <w:rsid w:val="00247BFC"/>
    <w:rsid w:val="00261B98"/>
    <w:rsid w:val="00262817"/>
    <w:rsid w:val="0026768B"/>
    <w:rsid w:val="00282B17"/>
    <w:rsid w:val="00285E3C"/>
    <w:rsid w:val="00290186"/>
    <w:rsid w:val="002B5C4D"/>
    <w:rsid w:val="002C00D5"/>
    <w:rsid w:val="002D7587"/>
    <w:rsid w:val="002D7A67"/>
    <w:rsid w:val="002E00C0"/>
    <w:rsid w:val="002F567C"/>
    <w:rsid w:val="00305A3E"/>
    <w:rsid w:val="003141F9"/>
    <w:rsid w:val="00315E8E"/>
    <w:rsid w:val="003208C3"/>
    <w:rsid w:val="00363094"/>
    <w:rsid w:val="0037449D"/>
    <w:rsid w:val="003754C4"/>
    <w:rsid w:val="0038046D"/>
    <w:rsid w:val="003907ED"/>
    <w:rsid w:val="00394304"/>
    <w:rsid w:val="003A05EC"/>
    <w:rsid w:val="003A64FD"/>
    <w:rsid w:val="003A659C"/>
    <w:rsid w:val="003E1F0F"/>
    <w:rsid w:val="003E4510"/>
    <w:rsid w:val="003E48D7"/>
    <w:rsid w:val="003F568C"/>
    <w:rsid w:val="00406076"/>
    <w:rsid w:val="00414E4E"/>
    <w:rsid w:val="004315AB"/>
    <w:rsid w:val="004404A7"/>
    <w:rsid w:val="004439A6"/>
    <w:rsid w:val="00454CF0"/>
    <w:rsid w:val="00467C3D"/>
    <w:rsid w:val="00483A71"/>
    <w:rsid w:val="00491119"/>
    <w:rsid w:val="004A5A50"/>
    <w:rsid w:val="004B059C"/>
    <w:rsid w:val="004C236B"/>
    <w:rsid w:val="004D0B0D"/>
    <w:rsid w:val="004D4ADE"/>
    <w:rsid w:val="004D5FE7"/>
    <w:rsid w:val="00512038"/>
    <w:rsid w:val="00525C37"/>
    <w:rsid w:val="005409EA"/>
    <w:rsid w:val="00542B4F"/>
    <w:rsid w:val="005501AB"/>
    <w:rsid w:val="00552D81"/>
    <w:rsid w:val="0055436A"/>
    <w:rsid w:val="005660A9"/>
    <w:rsid w:val="00581107"/>
    <w:rsid w:val="005942E9"/>
    <w:rsid w:val="005C69FD"/>
    <w:rsid w:val="00604E17"/>
    <w:rsid w:val="00605FBE"/>
    <w:rsid w:val="00606E5D"/>
    <w:rsid w:val="006149C9"/>
    <w:rsid w:val="00623B95"/>
    <w:rsid w:val="00643BD8"/>
    <w:rsid w:val="006A4B89"/>
    <w:rsid w:val="006A715D"/>
    <w:rsid w:val="006A7997"/>
    <w:rsid w:val="006B0233"/>
    <w:rsid w:val="006B509F"/>
    <w:rsid w:val="006C11BE"/>
    <w:rsid w:val="006D785A"/>
    <w:rsid w:val="007101DF"/>
    <w:rsid w:val="00717386"/>
    <w:rsid w:val="007270A6"/>
    <w:rsid w:val="00741156"/>
    <w:rsid w:val="0074329F"/>
    <w:rsid w:val="0074538E"/>
    <w:rsid w:val="00757331"/>
    <w:rsid w:val="007A0EDD"/>
    <w:rsid w:val="007C59A9"/>
    <w:rsid w:val="007C5E98"/>
    <w:rsid w:val="007D1C49"/>
    <w:rsid w:val="007E67C5"/>
    <w:rsid w:val="007E6A63"/>
    <w:rsid w:val="007F0093"/>
    <w:rsid w:val="007F40FA"/>
    <w:rsid w:val="00814294"/>
    <w:rsid w:val="00814531"/>
    <w:rsid w:val="00815162"/>
    <w:rsid w:val="00820772"/>
    <w:rsid w:val="008218DD"/>
    <w:rsid w:val="00822262"/>
    <w:rsid w:val="00823A87"/>
    <w:rsid w:val="008434E3"/>
    <w:rsid w:val="008628BB"/>
    <w:rsid w:val="00867FBC"/>
    <w:rsid w:val="00874919"/>
    <w:rsid w:val="00885488"/>
    <w:rsid w:val="008A0CFF"/>
    <w:rsid w:val="008A1DCD"/>
    <w:rsid w:val="008A2032"/>
    <w:rsid w:val="008C2B9A"/>
    <w:rsid w:val="008F744B"/>
    <w:rsid w:val="0093397A"/>
    <w:rsid w:val="00936564"/>
    <w:rsid w:val="0095151D"/>
    <w:rsid w:val="0096209E"/>
    <w:rsid w:val="00962195"/>
    <w:rsid w:val="00975342"/>
    <w:rsid w:val="00993290"/>
    <w:rsid w:val="009A31C0"/>
    <w:rsid w:val="009D52CD"/>
    <w:rsid w:val="009E3E36"/>
    <w:rsid w:val="00A031F5"/>
    <w:rsid w:val="00A11DDB"/>
    <w:rsid w:val="00A3578D"/>
    <w:rsid w:val="00A414D0"/>
    <w:rsid w:val="00A47144"/>
    <w:rsid w:val="00A476C9"/>
    <w:rsid w:val="00A552D7"/>
    <w:rsid w:val="00A554BE"/>
    <w:rsid w:val="00A5736E"/>
    <w:rsid w:val="00A65A43"/>
    <w:rsid w:val="00A673B0"/>
    <w:rsid w:val="00A700DA"/>
    <w:rsid w:val="00A71670"/>
    <w:rsid w:val="00A80D6C"/>
    <w:rsid w:val="00A84BC5"/>
    <w:rsid w:val="00A850B2"/>
    <w:rsid w:val="00A90F68"/>
    <w:rsid w:val="00AB31E7"/>
    <w:rsid w:val="00AB5C1C"/>
    <w:rsid w:val="00AE7803"/>
    <w:rsid w:val="00AF6075"/>
    <w:rsid w:val="00B10806"/>
    <w:rsid w:val="00B10EB3"/>
    <w:rsid w:val="00B21963"/>
    <w:rsid w:val="00B369D3"/>
    <w:rsid w:val="00B655AB"/>
    <w:rsid w:val="00B6681B"/>
    <w:rsid w:val="00B8262A"/>
    <w:rsid w:val="00BA430C"/>
    <w:rsid w:val="00BA496C"/>
    <w:rsid w:val="00BD040F"/>
    <w:rsid w:val="00BF3F52"/>
    <w:rsid w:val="00C12016"/>
    <w:rsid w:val="00C14B6F"/>
    <w:rsid w:val="00C31B9C"/>
    <w:rsid w:val="00C361ED"/>
    <w:rsid w:val="00C433F8"/>
    <w:rsid w:val="00C51173"/>
    <w:rsid w:val="00C54AFD"/>
    <w:rsid w:val="00C655CF"/>
    <w:rsid w:val="00C65DFA"/>
    <w:rsid w:val="00C76744"/>
    <w:rsid w:val="00C7799F"/>
    <w:rsid w:val="00C84E4A"/>
    <w:rsid w:val="00C857FC"/>
    <w:rsid w:val="00C874A8"/>
    <w:rsid w:val="00C946FF"/>
    <w:rsid w:val="00C972AA"/>
    <w:rsid w:val="00CA52B9"/>
    <w:rsid w:val="00CC18E4"/>
    <w:rsid w:val="00CC6B40"/>
    <w:rsid w:val="00CC7849"/>
    <w:rsid w:val="00CD68EC"/>
    <w:rsid w:val="00CE456A"/>
    <w:rsid w:val="00D0530B"/>
    <w:rsid w:val="00D23DAD"/>
    <w:rsid w:val="00D47B23"/>
    <w:rsid w:val="00D52B6F"/>
    <w:rsid w:val="00D55AE6"/>
    <w:rsid w:val="00D63971"/>
    <w:rsid w:val="00D75687"/>
    <w:rsid w:val="00D778E7"/>
    <w:rsid w:val="00D84D46"/>
    <w:rsid w:val="00D94452"/>
    <w:rsid w:val="00DA73BA"/>
    <w:rsid w:val="00DF312C"/>
    <w:rsid w:val="00E049F3"/>
    <w:rsid w:val="00E1370A"/>
    <w:rsid w:val="00E3756C"/>
    <w:rsid w:val="00E40F95"/>
    <w:rsid w:val="00E45AD7"/>
    <w:rsid w:val="00E5324B"/>
    <w:rsid w:val="00E82306"/>
    <w:rsid w:val="00E91EA4"/>
    <w:rsid w:val="00E94447"/>
    <w:rsid w:val="00E9490F"/>
    <w:rsid w:val="00EC1B1F"/>
    <w:rsid w:val="00EC5A87"/>
    <w:rsid w:val="00F06135"/>
    <w:rsid w:val="00F07E79"/>
    <w:rsid w:val="00F16974"/>
    <w:rsid w:val="00F20B6C"/>
    <w:rsid w:val="00F26166"/>
    <w:rsid w:val="00F448F0"/>
    <w:rsid w:val="00F5496B"/>
    <w:rsid w:val="00F60FCD"/>
    <w:rsid w:val="00F634CB"/>
    <w:rsid w:val="00F665B9"/>
    <w:rsid w:val="00F74369"/>
    <w:rsid w:val="00FA2EA1"/>
    <w:rsid w:val="00FB109A"/>
    <w:rsid w:val="00FC2BD2"/>
    <w:rsid w:val="00FD11E3"/>
    <w:rsid w:val="00FE1B0E"/>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9C1EE"/>
  <w15:docId w15:val="{8D625375-6764-4FAB-98F6-39A22718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7D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line="240" w:lineRule="auto"/>
    </w:pPr>
    <w:rPr>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ABEA-9AE8-4D8F-811E-E018AFB3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2896</Words>
  <Characters>16510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IMPAQ International</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Carsimamovic</dc:creator>
  <cp:keywords/>
  <dc:description/>
  <cp:lastModifiedBy>Ksenia Galantsova</cp:lastModifiedBy>
  <cp:revision>2</cp:revision>
  <dcterms:created xsi:type="dcterms:W3CDTF">2016-04-19T08:36:00Z</dcterms:created>
  <dcterms:modified xsi:type="dcterms:W3CDTF">2016-04-19T08:36:00Z</dcterms:modified>
</cp:coreProperties>
</file>