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53CC2" w14:textId="3A94CA86" w:rsidR="00014EF1" w:rsidRPr="00E64E41" w:rsidRDefault="00014EF1" w:rsidP="00E64E41">
      <w:pPr>
        <w:shd w:val="clear" w:color="auto" w:fill="FFFFFF"/>
        <w:rPr>
          <w:rFonts w:ascii="Arial" w:eastAsia="Times New Roman" w:hAnsi="Arial" w:cs="Arial"/>
          <w:i/>
          <w:iCs/>
          <w:color w:val="2F5496" w:themeColor="accent1" w:themeShade="BF"/>
          <w:sz w:val="2"/>
          <w:szCs w:val="2"/>
          <w:lang w:eastAsia="en-GB"/>
        </w:rPr>
      </w:pPr>
    </w:p>
    <w:p w14:paraId="0A4E421E" w14:textId="73EC0E00" w:rsidR="008929FE" w:rsidRPr="00F44D2F" w:rsidRDefault="008929FE" w:rsidP="00044745">
      <w:pPr>
        <w:shd w:val="clear" w:color="auto" w:fill="FFFFFF"/>
        <w:jc w:val="center"/>
        <w:rPr>
          <w:rFonts w:ascii="Arial" w:eastAsia="Times New Roman" w:hAnsi="Arial" w:cs="Arial"/>
          <w:i/>
          <w:iCs/>
          <w:color w:val="2F5496" w:themeColor="accent1" w:themeShade="BF"/>
          <w:lang w:eastAsia="en-GB"/>
        </w:rPr>
      </w:pPr>
      <w:r w:rsidRPr="00F44D2F">
        <w:rPr>
          <w:rFonts w:ascii="Arial" w:hAnsi="Arial" w:cs="Arial"/>
          <w:noProof/>
        </w:rPr>
        <w:drawing>
          <wp:inline distT="0" distB="0" distL="0" distR="0" wp14:anchorId="1B67E4FC" wp14:editId="7BC85E33">
            <wp:extent cx="2868880" cy="444720"/>
            <wp:effectExtent l="0" t="0" r="1905" b="0"/>
            <wp:docPr id="8" name="Picture 7">
              <a:extLst xmlns:a="http://schemas.openxmlformats.org/drawingml/2006/main">
                <a:ext uri="{FF2B5EF4-FFF2-40B4-BE49-F238E27FC236}">
                  <a16:creationId xmlns:a16="http://schemas.microsoft.com/office/drawing/2014/main" id="{492DF02A-EF05-4E90-927D-D24F28BBDE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92DF02A-EF05-4E90-927D-D24F28BBDEBD}"/>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8880" cy="444720"/>
                    </a:xfrm>
                    <a:prstGeom prst="rect">
                      <a:avLst/>
                    </a:prstGeom>
                  </pic:spPr>
                </pic:pic>
              </a:graphicData>
            </a:graphic>
          </wp:inline>
        </w:drawing>
      </w:r>
      <w:r w:rsidRPr="00F44D2F">
        <w:rPr>
          <w:rFonts w:ascii="Arial" w:hAnsi="Arial" w:cs="Arial"/>
          <w:noProof/>
        </w:rPr>
        <w:drawing>
          <wp:inline distT="0" distB="0" distL="0" distR="0" wp14:anchorId="41E208B7" wp14:editId="177531EB">
            <wp:extent cx="2630429" cy="566929"/>
            <wp:effectExtent l="0" t="0" r="0" b="5080"/>
            <wp:docPr id="9" name="Picture 8">
              <a:extLst xmlns:a="http://schemas.openxmlformats.org/drawingml/2006/main">
                <a:ext uri="{FF2B5EF4-FFF2-40B4-BE49-F238E27FC236}">
                  <a16:creationId xmlns:a16="http://schemas.microsoft.com/office/drawing/2014/main" id="{57DBA4E9-8FA1-43BE-8283-61F9F1169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7DBA4E9-8FA1-43BE-8283-61F9F1169C17}"/>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pic:blipFill>
                  <pic:spPr>
                    <a:xfrm>
                      <a:off x="0" y="0"/>
                      <a:ext cx="2630429" cy="566929"/>
                    </a:xfrm>
                    <a:prstGeom prst="rect">
                      <a:avLst/>
                    </a:prstGeom>
                  </pic:spPr>
                </pic:pic>
              </a:graphicData>
            </a:graphic>
          </wp:inline>
        </w:drawing>
      </w:r>
    </w:p>
    <w:p w14:paraId="1C50B543" w14:textId="77777777" w:rsidR="008929FE" w:rsidRPr="00F44D2F" w:rsidRDefault="008929FE" w:rsidP="00044745">
      <w:pPr>
        <w:shd w:val="clear" w:color="auto" w:fill="FFFFFF"/>
        <w:jc w:val="center"/>
        <w:rPr>
          <w:rFonts w:ascii="Arial" w:eastAsia="Times New Roman" w:hAnsi="Arial" w:cs="Arial"/>
          <w:i/>
          <w:iCs/>
          <w:color w:val="000000" w:themeColor="text1"/>
          <w:lang w:eastAsia="en-GB"/>
        </w:rPr>
      </w:pPr>
    </w:p>
    <w:p w14:paraId="16B37B0C" w14:textId="77777777" w:rsidR="00E64E41" w:rsidRDefault="00E64E41" w:rsidP="00044745">
      <w:pPr>
        <w:shd w:val="clear" w:color="auto" w:fill="FFFFFF"/>
        <w:jc w:val="center"/>
        <w:rPr>
          <w:rFonts w:ascii="Arial" w:eastAsia="Times New Roman" w:hAnsi="Arial" w:cs="Arial"/>
          <w:i/>
          <w:iCs/>
          <w:color w:val="000000" w:themeColor="text1"/>
          <w:lang w:eastAsia="en-GB"/>
        </w:rPr>
      </w:pPr>
    </w:p>
    <w:p w14:paraId="7103812A" w14:textId="28536E94" w:rsidR="00B51215" w:rsidRDefault="00B51215" w:rsidP="00825F0E">
      <w:pPr>
        <w:shd w:val="clear" w:color="auto" w:fill="FFFFFF"/>
        <w:jc w:val="center"/>
        <w:rPr>
          <w:rFonts w:ascii="Arial" w:eastAsia="Times New Roman" w:hAnsi="Arial" w:cs="Arial"/>
          <w:b/>
          <w:bCs/>
          <w:color w:val="000000" w:themeColor="text1"/>
          <w:lang w:eastAsia="en-GB"/>
        </w:rPr>
      </w:pPr>
      <w:r w:rsidRPr="00F44D2F">
        <w:rPr>
          <w:rFonts w:ascii="Arial" w:eastAsia="Times New Roman" w:hAnsi="Arial" w:cs="Arial"/>
          <w:b/>
          <w:bCs/>
          <w:color w:val="000000" w:themeColor="text1"/>
          <w:lang w:eastAsia="en-GB"/>
        </w:rPr>
        <w:t>ECA PEMPAL</w:t>
      </w:r>
      <w:r w:rsidR="00A166C9" w:rsidRPr="00F44D2F">
        <w:rPr>
          <w:rFonts w:ascii="Arial" w:eastAsia="Times New Roman" w:hAnsi="Arial" w:cs="Arial"/>
          <w:color w:val="000000" w:themeColor="text1"/>
          <w:lang w:eastAsia="en-GB"/>
        </w:rPr>
        <w:t>*</w:t>
      </w:r>
      <w:r w:rsidRPr="00F44D2F">
        <w:rPr>
          <w:rFonts w:ascii="Arial" w:eastAsia="Times New Roman" w:hAnsi="Arial" w:cs="Arial"/>
          <w:b/>
          <w:bCs/>
          <w:color w:val="000000" w:themeColor="text1"/>
          <w:lang w:eastAsia="en-GB"/>
        </w:rPr>
        <w:t xml:space="preserve"> Budget Community of Practice (BCOP)</w:t>
      </w:r>
      <w:r w:rsidR="00A166C9" w:rsidRPr="00F44D2F">
        <w:rPr>
          <w:rFonts w:ascii="Arial" w:eastAsia="Times New Roman" w:hAnsi="Arial" w:cs="Arial"/>
          <w:b/>
          <w:bCs/>
          <w:color w:val="000000" w:themeColor="text1"/>
          <w:lang w:eastAsia="en-GB"/>
        </w:rPr>
        <w:t>**</w:t>
      </w:r>
    </w:p>
    <w:p w14:paraId="0F9C4BE1" w14:textId="77777777" w:rsidR="00B55F37" w:rsidRPr="00F44D2F" w:rsidRDefault="00B55F37" w:rsidP="00825F0E">
      <w:pPr>
        <w:shd w:val="clear" w:color="auto" w:fill="FFFFFF"/>
        <w:jc w:val="center"/>
        <w:rPr>
          <w:rFonts w:ascii="Arial" w:eastAsia="Times New Roman" w:hAnsi="Arial" w:cs="Arial"/>
          <w:b/>
          <w:bCs/>
          <w:color w:val="000000" w:themeColor="text1"/>
          <w:lang w:eastAsia="en-GB"/>
        </w:rPr>
      </w:pPr>
    </w:p>
    <w:p w14:paraId="2CB0510C" w14:textId="0C477761" w:rsidR="00701216" w:rsidRPr="00F44D2F" w:rsidRDefault="00B51215" w:rsidP="008929FE">
      <w:pPr>
        <w:shd w:val="clear" w:color="auto" w:fill="FFFFFF"/>
        <w:jc w:val="center"/>
        <w:rPr>
          <w:rFonts w:ascii="Arial" w:eastAsia="MS PGothic" w:hAnsi="Arial" w:cs="Arial"/>
          <w:b/>
          <w:bCs/>
          <w:caps/>
          <w:color w:val="006AA0"/>
        </w:rPr>
      </w:pPr>
      <w:r w:rsidRPr="00F44D2F">
        <w:rPr>
          <w:rFonts w:ascii="Arial" w:eastAsia="Times New Roman" w:hAnsi="Arial" w:cs="Arial"/>
          <w:b/>
          <w:bCs/>
          <w:color w:val="2F5496" w:themeColor="accent1" w:themeShade="BF"/>
          <w:lang w:eastAsia="en-GB"/>
        </w:rPr>
        <w:t xml:space="preserve"> </w:t>
      </w:r>
      <w:r w:rsidR="00701216" w:rsidRPr="00F44D2F">
        <w:rPr>
          <w:rFonts w:ascii="Arial" w:eastAsia="MS PGothic" w:hAnsi="Arial" w:cs="Arial"/>
          <w:b/>
          <w:bCs/>
          <w:caps/>
          <w:color w:val="006AA0"/>
        </w:rPr>
        <w:t>LINKING STRATEGIC PLANNING TO BUDGETING</w:t>
      </w:r>
    </w:p>
    <w:p w14:paraId="07739E40" w14:textId="1836D9C0" w:rsidR="00B51215" w:rsidRDefault="00B51215" w:rsidP="008929FE">
      <w:pPr>
        <w:shd w:val="clear" w:color="auto" w:fill="FFFFFF"/>
        <w:jc w:val="center"/>
        <w:rPr>
          <w:rFonts w:ascii="Arial" w:eastAsia="MS PGothic" w:hAnsi="Arial" w:cs="Arial"/>
          <w:b/>
          <w:bCs/>
          <w:caps/>
          <w:color w:val="006AA0"/>
        </w:rPr>
      </w:pPr>
      <w:r w:rsidRPr="00F44D2F">
        <w:rPr>
          <w:rFonts w:ascii="Arial" w:eastAsia="MS PGothic" w:hAnsi="Arial" w:cs="Arial"/>
          <w:b/>
          <w:bCs/>
          <w:caps/>
          <w:color w:val="006AA0"/>
        </w:rPr>
        <w:t xml:space="preserve">BCOP </w:t>
      </w:r>
      <w:r w:rsidR="00701216" w:rsidRPr="00F44D2F">
        <w:rPr>
          <w:rFonts w:ascii="Arial" w:eastAsia="MS PGothic" w:hAnsi="Arial" w:cs="Arial"/>
          <w:b/>
          <w:bCs/>
          <w:caps/>
          <w:color w:val="006AA0"/>
        </w:rPr>
        <w:t>Program and Performance Budgeting Working Group (PPBWG) Meeting</w:t>
      </w:r>
    </w:p>
    <w:p w14:paraId="5D0B59D9" w14:textId="54A5422D" w:rsidR="00B51215" w:rsidRPr="00F44D2F" w:rsidRDefault="00701216" w:rsidP="00B51215">
      <w:pPr>
        <w:shd w:val="clear" w:color="auto" w:fill="FFFFFF"/>
        <w:jc w:val="center"/>
        <w:rPr>
          <w:rFonts w:ascii="Arial" w:eastAsia="Times New Roman" w:hAnsi="Arial" w:cs="Arial"/>
          <w:color w:val="000000" w:themeColor="text1"/>
          <w:lang w:eastAsia="en-GB"/>
        </w:rPr>
      </w:pPr>
      <w:r w:rsidRPr="00F44D2F">
        <w:rPr>
          <w:rFonts w:ascii="Arial" w:eastAsia="Times New Roman" w:hAnsi="Arial" w:cs="Arial"/>
          <w:color w:val="000000" w:themeColor="text1"/>
          <w:lang w:eastAsia="en-GB"/>
        </w:rPr>
        <w:t>June 21</w:t>
      </w:r>
      <w:r w:rsidR="00B51215" w:rsidRPr="00F44D2F">
        <w:rPr>
          <w:rFonts w:ascii="Arial" w:eastAsia="Times New Roman" w:hAnsi="Arial" w:cs="Arial"/>
          <w:color w:val="000000" w:themeColor="text1"/>
          <w:lang w:eastAsia="en-GB"/>
        </w:rPr>
        <w:t>, 202</w:t>
      </w:r>
      <w:r w:rsidR="00077C96" w:rsidRPr="00F44D2F">
        <w:rPr>
          <w:rFonts w:ascii="Arial" w:eastAsia="Times New Roman" w:hAnsi="Arial" w:cs="Arial"/>
          <w:color w:val="000000" w:themeColor="text1"/>
          <w:lang w:eastAsia="en-GB"/>
        </w:rPr>
        <w:t>3</w:t>
      </w:r>
      <w:r w:rsidR="00B51215" w:rsidRPr="00F44D2F">
        <w:rPr>
          <w:rFonts w:ascii="Arial" w:eastAsia="Times New Roman" w:hAnsi="Arial" w:cs="Arial"/>
          <w:color w:val="000000" w:themeColor="text1"/>
          <w:lang w:eastAsia="en-GB"/>
        </w:rPr>
        <w:t xml:space="preserve">, </w:t>
      </w:r>
      <w:r w:rsidRPr="00F44D2F">
        <w:rPr>
          <w:rFonts w:ascii="Arial" w:eastAsia="Times New Roman" w:hAnsi="Arial" w:cs="Arial"/>
          <w:color w:val="000000" w:themeColor="text1"/>
          <w:lang w:eastAsia="en-GB"/>
        </w:rPr>
        <w:t>videoconference</w:t>
      </w:r>
    </w:p>
    <w:p w14:paraId="5E3A8A09" w14:textId="77777777" w:rsidR="00B51215" w:rsidRPr="00F44D2F" w:rsidRDefault="00B51215" w:rsidP="00662D2B">
      <w:pPr>
        <w:shd w:val="clear" w:color="auto" w:fill="FFFFFF"/>
        <w:jc w:val="center"/>
        <w:rPr>
          <w:rFonts w:ascii="Arial" w:eastAsia="Times New Roman" w:hAnsi="Arial" w:cs="Arial"/>
          <w:b/>
          <w:bCs/>
          <w:color w:val="2F5496" w:themeColor="accent1" w:themeShade="BF"/>
          <w:lang w:eastAsia="en-GB"/>
        </w:rPr>
      </w:pPr>
    </w:p>
    <w:p w14:paraId="4D567B01" w14:textId="3C7B5B66" w:rsidR="00E835CF" w:rsidRPr="00F44D2F" w:rsidRDefault="00E835CF" w:rsidP="00662D2B">
      <w:pPr>
        <w:shd w:val="clear" w:color="auto" w:fill="FFFFFF"/>
        <w:jc w:val="center"/>
        <w:rPr>
          <w:rFonts w:ascii="Arial" w:eastAsia="Times New Roman" w:hAnsi="Arial" w:cs="Arial"/>
          <w:b/>
          <w:bCs/>
          <w:color w:val="2F5496" w:themeColor="accent1" w:themeShade="BF"/>
          <w:lang w:eastAsia="en-GB"/>
        </w:rPr>
      </w:pPr>
      <w:r w:rsidRPr="00F44D2F">
        <w:rPr>
          <w:rFonts w:ascii="Arial" w:eastAsia="Times New Roman" w:hAnsi="Arial" w:cs="Arial"/>
          <w:noProof/>
          <w:color w:val="2F5496" w:themeColor="accent1" w:themeShade="BF"/>
          <w:lang w:eastAsia="en-GB"/>
        </w:rPr>
        <w:drawing>
          <wp:inline distT="0" distB="0" distL="0" distR="0" wp14:anchorId="636E3DF5" wp14:editId="625DC229">
            <wp:extent cx="5630291" cy="3390900"/>
            <wp:effectExtent l="63500" t="63500" r="123190" b="127000"/>
            <wp:docPr id="118211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15649" name=""/>
                    <pic:cNvPicPr/>
                  </pic:nvPicPr>
                  <pic:blipFill>
                    <a:blip r:embed="rId7"/>
                    <a:stretch>
                      <a:fillRect/>
                    </a:stretch>
                  </pic:blipFill>
                  <pic:spPr>
                    <a:xfrm>
                      <a:off x="0" y="0"/>
                      <a:ext cx="5660639" cy="3409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463650" w14:textId="77777777" w:rsidR="008929FE" w:rsidRPr="00F44D2F" w:rsidRDefault="008929FE" w:rsidP="00701216">
      <w:pPr>
        <w:shd w:val="clear" w:color="auto" w:fill="FFFFFF"/>
        <w:jc w:val="both"/>
        <w:rPr>
          <w:rFonts w:ascii="Arial" w:eastAsia="Times New Roman" w:hAnsi="Arial" w:cs="Arial"/>
          <w:b/>
          <w:bCs/>
          <w:color w:val="2F5496" w:themeColor="accent1" w:themeShade="BF"/>
          <w:lang w:eastAsia="en-GB"/>
        </w:rPr>
      </w:pPr>
    </w:p>
    <w:p w14:paraId="43327FAF" w14:textId="149DECBE" w:rsidR="006D36F8" w:rsidRPr="0027777D" w:rsidRDefault="006D36F8" w:rsidP="006D36F8">
      <w:pPr>
        <w:shd w:val="clear" w:color="auto" w:fill="FFFFFF"/>
        <w:jc w:val="both"/>
        <w:rPr>
          <w:rFonts w:ascii="Arial" w:eastAsia="Times New Roman" w:hAnsi="Arial" w:cs="Arial"/>
          <w:color w:val="2F5496" w:themeColor="accent1" w:themeShade="BF"/>
          <w:lang w:eastAsia="en-GB"/>
        </w:rPr>
      </w:pPr>
      <w:r w:rsidRPr="0027777D">
        <w:rPr>
          <w:rFonts w:ascii="Arial" w:eastAsia="Times New Roman" w:hAnsi="Arial" w:cs="Arial"/>
          <w:b/>
          <w:bCs/>
          <w:color w:val="2F5496" w:themeColor="accent1" w:themeShade="BF"/>
          <w:lang w:eastAsia="en-GB"/>
        </w:rPr>
        <w:t>PEMPAL BCOP held a virtual meeting on June 21, 2023</w:t>
      </w:r>
      <w:r>
        <w:rPr>
          <w:rFonts w:ascii="Arial" w:eastAsia="Times New Roman" w:hAnsi="Arial" w:cs="Arial"/>
          <w:b/>
          <w:bCs/>
          <w:color w:val="2F5496" w:themeColor="accent1" w:themeShade="BF"/>
          <w:lang w:eastAsia="en-GB"/>
        </w:rPr>
        <w:t xml:space="preserve">, </w:t>
      </w:r>
      <w:r w:rsidRPr="0027777D">
        <w:rPr>
          <w:rFonts w:ascii="Arial" w:eastAsia="Times New Roman" w:hAnsi="Arial" w:cs="Arial"/>
          <w:b/>
          <w:bCs/>
          <w:color w:val="2F5496" w:themeColor="accent1" w:themeShade="BF"/>
          <w:lang w:eastAsia="en-GB"/>
        </w:rPr>
        <w:t xml:space="preserve">to provide introductory presentations and collect members’ </w:t>
      </w:r>
      <w:r>
        <w:rPr>
          <w:rFonts w:ascii="Arial" w:eastAsia="Times New Roman" w:hAnsi="Arial" w:cs="Arial"/>
          <w:b/>
          <w:bCs/>
          <w:color w:val="2F5496" w:themeColor="accent1" w:themeShade="BF"/>
          <w:lang w:eastAsia="en-GB"/>
        </w:rPr>
        <w:t>a</w:t>
      </w:r>
      <w:r w:rsidRPr="0027777D">
        <w:rPr>
          <w:rFonts w:ascii="Arial" w:eastAsia="Times New Roman" w:hAnsi="Arial" w:cs="Arial"/>
          <w:b/>
          <w:bCs/>
          <w:color w:val="2F5496" w:themeColor="accent1" w:themeShade="BF"/>
          <w:lang w:eastAsia="en-GB"/>
        </w:rPr>
        <w:t>reas of interest within the topic of linking strategic planning to program and performance budgeting (PPB)</w:t>
      </w:r>
      <w:r w:rsidRPr="0027777D">
        <w:rPr>
          <w:rFonts w:ascii="Arial" w:eastAsia="Times New Roman" w:hAnsi="Arial" w:cs="Arial"/>
          <w:color w:val="2F5496" w:themeColor="accent1" w:themeShade="BF"/>
          <w:lang w:eastAsia="en-GB"/>
        </w:rPr>
        <w:t>. This topic was selected as the top priority during the BCOP 2023 Plenary Meeting held in Ljubljana in March 2023 and in the follow-up online survey of BCOP membership.</w:t>
      </w:r>
    </w:p>
    <w:p w14:paraId="03594482" w14:textId="77777777" w:rsidR="006D36F8" w:rsidRPr="0027777D" w:rsidRDefault="006D36F8" w:rsidP="006D36F8">
      <w:pPr>
        <w:shd w:val="clear" w:color="auto" w:fill="FFFFFF"/>
        <w:jc w:val="both"/>
        <w:rPr>
          <w:rFonts w:ascii="Arial" w:eastAsia="Times New Roman" w:hAnsi="Arial" w:cs="Arial"/>
          <w:b/>
          <w:bCs/>
          <w:color w:val="2F5496" w:themeColor="accent1" w:themeShade="BF"/>
          <w:lang w:eastAsia="en-GB"/>
        </w:rPr>
      </w:pPr>
    </w:p>
    <w:p w14:paraId="12A5D0DF" w14:textId="76C3E159" w:rsidR="006D36F8" w:rsidRPr="0027777D" w:rsidRDefault="006D36F8" w:rsidP="006D36F8">
      <w:pPr>
        <w:shd w:val="clear" w:color="auto" w:fill="FFFFFF"/>
        <w:jc w:val="both"/>
        <w:rPr>
          <w:rFonts w:ascii="Arial" w:eastAsia="Times New Roman" w:hAnsi="Arial" w:cs="Arial"/>
          <w:color w:val="2F5496" w:themeColor="accent1" w:themeShade="BF"/>
          <w:lang w:eastAsia="en-GB"/>
        </w:rPr>
      </w:pPr>
      <w:r>
        <w:rPr>
          <w:rFonts w:ascii="Arial" w:eastAsia="Times New Roman" w:hAnsi="Arial" w:cs="Arial"/>
          <w:b/>
          <w:bCs/>
          <w:color w:val="2F5496" w:themeColor="accent1" w:themeShade="BF"/>
          <w:lang w:eastAsia="en-GB"/>
        </w:rPr>
        <w:t>P</w:t>
      </w:r>
      <w:r w:rsidRPr="0027777D">
        <w:rPr>
          <w:rFonts w:ascii="Arial" w:eastAsia="Times New Roman" w:hAnsi="Arial" w:cs="Arial"/>
          <w:b/>
          <w:bCs/>
          <w:color w:val="2F5496" w:themeColor="accent1" w:themeShade="BF"/>
          <w:lang w:eastAsia="en-GB"/>
        </w:rPr>
        <w:t xml:space="preserve">resentations </w:t>
      </w:r>
      <w:r>
        <w:rPr>
          <w:rFonts w:ascii="Arial" w:eastAsia="Times New Roman" w:hAnsi="Arial" w:cs="Arial"/>
          <w:b/>
          <w:bCs/>
          <w:color w:val="2F5496" w:themeColor="accent1" w:themeShade="BF"/>
          <w:lang w:eastAsia="en-GB"/>
        </w:rPr>
        <w:t xml:space="preserve">were </w:t>
      </w:r>
      <w:r w:rsidRPr="0027777D">
        <w:rPr>
          <w:rFonts w:ascii="Arial" w:eastAsia="Times New Roman" w:hAnsi="Arial" w:cs="Arial"/>
          <w:b/>
          <w:bCs/>
          <w:color w:val="2F5496" w:themeColor="accent1" w:themeShade="BF"/>
          <w:lang w:eastAsia="en-GB"/>
        </w:rPr>
        <w:t xml:space="preserve">delivered by the BCOP Resource Team </w:t>
      </w:r>
      <w:r>
        <w:rPr>
          <w:rFonts w:ascii="Arial" w:eastAsia="Times New Roman" w:hAnsi="Arial" w:cs="Arial"/>
          <w:b/>
          <w:bCs/>
          <w:color w:val="2F5496" w:themeColor="accent1" w:themeShade="BF"/>
          <w:lang w:eastAsia="en-GB"/>
        </w:rPr>
        <w:t xml:space="preserve">and an </w:t>
      </w:r>
      <w:r w:rsidRPr="0027777D">
        <w:rPr>
          <w:rFonts w:ascii="Arial" w:eastAsia="Times New Roman" w:hAnsi="Arial" w:cs="Arial"/>
          <w:b/>
          <w:bCs/>
          <w:color w:val="2F5496" w:themeColor="accent1" w:themeShade="BF"/>
          <w:lang w:eastAsia="en-GB"/>
        </w:rPr>
        <w:t xml:space="preserve">external </w:t>
      </w:r>
      <w:r>
        <w:rPr>
          <w:rFonts w:ascii="Arial" w:eastAsia="Times New Roman" w:hAnsi="Arial" w:cs="Arial"/>
          <w:b/>
          <w:bCs/>
          <w:color w:val="2F5496" w:themeColor="accent1" w:themeShade="BF"/>
          <w:lang w:eastAsia="en-GB"/>
        </w:rPr>
        <w:t xml:space="preserve">expert </w:t>
      </w:r>
      <w:r w:rsidRPr="0027777D">
        <w:rPr>
          <w:rFonts w:ascii="Arial" w:eastAsia="Times New Roman" w:hAnsi="Arial" w:cs="Arial"/>
          <w:b/>
          <w:bCs/>
          <w:color w:val="2F5496" w:themeColor="accent1" w:themeShade="BF"/>
          <w:lang w:eastAsia="en-GB"/>
        </w:rPr>
        <w:t xml:space="preserve">and </w:t>
      </w:r>
      <w:r>
        <w:rPr>
          <w:rFonts w:ascii="Arial" w:eastAsia="Times New Roman" w:hAnsi="Arial" w:cs="Arial"/>
          <w:b/>
          <w:bCs/>
          <w:color w:val="2F5496" w:themeColor="accent1" w:themeShade="BF"/>
          <w:lang w:eastAsia="en-GB"/>
        </w:rPr>
        <w:t xml:space="preserve">were accompanied by </w:t>
      </w:r>
      <w:r w:rsidR="00FA72F8">
        <w:rPr>
          <w:rFonts w:ascii="Arial" w:eastAsia="Times New Roman" w:hAnsi="Arial" w:cs="Arial"/>
          <w:b/>
          <w:bCs/>
          <w:color w:val="2F5496" w:themeColor="accent1" w:themeShade="BF"/>
          <w:lang w:eastAsia="en-GB"/>
        </w:rPr>
        <w:t>some</w:t>
      </w:r>
      <w:r w:rsidRPr="0027777D">
        <w:rPr>
          <w:rFonts w:ascii="Arial" w:eastAsia="Times New Roman" w:hAnsi="Arial" w:cs="Arial"/>
          <w:b/>
          <w:bCs/>
          <w:color w:val="2F5496" w:themeColor="accent1" w:themeShade="BF"/>
          <w:lang w:eastAsia="en-GB"/>
        </w:rPr>
        <w:t xml:space="preserve"> PEMPAL country cases.</w:t>
      </w:r>
      <w:r w:rsidRPr="0027777D">
        <w:rPr>
          <w:rFonts w:ascii="Arial" w:eastAsia="Times New Roman" w:hAnsi="Arial" w:cs="Arial"/>
          <w:color w:val="2F5496" w:themeColor="accent1" w:themeShade="BF"/>
          <w:lang w:eastAsia="en-GB"/>
        </w:rPr>
        <w:t xml:space="preserve"> Specifically, Naida Čaršimamović Vukotić, BCOP Resource Team Member, presented </w:t>
      </w:r>
      <w:r>
        <w:rPr>
          <w:rFonts w:ascii="Arial" w:eastAsia="Times New Roman" w:hAnsi="Arial" w:cs="Arial"/>
          <w:color w:val="2F5496" w:themeColor="accent1" w:themeShade="BF"/>
          <w:lang w:eastAsia="en-GB"/>
        </w:rPr>
        <w:t xml:space="preserve">results of </w:t>
      </w:r>
      <w:r w:rsidRPr="0027777D">
        <w:rPr>
          <w:rFonts w:ascii="Arial" w:eastAsia="Times New Roman" w:hAnsi="Arial" w:cs="Arial"/>
          <w:color w:val="2F5496" w:themeColor="accent1" w:themeShade="BF"/>
          <w:lang w:eastAsia="en-GB"/>
        </w:rPr>
        <w:t>BCOP’s previous work</w:t>
      </w:r>
      <w:r>
        <w:rPr>
          <w:rFonts w:ascii="Arial" w:eastAsia="Times New Roman" w:hAnsi="Arial" w:cs="Arial"/>
          <w:color w:val="2F5496" w:themeColor="accent1" w:themeShade="BF"/>
          <w:lang w:eastAsia="en-GB"/>
        </w:rPr>
        <w:t xml:space="preserve"> in those areas</w:t>
      </w:r>
      <w:r w:rsidRPr="0027777D">
        <w:rPr>
          <w:rFonts w:ascii="Arial" w:eastAsia="Times New Roman" w:hAnsi="Arial" w:cs="Arial"/>
          <w:color w:val="2F5496" w:themeColor="accent1" w:themeShade="BF"/>
          <w:lang w:eastAsia="en-GB"/>
        </w:rPr>
        <w:t>. Richard Allen, BCOP Strategic Adviser, and Mary Betley, international PFM</w:t>
      </w:r>
      <w:r>
        <w:rPr>
          <w:rFonts w:ascii="Arial" w:eastAsia="Times New Roman" w:hAnsi="Arial" w:cs="Arial"/>
          <w:color w:val="2F5496" w:themeColor="accent1" w:themeShade="BF"/>
          <w:lang w:eastAsia="en-GB"/>
        </w:rPr>
        <w:t xml:space="preserve"> expert</w:t>
      </w:r>
      <w:r w:rsidRPr="0027777D">
        <w:rPr>
          <w:rFonts w:ascii="Arial" w:eastAsia="Times New Roman" w:hAnsi="Arial" w:cs="Arial"/>
          <w:color w:val="2F5496" w:themeColor="accent1" w:themeShade="BF"/>
          <w:lang w:eastAsia="en-GB"/>
        </w:rPr>
        <w:t xml:space="preserve">, presented opportunities and challenges in integrating overall planning and budgeting. Emil Nurgaliev, State Expert in the Budget Policy Division of the Budget Directorate in the Ministry of Finance of Bulgaria, and BCOP Deputy Chair, and Natia </w:t>
      </w:r>
      <w:proofErr w:type="spellStart"/>
      <w:r w:rsidRPr="0027777D">
        <w:rPr>
          <w:rFonts w:ascii="Arial" w:eastAsia="Times New Roman" w:hAnsi="Arial" w:cs="Arial"/>
          <w:color w:val="2F5496" w:themeColor="accent1" w:themeShade="BF"/>
          <w:lang w:eastAsia="en-GB"/>
        </w:rPr>
        <w:t>Gulua</w:t>
      </w:r>
      <w:proofErr w:type="spellEnd"/>
      <w:r w:rsidRPr="0027777D">
        <w:rPr>
          <w:rFonts w:ascii="Arial" w:eastAsia="Times New Roman" w:hAnsi="Arial" w:cs="Arial"/>
          <w:color w:val="2F5496" w:themeColor="accent1" w:themeShade="BF"/>
          <w:lang w:eastAsia="en-GB"/>
        </w:rPr>
        <w:t xml:space="preserve">, Head of </w:t>
      </w:r>
      <w:r w:rsidR="00095552">
        <w:rPr>
          <w:rFonts w:ascii="Arial" w:eastAsia="Times New Roman" w:hAnsi="Arial" w:cs="Arial"/>
          <w:color w:val="2F5496" w:themeColor="accent1" w:themeShade="BF"/>
          <w:lang w:eastAsia="en-GB"/>
        </w:rPr>
        <w:t xml:space="preserve">the </w:t>
      </w:r>
      <w:r w:rsidRPr="0027777D">
        <w:rPr>
          <w:rFonts w:ascii="Arial" w:eastAsia="Times New Roman" w:hAnsi="Arial" w:cs="Arial"/>
          <w:color w:val="2F5496" w:themeColor="accent1" w:themeShade="BF"/>
          <w:lang w:eastAsia="en-GB"/>
        </w:rPr>
        <w:t>Budget Department in the Ministry of Finance of Georgia</w:t>
      </w:r>
      <w:r>
        <w:rPr>
          <w:rFonts w:ascii="Arial" w:eastAsia="Times New Roman" w:hAnsi="Arial" w:cs="Arial"/>
          <w:color w:val="2F5496" w:themeColor="accent1" w:themeShade="BF"/>
          <w:lang w:eastAsia="en-GB"/>
        </w:rPr>
        <w:t xml:space="preserve"> </w:t>
      </w:r>
      <w:r w:rsidRPr="0027777D">
        <w:rPr>
          <w:rFonts w:ascii="Arial" w:eastAsia="Times New Roman" w:hAnsi="Arial" w:cs="Arial"/>
          <w:color w:val="2F5496" w:themeColor="accent1" w:themeShade="BF"/>
          <w:lang w:eastAsia="en-GB"/>
        </w:rPr>
        <w:t>acted as key discussants</w:t>
      </w:r>
      <w:r>
        <w:rPr>
          <w:rFonts w:ascii="Arial" w:eastAsia="Times New Roman" w:hAnsi="Arial" w:cs="Arial"/>
          <w:color w:val="2F5496" w:themeColor="accent1" w:themeShade="BF"/>
          <w:lang w:eastAsia="en-GB"/>
        </w:rPr>
        <w:t xml:space="preserve"> and </w:t>
      </w:r>
      <w:r w:rsidR="00953AD2">
        <w:rPr>
          <w:rFonts w:ascii="Arial" w:eastAsia="Times New Roman" w:hAnsi="Arial" w:cs="Arial"/>
          <w:color w:val="2F5496" w:themeColor="accent1" w:themeShade="BF"/>
          <w:lang w:eastAsia="en-GB"/>
        </w:rPr>
        <w:t>supplied information</w:t>
      </w:r>
      <w:r>
        <w:rPr>
          <w:rFonts w:ascii="Arial" w:eastAsia="Times New Roman" w:hAnsi="Arial" w:cs="Arial"/>
          <w:color w:val="2F5496" w:themeColor="accent1" w:themeShade="BF"/>
          <w:lang w:eastAsia="en-GB"/>
        </w:rPr>
        <w:t xml:space="preserve"> </w:t>
      </w:r>
      <w:r w:rsidRPr="0027777D">
        <w:rPr>
          <w:rFonts w:ascii="Arial" w:eastAsia="Times New Roman" w:hAnsi="Arial" w:cs="Arial"/>
          <w:color w:val="2F5496" w:themeColor="accent1" w:themeShade="BF"/>
          <w:lang w:eastAsia="en-GB"/>
        </w:rPr>
        <w:t xml:space="preserve">on the status, challenges, and reform plans in their countries. </w:t>
      </w:r>
    </w:p>
    <w:p w14:paraId="7E4AC3D7" w14:textId="77777777" w:rsidR="006D36F8" w:rsidRPr="0027777D" w:rsidRDefault="006D36F8" w:rsidP="006D36F8">
      <w:pPr>
        <w:shd w:val="clear" w:color="auto" w:fill="FFFFFF"/>
        <w:jc w:val="both"/>
        <w:rPr>
          <w:rFonts w:ascii="Arial" w:eastAsia="Times New Roman" w:hAnsi="Arial" w:cs="Arial"/>
          <w:color w:val="2F5496" w:themeColor="accent1" w:themeShade="BF"/>
          <w:lang w:eastAsia="en-GB"/>
        </w:rPr>
      </w:pPr>
    </w:p>
    <w:p w14:paraId="1547FE3A" w14:textId="77777777" w:rsidR="006D36F8" w:rsidRPr="0027777D" w:rsidRDefault="006D36F8" w:rsidP="006D36F8">
      <w:pPr>
        <w:shd w:val="clear" w:color="auto" w:fill="FFFFFF"/>
        <w:jc w:val="both"/>
        <w:rPr>
          <w:rFonts w:ascii="Arial" w:eastAsia="Times New Roman" w:hAnsi="Arial" w:cs="Arial"/>
          <w:color w:val="2F5496" w:themeColor="accent1" w:themeShade="BF"/>
          <w:lang w:eastAsia="en-GB"/>
        </w:rPr>
      </w:pPr>
      <w:r w:rsidRPr="0027777D">
        <w:rPr>
          <w:rFonts w:ascii="Arial" w:eastAsia="Times New Roman" w:hAnsi="Arial" w:cs="Arial"/>
          <w:b/>
          <w:bCs/>
          <w:color w:val="2F5496" w:themeColor="accent1" w:themeShade="BF"/>
          <w:lang w:eastAsia="en-GB"/>
        </w:rPr>
        <w:t>The meeting brought together 84 participants, including budget officials from 14 BCOP countries</w:t>
      </w:r>
      <w:r>
        <w:rPr>
          <w:rFonts w:ascii="Arial" w:eastAsia="Times New Roman" w:hAnsi="Arial" w:cs="Arial"/>
          <w:b/>
          <w:bCs/>
          <w:color w:val="2F5496" w:themeColor="accent1" w:themeShade="BF"/>
          <w:lang w:eastAsia="en-GB"/>
        </w:rPr>
        <w:t xml:space="preserve"> </w:t>
      </w:r>
      <w:r w:rsidRPr="00D45B17">
        <w:rPr>
          <w:rFonts w:ascii="Arial" w:eastAsia="Times New Roman" w:hAnsi="Arial" w:cs="Arial"/>
          <w:color w:val="2F5496" w:themeColor="accent1" w:themeShade="BF"/>
          <w:lang w:eastAsia="en-GB"/>
        </w:rPr>
        <w:t>(</w:t>
      </w:r>
      <w:r w:rsidRPr="0027777D">
        <w:rPr>
          <w:rFonts w:ascii="Arial" w:eastAsia="Times New Roman" w:hAnsi="Arial" w:cs="Arial"/>
          <w:color w:val="2F5496" w:themeColor="accent1" w:themeShade="BF"/>
          <w:lang w:eastAsia="en-GB"/>
        </w:rPr>
        <w:t>Albania, Armenia, Azerbaijan, Bosnia and Herzegovina, Bulgaria, Croatia, Kazakhstan, Kosovo, Moldova, North Macedonia, Serbia, Tajikistan, Ukraine, and Uzbekistan</w:t>
      </w:r>
      <w:r>
        <w:rPr>
          <w:rFonts w:ascii="Arial" w:eastAsia="Times New Roman" w:hAnsi="Arial" w:cs="Arial"/>
          <w:color w:val="2F5496" w:themeColor="accent1" w:themeShade="BF"/>
          <w:lang w:eastAsia="en-GB"/>
        </w:rPr>
        <w:t>)</w:t>
      </w:r>
      <w:r w:rsidRPr="0027777D">
        <w:rPr>
          <w:rFonts w:ascii="Arial" w:eastAsia="Times New Roman" w:hAnsi="Arial" w:cs="Arial"/>
          <w:color w:val="2F5496" w:themeColor="accent1" w:themeShade="BF"/>
          <w:lang w:eastAsia="en-GB"/>
        </w:rPr>
        <w:t xml:space="preserve">. </w:t>
      </w:r>
    </w:p>
    <w:p w14:paraId="5C819934" w14:textId="77777777" w:rsidR="006D36F8" w:rsidRPr="006D36F8" w:rsidRDefault="006D36F8" w:rsidP="00701216">
      <w:pPr>
        <w:shd w:val="clear" w:color="auto" w:fill="FFFFFF"/>
        <w:jc w:val="both"/>
        <w:rPr>
          <w:rFonts w:ascii="Arial" w:eastAsia="Times New Roman" w:hAnsi="Arial" w:cs="Arial"/>
          <w:b/>
          <w:bCs/>
          <w:color w:val="2F5496" w:themeColor="accent1" w:themeShade="BF"/>
          <w:lang w:eastAsia="en-GB"/>
        </w:rPr>
      </w:pPr>
    </w:p>
    <w:p w14:paraId="7FFD79CB" w14:textId="51C2FDF4" w:rsidR="00BC1358" w:rsidRPr="00F44D2F" w:rsidRDefault="00E64E41" w:rsidP="003155F8">
      <w:pPr>
        <w:shd w:val="clear" w:color="auto" w:fill="FFFFFF"/>
        <w:spacing w:after="120"/>
        <w:rPr>
          <w:rFonts w:ascii="Arial" w:eastAsia="Times New Roman" w:hAnsi="Arial" w:cs="Arial"/>
          <w:color w:val="2F5496" w:themeColor="accent1" w:themeShade="BF"/>
          <w:lang w:eastAsia="en-GB"/>
        </w:rPr>
      </w:pPr>
      <w:r>
        <w:rPr>
          <w:rFonts w:ascii="Arial" w:eastAsia="Times New Roman" w:hAnsi="Arial" w:cs="Arial"/>
          <w:b/>
          <w:bCs/>
          <w:color w:val="2F5496" w:themeColor="accent1" w:themeShade="BF"/>
          <w:lang w:eastAsia="en-GB"/>
        </w:rPr>
        <w:t>The key takeaways included</w:t>
      </w:r>
      <w:r w:rsidR="003155F8" w:rsidRPr="00F44D2F">
        <w:rPr>
          <w:rFonts w:ascii="Arial" w:eastAsia="Times New Roman" w:hAnsi="Arial" w:cs="Arial"/>
          <w:color w:val="2F5496" w:themeColor="accent1" w:themeShade="BF"/>
          <w:lang w:eastAsia="en-GB"/>
        </w:rPr>
        <w:t>:</w:t>
      </w:r>
    </w:p>
    <w:p w14:paraId="0114A0A9" w14:textId="10BA306F" w:rsidR="00BC1358" w:rsidRPr="002326EF" w:rsidRDefault="00024844" w:rsidP="00B11AA1">
      <w:pPr>
        <w:pStyle w:val="ListParagraph"/>
        <w:numPr>
          <w:ilvl w:val="0"/>
          <w:numId w:val="10"/>
        </w:numPr>
        <w:jc w:val="both"/>
        <w:rPr>
          <w:rFonts w:ascii="Arial" w:eastAsia="Times New Roman" w:hAnsi="Arial" w:cs="Arial"/>
          <w:b/>
          <w:bCs/>
          <w:color w:val="2F5496" w:themeColor="accent1" w:themeShade="BF"/>
          <w:lang w:eastAsia="en-GB"/>
        </w:rPr>
      </w:pPr>
      <w:r w:rsidRPr="00B11AA1">
        <w:rPr>
          <w:rFonts w:ascii="Arial" w:eastAsia="Times New Roman" w:hAnsi="Arial" w:cs="Arial"/>
          <w:b/>
          <w:bCs/>
          <w:color w:val="2F5496" w:themeColor="accent1" w:themeShade="BF"/>
          <w:lang w:eastAsia="en-GB"/>
        </w:rPr>
        <w:t xml:space="preserve">Adequate strategic planning </w:t>
      </w:r>
      <w:r w:rsidRPr="00B11AA1">
        <w:rPr>
          <w:rFonts w:ascii="Arial" w:eastAsia="Times New Roman" w:hAnsi="Arial" w:cs="Arial"/>
          <w:color w:val="2F5496" w:themeColor="accent1" w:themeShade="BF"/>
          <w:lang w:eastAsia="en-GB"/>
        </w:rPr>
        <w:t>(at both the government-wide/sector level and at the institutional level)</w:t>
      </w:r>
      <w:r w:rsidRPr="00B11AA1">
        <w:rPr>
          <w:rFonts w:ascii="Arial" w:eastAsia="Times New Roman" w:hAnsi="Arial" w:cs="Arial"/>
          <w:b/>
          <w:bCs/>
          <w:color w:val="2F5496" w:themeColor="accent1" w:themeShade="BF"/>
          <w:lang w:eastAsia="en-GB"/>
        </w:rPr>
        <w:t xml:space="preserve"> linked with PPB has now been globally recognized as </w:t>
      </w:r>
      <w:r w:rsidR="00953AD2">
        <w:rPr>
          <w:rFonts w:ascii="Arial" w:eastAsia="Times New Roman" w:hAnsi="Arial" w:cs="Arial"/>
          <w:b/>
          <w:bCs/>
          <w:color w:val="2F5496" w:themeColor="accent1" w:themeShade="BF"/>
          <w:lang w:eastAsia="en-GB"/>
        </w:rPr>
        <w:t>an important</w:t>
      </w:r>
      <w:r w:rsidRPr="00B11AA1">
        <w:rPr>
          <w:rFonts w:ascii="Arial" w:eastAsia="Times New Roman" w:hAnsi="Arial" w:cs="Arial"/>
          <w:b/>
          <w:bCs/>
          <w:color w:val="2F5496" w:themeColor="accent1" w:themeShade="BF"/>
          <w:lang w:eastAsia="en-GB"/>
        </w:rPr>
        <w:t xml:space="preserve"> success factor in modern </w:t>
      </w:r>
      <w:r w:rsidR="00953AD2">
        <w:rPr>
          <w:rFonts w:ascii="Arial" w:eastAsia="Times New Roman" w:hAnsi="Arial" w:cs="Arial"/>
          <w:b/>
          <w:bCs/>
          <w:color w:val="2F5496" w:themeColor="accent1" w:themeShade="BF"/>
          <w:lang w:eastAsia="en-GB"/>
        </w:rPr>
        <w:t>budgeting</w:t>
      </w:r>
      <w:r w:rsidRPr="00B11AA1">
        <w:rPr>
          <w:rFonts w:ascii="Arial" w:eastAsia="Times New Roman" w:hAnsi="Arial" w:cs="Arial"/>
          <w:b/>
          <w:bCs/>
          <w:color w:val="2F5496" w:themeColor="accent1" w:themeShade="BF"/>
          <w:lang w:eastAsia="en-GB"/>
        </w:rPr>
        <w:t xml:space="preserve">. </w:t>
      </w:r>
      <w:r w:rsidR="00873348" w:rsidRPr="00B11AA1">
        <w:rPr>
          <w:rFonts w:ascii="Arial" w:eastAsia="Times New Roman" w:hAnsi="Arial" w:cs="Arial"/>
          <w:color w:val="2F5496" w:themeColor="accent1" w:themeShade="BF"/>
          <w:lang w:eastAsia="en-GB"/>
        </w:rPr>
        <w:t>PPB is intrinsically linked to strategic planning as its essence is information on purposes of spending and achieved</w:t>
      </w:r>
      <w:r w:rsidR="00C87B70">
        <w:rPr>
          <w:rFonts w:ascii="Arial" w:eastAsia="Times New Roman" w:hAnsi="Arial" w:cs="Arial"/>
          <w:color w:val="2F5496" w:themeColor="accent1" w:themeShade="BF"/>
          <w:lang w:eastAsia="en-GB"/>
        </w:rPr>
        <w:t xml:space="preserve"> </w:t>
      </w:r>
      <w:r w:rsidR="00C87B70" w:rsidRPr="00B11AA1">
        <w:rPr>
          <w:rFonts w:ascii="Arial" w:eastAsia="Times New Roman" w:hAnsi="Arial" w:cs="Arial"/>
          <w:color w:val="2F5496" w:themeColor="accent1" w:themeShade="BF"/>
          <w:lang w:eastAsia="en-GB"/>
        </w:rPr>
        <w:t>results</w:t>
      </w:r>
      <w:r w:rsidR="00873348" w:rsidRPr="00B11AA1">
        <w:rPr>
          <w:rFonts w:ascii="Arial" w:eastAsia="Times New Roman" w:hAnsi="Arial" w:cs="Arial"/>
          <w:color w:val="2F5496" w:themeColor="accent1" w:themeShade="BF"/>
          <w:lang w:eastAsia="en-GB"/>
        </w:rPr>
        <w:t xml:space="preserve">. Consequently, the benefits of PPB cannot be fully </w:t>
      </w:r>
      <w:r w:rsidR="001A0A8B">
        <w:rPr>
          <w:rFonts w:ascii="Arial" w:eastAsia="Times New Roman" w:hAnsi="Arial" w:cs="Arial"/>
          <w:color w:val="2F5496" w:themeColor="accent1" w:themeShade="BF"/>
          <w:lang w:eastAsia="en-GB"/>
        </w:rPr>
        <w:t xml:space="preserve">used </w:t>
      </w:r>
      <w:r w:rsidR="00873348" w:rsidRPr="00B11AA1">
        <w:rPr>
          <w:rFonts w:ascii="Arial" w:eastAsia="Times New Roman" w:hAnsi="Arial" w:cs="Arial"/>
          <w:color w:val="2F5496" w:themeColor="accent1" w:themeShade="BF"/>
          <w:lang w:eastAsia="en-GB"/>
        </w:rPr>
        <w:t xml:space="preserve">without </w:t>
      </w:r>
      <w:r w:rsidR="001A0A8B">
        <w:rPr>
          <w:rFonts w:ascii="Arial" w:eastAsia="Times New Roman" w:hAnsi="Arial" w:cs="Arial"/>
          <w:color w:val="2F5496" w:themeColor="accent1" w:themeShade="BF"/>
          <w:lang w:eastAsia="en-GB"/>
        </w:rPr>
        <w:t xml:space="preserve">an </w:t>
      </w:r>
      <w:r w:rsidR="00873348" w:rsidRPr="00B11AA1">
        <w:rPr>
          <w:rFonts w:ascii="Arial" w:eastAsia="Times New Roman" w:hAnsi="Arial" w:cs="Arial"/>
          <w:color w:val="2F5496" w:themeColor="accent1" w:themeShade="BF"/>
          <w:lang w:eastAsia="en-GB"/>
        </w:rPr>
        <w:t xml:space="preserve">adequate connection </w:t>
      </w:r>
      <w:r w:rsidR="001A0A8B">
        <w:rPr>
          <w:rFonts w:ascii="Arial" w:eastAsia="Times New Roman" w:hAnsi="Arial" w:cs="Arial"/>
          <w:color w:val="2F5496" w:themeColor="accent1" w:themeShade="BF"/>
          <w:lang w:eastAsia="en-GB"/>
        </w:rPr>
        <w:t xml:space="preserve">to </w:t>
      </w:r>
      <w:r w:rsidR="00873348" w:rsidRPr="00B11AA1">
        <w:rPr>
          <w:rFonts w:ascii="Arial" w:eastAsia="Times New Roman" w:hAnsi="Arial" w:cs="Arial"/>
          <w:color w:val="2F5496" w:themeColor="accent1" w:themeShade="BF"/>
          <w:lang w:eastAsia="en-GB"/>
        </w:rPr>
        <w:t>strategic planning</w:t>
      </w:r>
      <w:r w:rsidR="00873348" w:rsidRPr="002326EF">
        <w:rPr>
          <w:rFonts w:ascii="Arial" w:eastAsia="Times New Roman" w:hAnsi="Arial" w:cs="Arial"/>
          <w:color w:val="2F5496" w:themeColor="accent1" w:themeShade="BF"/>
          <w:lang w:eastAsia="en-GB"/>
        </w:rPr>
        <w:t xml:space="preserve">. </w:t>
      </w:r>
      <w:r w:rsidR="002A09ED" w:rsidRPr="002326EF">
        <w:rPr>
          <w:rFonts w:ascii="Arial" w:eastAsia="Times New Roman" w:hAnsi="Arial" w:cs="Arial"/>
          <w:color w:val="2F5496" w:themeColor="accent1" w:themeShade="BF"/>
          <w:lang w:eastAsia="en-GB"/>
        </w:rPr>
        <w:t xml:space="preserve">Splitting </w:t>
      </w:r>
      <w:r w:rsidR="00D845D6" w:rsidRPr="002326EF">
        <w:rPr>
          <w:rFonts w:ascii="Arial" w:eastAsia="Times New Roman" w:hAnsi="Arial" w:cs="Arial"/>
          <w:color w:val="2F5496" w:themeColor="accent1" w:themeShade="BF"/>
          <w:lang w:eastAsia="en-GB"/>
        </w:rPr>
        <w:t xml:space="preserve">the </w:t>
      </w:r>
      <w:r w:rsidR="002A09ED" w:rsidRPr="002326EF">
        <w:rPr>
          <w:rFonts w:ascii="Arial" w:eastAsia="Times New Roman" w:hAnsi="Arial" w:cs="Arial"/>
          <w:color w:val="2F5496" w:themeColor="accent1" w:themeShade="BF"/>
          <w:lang w:eastAsia="en-GB"/>
        </w:rPr>
        <w:t xml:space="preserve">budget into programs is the basis for PPB, </w:t>
      </w:r>
      <w:r w:rsidR="00953AD2">
        <w:rPr>
          <w:rFonts w:ascii="Arial" w:eastAsia="Times New Roman" w:hAnsi="Arial" w:cs="Arial"/>
          <w:color w:val="2F5496" w:themeColor="accent1" w:themeShade="BF"/>
          <w:lang w:eastAsia="en-GB"/>
        </w:rPr>
        <w:t xml:space="preserve">with </w:t>
      </w:r>
      <w:r w:rsidR="002A09ED" w:rsidRPr="002326EF">
        <w:rPr>
          <w:rFonts w:ascii="Arial" w:eastAsia="Times New Roman" w:hAnsi="Arial" w:cs="Arial"/>
          <w:color w:val="2F5496" w:themeColor="accent1" w:themeShade="BF"/>
          <w:lang w:eastAsia="en-GB"/>
        </w:rPr>
        <w:t xml:space="preserve">program </w:t>
      </w:r>
      <w:r w:rsidRPr="002326EF">
        <w:rPr>
          <w:rFonts w:ascii="Arial" w:eastAsia="Times New Roman" w:hAnsi="Arial" w:cs="Arial"/>
          <w:color w:val="2F5496" w:themeColor="accent1" w:themeShade="BF"/>
          <w:lang w:eastAsia="en-GB"/>
        </w:rPr>
        <w:t>goal</w:t>
      </w:r>
      <w:r w:rsidR="00953AD2">
        <w:rPr>
          <w:rFonts w:ascii="Arial" w:eastAsia="Times New Roman" w:hAnsi="Arial" w:cs="Arial"/>
          <w:color w:val="2F5496" w:themeColor="accent1" w:themeShade="BF"/>
          <w:lang w:eastAsia="en-GB"/>
        </w:rPr>
        <w:t>s</w:t>
      </w:r>
      <w:r w:rsidR="002A09ED" w:rsidRPr="002326EF">
        <w:rPr>
          <w:rFonts w:ascii="Arial" w:eastAsia="Times New Roman" w:hAnsi="Arial" w:cs="Arial"/>
          <w:color w:val="2F5496" w:themeColor="accent1" w:themeShade="BF"/>
          <w:lang w:eastAsia="en-GB"/>
        </w:rPr>
        <w:t xml:space="preserve"> and performance indicators a</w:t>
      </w:r>
      <w:r w:rsidR="00953AD2">
        <w:rPr>
          <w:rFonts w:ascii="Arial" w:eastAsia="Times New Roman" w:hAnsi="Arial" w:cs="Arial"/>
          <w:color w:val="2F5496" w:themeColor="accent1" w:themeShade="BF"/>
          <w:lang w:eastAsia="en-GB"/>
        </w:rPr>
        <w:t>t</w:t>
      </w:r>
      <w:r w:rsidR="002A09ED" w:rsidRPr="002326EF">
        <w:rPr>
          <w:rFonts w:ascii="Arial" w:eastAsia="Times New Roman" w:hAnsi="Arial" w:cs="Arial"/>
          <w:color w:val="2F5496" w:themeColor="accent1" w:themeShade="BF"/>
          <w:lang w:eastAsia="en-GB"/>
        </w:rPr>
        <w:t xml:space="preserve"> its heart. Budget programs and indicators should be </w:t>
      </w:r>
      <w:r w:rsidR="000B36F9" w:rsidRPr="002326EF">
        <w:rPr>
          <w:rFonts w:ascii="Arial" w:eastAsia="Times New Roman" w:hAnsi="Arial" w:cs="Arial"/>
          <w:color w:val="2F5496" w:themeColor="accent1" w:themeShade="BF"/>
          <w:lang w:eastAsia="en-GB"/>
        </w:rPr>
        <w:t>connected</w:t>
      </w:r>
      <w:r w:rsidR="002A09ED" w:rsidRPr="002326EF">
        <w:rPr>
          <w:rFonts w:ascii="Arial" w:eastAsia="Times New Roman" w:hAnsi="Arial" w:cs="Arial"/>
          <w:color w:val="2F5496" w:themeColor="accent1" w:themeShade="BF"/>
          <w:lang w:eastAsia="en-GB"/>
        </w:rPr>
        <w:t xml:space="preserve"> to </w:t>
      </w:r>
      <w:r w:rsidR="00953AD2">
        <w:rPr>
          <w:rFonts w:ascii="Arial" w:eastAsia="Times New Roman" w:hAnsi="Arial" w:cs="Arial"/>
          <w:color w:val="2F5496" w:themeColor="accent1" w:themeShade="BF"/>
          <w:lang w:eastAsia="en-GB"/>
        </w:rPr>
        <w:t xml:space="preserve">the </w:t>
      </w:r>
      <w:r w:rsidR="000B36F9" w:rsidRPr="002326EF">
        <w:rPr>
          <w:rFonts w:ascii="Arial" w:eastAsia="Times New Roman" w:hAnsi="Arial" w:cs="Arial"/>
          <w:color w:val="2F5496" w:themeColor="accent1" w:themeShade="BF"/>
          <w:lang w:eastAsia="en-GB"/>
        </w:rPr>
        <w:t>Government’s o</w:t>
      </w:r>
      <w:r w:rsidR="002A09ED" w:rsidRPr="002326EF">
        <w:rPr>
          <w:rFonts w:ascii="Arial" w:eastAsia="Times New Roman" w:hAnsi="Arial" w:cs="Arial"/>
          <w:color w:val="2F5496" w:themeColor="accent1" w:themeShade="BF"/>
          <w:lang w:eastAsia="en-GB"/>
        </w:rPr>
        <w:t>bjectives</w:t>
      </w:r>
      <w:r w:rsidR="000B36F9" w:rsidRPr="002326EF">
        <w:rPr>
          <w:rFonts w:ascii="Arial" w:eastAsia="Times New Roman" w:hAnsi="Arial" w:cs="Arial"/>
          <w:color w:val="2F5496" w:themeColor="accent1" w:themeShade="BF"/>
          <w:lang w:eastAsia="en-GB"/>
        </w:rPr>
        <w:t xml:space="preserve"> and high-level indicators</w:t>
      </w:r>
      <w:r w:rsidR="002A09ED" w:rsidRPr="002326EF">
        <w:rPr>
          <w:rFonts w:ascii="Arial" w:eastAsia="Times New Roman" w:hAnsi="Arial" w:cs="Arial"/>
          <w:color w:val="2F5496" w:themeColor="accent1" w:themeShade="BF"/>
          <w:lang w:eastAsia="en-GB"/>
        </w:rPr>
        <w:t xml:space="preserve"> identified in </w:t>
      </w:r>
      <w:r w:rsidR="000B36F9" w:rsidRPr="002326EF">
        <w:rPr>
          <w:rFonts w:ascii="Arial" w:eastAsia="Times New Roman" w:hAnsi="Arial" w:cs="Arial"/>
          <w:color w:val="2F5496" w:themeColor="accent1" w:themeShade="BF"/>
          <w:lang w:eastAsia="en-GB"/>
        </w:rPr>
        <w:t>country-level</w:t>
      </w:r>
      <w:r w:rsidR="002A09ED" w:rsidRPr="002326EF">
        <w:rPr>
          <w:rFonts w:ascii="Arial" w:eastAsia="Times New Roman" w:hAnsi="Arial" w:cs="Arial"/>
          <w:color w:val="2F5496" w:themeColor="accent1" w:themeShade="BF"/>
          <w:lang w:eastAsia="en-GB"/>
        </w:rPr>
        <w:t xml:space="preserve"> strategic documents (e.g.</w:t>
      </w:r>
      <w:r w:rsidR="000B36F9" w:rsidRPr="002326EF">
        <w:rPr>
          <w:rFonts w:ascii="Arial" w:eastAsia="Times New Roman" w:hAnsi="Arial" w:cs="Arial"/>
          <w:color w:val="2F5496" w:themeColor="accent1" w:themeShade="BF"/>
          <w:lang w:eastAsia="en-GB"/>
        </w:rPr>
        <w:t xml:space="preserve">, </w:t>
      </w:r>
      <w:r w:rsidR="002A09ED" w:rsidRPr="002326EF">
        <w:rPr>
          <w:rFonts w:ascii="Arial" w:eastAsia="Times New Roman" w:hAnsi="Arial" w:cs="Arial"/>
          <w:color w:val="2F5496" w:themeColor="accent1" w:themeShade="BF"/>
          <w:lang w:eastAsia="en-GB"/>
        </w:rPr>
        <w:t>national development strategies, sectoral strategies, government programs) and</w:t>
      </w:r>
      <w:r w:rsidR="000B36F9" w:rsidRPr="002326EF">
        <w:rPr>
          <w:rFonts w:ascii="Arial" w:eastAsia="Times New Roman" w:hAnsi="Arial" w:cs="Arial"/>
          <w:color w:val="2F5496" w:themeColor="accent1" w:themeShade="BF"/>
          <w:lang w:eastAsia="en-GB"/>
        </w:rPr>
        <w:t xml:space="preserve"> </w:t>
      </w:r>
      <w:r w:rsidR="00953AD2">
        <w:rPr>
          <w:rFonts w:ascii="Arial" w:eastAsia="Times New Roman" w:hAnsi="Arial" w:cs="Arial"/>
          <w:color w:val="2F5496" w:themeColor="accent1" w:themeShade="BF"/>
          <w:lang w:eastAsia="en-GB"/>
        </w:rPr>
        <w:t>plans for individual ministries or sectors</w:t>
      </w:r>
      <w:r w:rsidR="002A09ED" w:rsidRPr="002326EF">
        <w:rPr>
          <w:rFonts w:ascii="Arial" w:eastAsia="Times New Roman" w:hAnsi="Arial" w:cs="Arial"/>
          <w:color w:val="2F5496" w:themeColor="accent1" w:themeShade="BF"/>
          <w:lang w:eastAsia="en-GB"/>
        </w:rPr>
        <w:t>.</w:t>
      </w:r>
      <w:r w:rsidR="000C6072" w:rsidRPr="002326EF">
        <w:rPr>
          <w:rFonts w:ascii="Arial" w:eastAsia="Times New Roman" w:hAnsi="Arial" w:cs="Arial"/>
          <w:color w:val="2F5496" w:themeColor="accent1" w:themeShade="BF"/>
          <w:lang w:eastAsia="en-GB"/>
        </w:rPr>
        <w:t xml:space="preserve"> Flexibility in </w:t>
      </w:r>
      <w:r w:rsidR="00953AD2">
        <w:rPr>
          <w:rFonts w:ascii="Arial" w:eastAsia="Times New Roman" w:hAnsi="Arial" w:cs="Arial"/>
          <w:color w:val="2F5496" w:themeColor="accent1" w:themeShade="BF"/>
          <w:lang w:eastAsia="en-GB"/>
        </w:rPr>
        <w:t xml:space="preserve">budgeting and </w:t>
      </w:r>
      <w:r w:rsidR="000C6072" w:rsidRPr="002326EF">
        <w:rPr>
          <w:rFonts w:ascii="Arial" w:eastAsia="Times New Roman" w:hAnsi="Arial" w:cs="Arial"/>
          <w:color w:val="2F5496" w:themeColor="accent1" w:themeShade="BF"/>
          <w:lang w:eastAsia="en-GB"/>
        </w:rPr>
        <w:t>PPB design to handle the varied nature of government activities and the complex relationships between public spending and outcomes is another key piece of global advice.</w:t>
      </w:r>
    </w:p>
    <w:p w14:paraId="15C74DEC" w14:textId="77777777" w:rsidR="00B55F37" w:rsidRPr="00024844" w:rsidRDefault="00B55F37" w:rsidP="00B55F37">
      <w:pPr>
        <w:pStyle w:val="ListParagraph"/>
        <w:jc w:val="both"/>
        <w:rPr>
          <w:rFonts w:ascii="Arial" w:eastAsia="Times New Roman" w:hAnsi="Arial" w:cs="Arial"/>
          <w:b/>
          <w:bCs/>
          <w:color w:val="2F5496" w:themeColor="accent1" w:themeShade="BF"/>
          <w:lang w:eastAsia="en-GB"/>
        </w:rPr>
      </w:pPr>
    </w:p>
    <w:p w14:paraId="37DF2896" w14:textId="2048A819" w:rsidR="000B36F9" w:rsidRPr="002F03FF" w:rsidRDefault="00873348" w:rsidP="000B36F9">
      <w:pPr>
        <w:pStyle w:val="ListParagraph"/>
        <w:numPr>
          <w:ilvl w:val="0"/>
          <w:numId w:val="10"/>
        </w:numPr>
        <w:jc w:val="both"/>
        <w:rPr>
          <w:rFonts w:ascii="Arial" w:eastAsia="Times New Roman" w:hAnsi="Arial" w:cs="Arial"/>
          <w:color w:val="2F5496" w:themeColor="accent1" w:themeShade="BF"/>
          <w:lang w:eastAsia="en-GB"/>
        </w:rPr>
      </w:pPr>
      <w:r w:rsidRPr="002F03FF">
        <w:rPr>
          <w:rFonts w:ascii="Arial" w:eastAsia="Times New Roman" w:hAnsi="Arial" w:cs="Arial"/>
          <w:b/>
          <w:bCs/>
          <w:color w:val="2F5496" w:themeColor="accent1" w:themeShade="BF"/>
          <w:lang w:eastAsia="en-GB"/>
        </w:rPr>
        <w:t>A proper PPB reform is more than just a budgeting reform</w:t>
      </w:r>
      <w:r w:rsidR="002A09ED" w:rsidRPr="002F03FF">
        <w:rPr>
          <w:rFonts w:ascii="Arial" w:eastAsia="Times New Roman" w:hAnsi="Arial" w:cs="Arial"/>
          <w:b/>
          <w:bCs/>
          <w:color w:val="2F5496" w:themeColor="accent1" w:themeShade="BF"/>
          <w:lang w:eastAsia="en-GB"/>
        </w:rPr>
        <w:t xml:space="preserve"> - it potentially benefits overall public sector management</w:t>
      </w:r>
      <w:r w:rsidR="00384C3E" w:rsidRPr="002F03FF">
        <w:rPr>
          <w:rFonts w:ascii="Arial" w:eastAsia="Times New Roman" w:hAnsi="Arial" w:cs="Arial"/>
          <w:b/>
          <w:bCs/>
          <w:color w:val="2F5496" w:themeColor="accent1" w:themeShade="BF"/>
          <w:lang w:eastAsia="en-GB"/>
        </w:rPr>
        <w:t>;</w:t>
      </w:r>
      <w:r w:rsidR="002A09ED" w:rsidRPr="002F03FF">
        <w:rPr>
          <w:rFonts w:ascii="Arial" w:eastAsia="Times New Roman" w:hAnsi="Arial" w:cs="Arial"/>
          <w:b/>
          <w:bCs/>
          <w:color w:val="2F5496" w:themeColor="accent1" w:themeShade="BF"/>
          <w:lang w:eastAsia="en-GB"/>
        </w:rPr>
        <w:t xml:space="preserve"> </w:t>
      </w:r>
      <w:r w:rsidR="00864439" w:rsidRPr="002F03FF">
        <w:rPr>
          <w:rFonts w:ascii="Arial" w:eastAsia="Times New Roman" w:hAnsi="Arial" w:cs="Arial"/>
          <w:b/>
          <w:bCs/>
          <w:color w:val="2F5496" w:themeColor="accent1" w:themeShade="BF"/>
          <w:lang w:eastAsia="en-GB"/>
        </w:rPr>
        <w:t>thus,</w:t>
      </w:r>
      <w:r w:rsidR="00780CBD" w:rsidRPr="002F03FF">
        <w:rPr>
          <w:rFonts w:ascii="Arial" w:eastAsia="Times New Roman" w:hAnsi="Arial" w:cs="Arial"/>
          <w:b/>
          <w:bCs/>
          <w:color w:val="2F5496" w:themeColor="accent1" w:themeShade="BF"/>
          <w:lang w:eastAsia="en-GB"/>
        </w:rPr>
        <w:t xml:space="preserve"> </w:t>
      </w:r>
      <w:r w:rsidR="002A09ED" w:rsidRPr="002F03FF">
        <w:rPr>
          <w:rFonts w:ascii="Arial" w:eastAsia="Times New Roman" w:hAnsi="Arial" w:cs="Arial"/>
          <w:b/>
          <w:bCs/>
          <w:color w:val="2F5496" w:themeColor="accent1" w:themeShade="BF"/>
          <w:lang w:eastAsia="en-GB"/>
        </w:rPr>
        <w:t>it is an extremely complex reform</w:t>
      </w:r>
      <w:r w:rsidR="00024844" w:rsidRPr="002F03FF">
        <w:rPr>
          <w:rFonts w:ascii="Arial" w:eastAsia="Times New Roman" w:hAnsi="Arial" w:cs="Arial"/>
          <w:b/>
          <w:bCs/>
          <w:color w:val="2F5496" w:themeColor="accent1" w:themeShade="BF"/>
          <w:lang w:eastAsia="en-GB"/>
        </w:rPr>
        <w:t xml:space="preserve"> </w:t>
      </w:r>
      <w:r w:rsidR="00024844" w:rsidRPr="002F03FF">
        <w:rPr>
          <w:rFonts w:ascii="Arial" w:eastAsia="Times New Roman" w:hAnsi="Arial" w:cs="Arial"/>
          <w:b/>
          <w:bCs/>
          <w:color w:val="2F5496" w:themeColor="accent1" w:themeShade="BF"/>
          <w:lang w:val="en-GB" w:eastAsia="en-GB"/>
        </w:rPr>
        <w:t>as it reaches beyond just technical</w:t>
      </w:r>
      <w:r w:rsidR="00780CBD" w:rsidRPr="002F03FF">
        <w:rPr>
          <w:rFonts w:ascii="Arial" w:eastAsia="Times New Roman" w:hAnsi="Arial" w:cs="Arial"/>
          <w:b/>
          <w:bCs/>
          <w:color w:val="2F5496" w:themeColor="accent1" w:themeShade="BF"/>
          <w:lang w:val="en-GB" w:eastAsia="en-GB"/>
        </w:rPr>
        <w:t xml:space="preserve"> </w:t>
      </w:r>
      <w:r w:rsidR="00384C3E" w:rsidRPr="002F03FF">
        <w:rPr>
          <w:rFonts w:ascii="Arial" w:eastAsia="Times New Roman" w:hAnsi="Arial" w:cs="Arial"/>
          <w:b/>
          <w:bCs/>
          <w:color w:val="2F5496" w:themeColor="accent1" w:themeShade="BF"/>
          <w:lang w:val="en-GB" w:eastAsia="en-GB"/>
        </w:rPr>
        <w:t>tasks</w:t>
      </w:r>
      <w:r w:rsidRPr="002F03FF">
        <w:rPr>
          <w:rFonts w:ascii="Arial" w:eastAsia="Times New Roman" w:hAnsi="Arial" w:cs="Arial"/>
          <w:color w:val="2F5496" w:themeColor="accent1" w:themeShade="BF"/>
          <w:lang w:eastAsia="en-GB"/>
        </w:rPr>
        <w:t xml:space="preserve">. When implemented adequately, PPB transforms the role of the budget </w:t>
      </w:r>
      <w:r w:rsidR="00095552">
        <w:rPr>
          <w:rFonts w:ascii="Arial" w:eastAsia="Times New Roman" w:hAnsi="Arial" w:cs="Arial"/>
          <w:color w:val="2F5496" w:themeColor="accent1" w:themeShade="BF"/>
          <w:lang w:eastAsia="en-GB"/>
        </w:rPr>
        <w:t>into</w:t>
      </w:r>
      <w:r w:rsidRPr="002F03FF">
        <w:rPr>
          <w:rFonts w:ascii="Arial" w:eastAsia="Times New Roman" w:hAnsi="Arial" w:cs="Arial"/>
          <w:color w:val="2F5496" w:themeColor="accent1" w:themeShade="BF"/>
          <w:lang w:eastAsia="en-GB"/>
        </w:rPr>
        <w:t xml:space="preserve"> a government's strategic document and communication tool. </w:t>
      </w:r>
      <w:r w:rsidR="002A09ED" w:rsidRPr="002F03FF">
        <w:rPr>
          <w:rFonts w:ascii="Arial" w:eastAsia="Times New Roman" w:hAnsi="Arial" w:cs="Arial"/>
          <w:color w:val="2F5496" w:themeColor="accent1" w:themeShade="BF"/>
          <w:lang w:eastAsia="en-GB"/>
        </w:rPr>
        <w:t>It promotes a culture of performance and user orientation in public administration. It provides a better management tool for budget users, a more direct tool for policy prioritization for the government, a better oversight tool for the parliament, increased clarity and context for the public, and a better basis for performance audits for the auditors.</w:t>
      </w:r>
    </w:p>
    <w:p w14:paraId="5B86132B" w14:textId="77777777" w:rsidR="00B55F37" w:rsidRPr="002F03FF" w:rsidRDefault="00B55F37" w:rsidP="00B55F37">
      <w:pPr>
        <w:jc w:val="both"/>
        <w:rPr>
          <w:rFonts w:ascii="Arial" w:eastAsia="Times New Roman" w:hAnsi="Arial" w:cs="Arial"/>
          <w:color w:val="2F5496" w:themeColor="accent1" w:themeShade="BF"/>
          <w:lang w:eastAsia="en-GB"/>
        </w:rPr>
      </w:pPr>
    </w:p>
    <w:p w14:paraId="3ADB8D84" w14:textId="086EFD73" w:rsidR="00873348" w:rsidRPr="00B5464F" w:rsidRDefault="00873348" w:rsidP="000B36F9">
      <w:pPr>
        <w:pStyle w:val="ListParagraph"/>
        <w:numPr>
          <w:ilvl w:val="0"/>
          <w:numId w:val="10"/>
        </w:numPr>
        <w:jc w:val="both"/>
        <w:rPr>
          <w:rFonts w:ascii="Arial" w:eastAsia="Times New Roman" w:hAnsi="Arial" w:cs="Arial"/>
          <w:color w:val="2F5496" w:themeColor="accent1" w:themeShade="BF"/>
          <w:lang w:eastAsia="en-GB"/>
        </w:rPr>
      </w:pPr>
      <w:r w:rsidRPr="000B36F9">
        <w:rPr>
          <w:rFonts w:ascii="Arial" w:eastAsia="Times New Roman" w:hAnsi="Arial" w:cs="Arial"/>
          <w:b/>
          <w:bCs/>
          <w:color w:val="2F5496" w:themeColor="accent1" w:themeShade="BF"/>
          <w:lang w:val="en-GB" w:eastAsia="en-GB"/>
        </w:rPr>
        <w:t>Initial</w:t>
      </w:r>
      <w:r w:rsidR="003C68A2">
        <w:rPr>
          <w:rFonts w:ascii="Arial" w:eastAsia="Times New Roman" w:hAnsi="Arial" w:cs="Arial"/>
          <w:b/>
          <w:bCs/>
          <w:color w:val="2F5496" w:themeColor="accent1" w:themeShade="BF"/>
          <w:lang w:val="en-GB" w:eastAsia="en-GB"/>
        </w:rPr>
        <w:t xml:space="preserve">ly, </w:t>
      </w:r>
      <w:r w:rsidRPr="000B36F9">
        <w:rPr>
          <w:rFonts w:ascii="Arial" w:eastAsia="Times New Roman" w:hAnsi="Arial" w:cs="Arial"/>
          <w:b/>
          <w:bCs/>
          <w:color w:val="2F5496" w:themeColor="accent1" w:themeShade="BF"/>
          <w:lang w:val="en-GB" w:eastAsia="en-GB"/>
        </w:rPr>
        <w:t xml:space="preserve">in many of the </w:t>
      </w:r>
      <w:r w:rsidRPr="00B5464F">
        <w:rPr>
          <w:rFonts w:ascii="Arial" w:eastAsia="Times New Roman" w:hAnsi="Arial" w:cs="Arial"/>
          <w:b/>
          <w:bCs/>
          <w:color w:val="2F5496" w:themeColor="accent1" w:themeShade="BF"/>
          <w:lang w:val="en-GB" w:eastAsia="en-GB"/>
        </w:rPr>
        <w:t xml:space="preserve">PEMPAL countries, </w:t>
      </w:r>
      <w:r w:rsidR="000B36F9" w:rsidRPr="00B5464F">
        <w:rPr>
          <w:rFonts w:ascii="Arial" w:eastAsia="Times New Roman" w:hAnsi="Arial" w:cs="Arial"/>
          <w:b/>
          <w:bCs/>
          <w:color w:val="2F5496" w:themeColor="accent1" w:themeShade="BF"/>
          <w:lang w:val="en-GB" w:eastAsia="en-GB"/>
        </w:rPr>
        <w:t>PPB designs were insufficiently connected to strategic planning.</w:t>
      </w:r>
      <w:r w:rsidR="000B36F9" w:rsidRPr="00B5464F">
        <w:rPr>
          <w:rFonts w:ascii="Arial" w:eastAsia="Times New Roman" w:hAnsi="Arial" w:cs="Arial"/>
          <w:color w:val="2F5496" w:themeColor="accent1" w:themeShade="BF"/>
          <w:lang w:val="en-GB" w:eastAsia="en-GB"/>
        </w:rPr>
        <w:t xml:space="preserve"> This was partly due to weak and/or unstandardized whole-of-government strategic </w:t>
      </w:r>
      <w:r w:rsidR="00035FB4" w:rsidRPr="00B5464F">
        <w:rPr>
          <w:rFonts w:ascii="Arial" w:eastAsia="Times New Roman" w:hAnsi="Arial" w:cs="Arial"/>
          <w:color w:val="2F5496" w:themeColor="accent1" w:themeShade="BF"/>
          <w:lang w:val="en-GB" w:eastAsia="en-GB"/>
        </w:rPr>
        <w:t xml:space="preserve">and </w:t>
      </w:r>
      <w:r w:rsidR="00095552">
        <w:rPr>
          <w:rFonts w:ascii="Arial" w:eastAsia="Times New Roman" w:hAnsi="Arial" w:cs="Arial"/>
          <w:color w:val="2F5496" w:themeColor="accent1" w:themeShade="BF"/>
          <w:lang w:val="en-GB" w:eastAsia="en-GB"/>
        </w:rPr>
        <w:t>institutional-level</w:t>
      </w:r>
      <w:r w:rsidR="00035FB4" w:rsidRPr="00B5464F">
        <w:rPr>
          <w:rFonts w:ascii="Arial" w:eastAsia="Times New Roman" w:hAnsi="Arial" w:cs="Arial"/>
          <w:color w:val="2F5496" w:themeColor="accent1" w:themeShade="BF"/>
          <w:lang w:val="en-GB" w:eastAsia="en-GB"/>
        </w:rPr>
        <w:t xml:space="preserve"> </w:t>
      </w:r>
      <w:r w:rsidR="000B36F9" w:rsidRPr="00B5464F">
        <w:rPr>
          <w:rFonts w:ascii="Arial" w:eastAsia="Times New Roman" w:hAnsi="Arial" w:cs="Arial"/>
          <w:color w:val="2F5496" w:themeColor="accent1" w:themeShade="BF"/>
          <w:lang w:val="en-GB" w:eastAsia="en-GB"/>
        </w:rPr>
        <w:t>planning. T</w:t>
      </w:r>
      <w:r w:rsidRPr="00B5464F">
        <w:rPr>
          <w:rFonts w:ascii="Arial" w:eastAsia="Times New Roman" w:hAnsi="Arial" w:cs="Arial"/>
          <w:color w:val="2F5496" w:themeColor="accent1" w:themeShade="BF"/>
          <w:lang w:val="en-GB" w:eastAsia="en-GB"/>
        </w:rPr>
        <w:t xml:space="preserve">here was </w:t>
      </w:r>
      <w:r w:rsidR="000B36F9" w:rsidRPr="00B5464F">
        <w:rPr>
          <w:rFonts w:ascii="Arial" w:eastAsia="Times New Roman" w:hAnsi="Arial" w:cs="Arial"/>
          <w:color w:val="2F5496" w:themeColor="accent1" w:themeShade="BF"/>
          <w:lang w:val="en-GB" w:eastAsia="en-GB"/>
        </w:rPr>
        <w:t xml:space="preserve">also </w:t>
      </w:r>
      <w:r w:rsidRPr="00B5464F">
        <w:rPr>
          <w:rFonts w:ascii="Arial" w:eastAsia="Times New Roman" w:hAnsi="Arial" w:cs="Arial"/>
          <w:color w:val="2F5496" w:themeColor="accent1" w:themeShade="BF"/>
          <w:lang w:val="en-GB" w:eastAsia="en-GB"/>
        </w:rPr>
        <w:t xml:space="preserve">insufficient involvement and ownership of the line ministries and </w:t>
      </w:r>
      <w:r w:rsidR="00AC2EAE" w:rsidRPr="00B5464F">
        <w:rPr>
          <w:rFonts w:ascii="Arial" w:eastAsia="Times New Roman" w:hAnsi="Arial" w:cs="Arial"/>
          <w:color w:val="2F5496" w:themeColor="accent1" w:themeShade="BF"/>
          <w:lang w:val="en-GB" w:eastAsia="en-GB"/>
        </w:rPr>
        <w:t xml:space="preserve">weak </w:t>
      </w:r>
      <w:r w:rsidRPr="00B5464F">
        <w:rPr>
          <w:rFonts w:ascii="Arial" w:eastAsia="Times New Roman" w:hAnsi="Arial" w:cs="Arial"/>
          <w:color w:val="2F5496" w:themeColor="accent1" w:themeShade="BF"/>
          <w:lang w:val="en-GB" w:eastAsia="en-GB"/>
        </w:rPr>
        <w:t xml:space="preserve">political support. </w:t>
      </w:r>
      <w:r w:rsidR="000B36F9" w:rsidRPr="00B5464F">
        <w:rPr>
          <w:rFonts w:ascii="Arial" w:eastAsia="Times New Roman" w:hAnsi="Arial" w:cs="Arial"/>
          <w:color w:val="2F5496" w:themeColor="accent1" w:themeShade="BF"/>
          <w:lang w:val="en-GB" w:eastAsia="en-GB"/>
        </w:rPr>
        <w:t xml:space="preserve">There have been recent efforts to improve the PPB system in several PEMPAL countries, including the focus on linkages with strategic planning (e.g., Bulgaria, Georgia, and Bosnia and Herzegovina). </w:t>
      </w:r>
    </w:p>
    <w:p w14:paraId="3423110A" w14:textId="77777777" w:rsidR="00B55F37" w:rsidRPr="00B55F37" w:rsidRDefault="00B55F37" w:rsidP="00B55F37">
      <w:pPr>
        <w:jc w:val="both"/>
        <w:rPr>
          <w:rFonts w:ascii="Arial" w:eastAsia="Times New Roman" w:hAnsi="Arial" w:cs="Arial"/>
          <w:color w:val="2F5496" w:themeColor="accent1" w:themeShade="BF"/>
          <w:lang w:eastAsia="en-GB"/>
        </w:rPr>
      </w:pPr>
    </w:p>
    <w:p w14:paraId="0FB12F0D" w14:textId="10CF8733" w:rsidR="00B55F37" w:rsidRPr="001440C6" w:rsidRDefault="00B55F37" w:rsidP="002A2EB8">
      <w:pPr>
        <w:pStyle w:val="ListParagraph"/>
        <w:numPr>
          <w:ilvl w:val="0"/>
          <w:numId w:val="10"/>
        </w:numPr>
        <w:jc w:val="both"/>
        <w:rPr>
          <w:rFonts w:ascii="Arial" w:hAnsi="Arial" w:cs="Arial"/>
          <w:color w:val="2F5496" w:themeColor="accent1" w:themeShade="BF"/>
        </w:rPr>
      </w:pPr>
      <w:r w:rsidRPr="001440C6">
        <w:rPr>
          <w:rFonts w:ascii="Arial" w:eastAsia="Times New Roman" w:hAnsi="Arial" w:cs="Arial"/>
          <w:b/>
          <w:bCs/>
          <w:color w:val="2F5496" w:themeColor="accent1" w:themeShade="BF"/>
          <w:lang w:val="en-GB" w:eastAsia="en-GB"/>
        </w:rPr>
        <w:t>Initial g</w:t>
      </w:r>
      <w:r w:rsidR="00024844" w:rsidRPr="001440C6">
        <w:rPr>
          <w:rFonts w:ascii="Arial" w:eastAsia="Times New Roman" w:hAnsi="Arial" w:cs="Arial"/>
          <w:b/>
          <w:bCs/>
          <w:color w:val="2F5496" w:themeColor="accent1" w:themeShade="BF"/>
          <w:lang w:val="en-GB" w:eastAsia="en-GB"/>
        </w:rPr>
        <w:t>eneral advice on aligning PPB with strategic planning was already developed by BCOP in its 2020 knowledge product (KP)</w:t>
      </w:r>
      <w:r w:rsidR="00024844" w:rsidRPr="001440C6">
        <w:rPr>
          <w:rFonts w:ascii="Arial" w:eastAsia="Times New Roman" w:hAnsi="Arial" w:cs="Arial"/>
          <w:color w:val="2F5496" w:themeColor="accent1" w:themeShade="BF"/>
          <w:lang w:val="en-GB" w:eastAsia="en-GB"/>
        </w:rPr>
        <w:t xml:space="preserve"> </w:t>
      </w:r>
      <w:hyperlink r:id="rId8" w:history="1">
        <w:r w:rsidR="00024844" w:rsidRPr="001440C6">
          <w:rPr>
            <w:rStyle w:val="Hyperlink"/>
            <w:rFonts w:ascii="Arial" w:eastAsia="Times New Roman" w:hAnsi="Arial" w:cs="Arial"/>
            <w:i/>
            <w:iCs/>
            <w:lang w:val="en-GB" w:eastAsia="en-GB"/>
          </w:rPr>
          <w:t>Performance Budgeting and Spending Reviews in PEMPAL Countries: Practices, Challenges, and Recommendations</w:t>
        </w:r>
      </w:hyperlink>
      <w:r w:rsidR="00024844" w:rsidRPr="001440C6">
        <w:rPr>
          <w:rFonts w:ascii="Arial" w:eastAsia="Times New Roman" w:hAnsi="Arial" w:cs="Arial"/>
          <w:color w:val="2F5496" w:themeColor="accent1" w:themeShade="BF"/>
          <w:lang w:eastAsia="en-GB"/>
        </w:rPr>
        <w:t>.</w:t>
      </w:r>
      <w:r w:rsidR="006579A2" w:rsidRPr="001440C6">
        <w:rPr>
          <w:rFonts w:ascii="Arial" w:eastAsia="Times New Roman" w:hAnsi="Arial" w:cs="Arial"/>
          <w:color w:val="2F5496" w:themeColor="accent1" w:themeShade="BF"/>
          <w:lang w:eastAsia="en-GB"/>
        </w:rPr>
        <w:t xml:space="preserve"> </w:t>
      </w:r>
      <w:r w:rsidR="00024844" w:rsidRPr="001440C6">
        <w:rPr>
          <w:rFonts w:ascii="Arial" w:eastAsia="Times New Roman" w:hAnsi="Arial" w:cs="Arial"/>
          <w:color w:val="2F5496" w:themeColor="accent1" w:themeShade="BF"/>
          <w:lang w:eastAsia="en-GB"/>
        </w:rPr>
        <w:t xml:space="preserve">This KP </w:t>
      </w:r>
      <w:r w:rsidR="00024844" w:rsidRPr="001440C6">
        <w:rPr>
          <w:rFonts w:ascii="Arial" w:eastAsia="Times New Roman" w:hAnsi="Arial" w:cs="Arial"/>
          <w:color w:val="2F5496" w:themeColor="accent1" w:themeShade="BF"/>
          <w:lang w:val="en-GB" w:eastAsia="en-GB"/>
        </w:rPr>
        <w:t xml:space="preserve">presented survey data, benchmarked to survey data for OECD countries, and provided food for thought advice, supplementing OECD’s advice from the 2019 </w:t>
      </w:r>
      <w:r w:rsidR="00024844" w:rsidRPr="001440C6">
        <w:rPr>
          <w:rFonts w:ascii="Arial" w:eastAsia="Times New Roman" w:hAnsi="Arial" w:cs="Arial"/>
          <w:i/>
          <w:iCs/>
          <w:color w:val="2F5496" w:themeColor="accent1" w:themeShade="BF"/>
          <w:lang w:val="en-GB" w:eastAsia="en-GB"/>
        </w:rPr>
        <w:t xml:space="preserve">OECD Good Practices in Performance Budgeting </w:t>
      </w:r>
      <w:r w:rsidR="00024844" w:rsidRPr="001440C6">
        <w:rPr>
          <w:rFonts w:ascii="Arial" w:eastAsia="Times New Roman" w:hAnsi="Arial" w:cs="Arial"/>
          <w:color w:val="2F5496" w:themeColor="accent1" w:themeShade="BF"/>
          <w:lang w:val="en-GB" w:eastAsia="en-GB"/>
        </w:rPr>
        <w:t xml:space="preserve">with additional considerations for </w:t>
      </w:r>
      <w:r w:rsidR="006579A2" w:rsidRPr="001440C6">
        <w:rPr>
          <w:rFonts w:ascii="Arial" w:eastAsia="Times New Roman" w:hAnsi="Arial" w:cs="Arial"/>
          <w:color w:val="2F5496" w:themeColor="accent1" w:themeShade="BF"/>
          <w:lang w:val="en-GB" w:eastAsia="en-GB"/>
        </w:rPr>
        <w:t xml:space="preserve">the </w:t>
      </w:r>
      <w:r w:rsidR="00024844" w:rsidRPr="001440C6">
        <w:rPr>
          <w:rFonts w:ascii="Arial" w:eastAsia="Times New Roman" w:hAnsi="Arial" w:cs="Arial"/>
          <w:color w:val="2F5496" w:themeColor="accent1" w:themeShade="BF"/>
          <w:lang w:val="en-GB" w:eastAsia="en-GB"/>
        </w:rPr>
        <w:t xml:space="preserve">PEMPAL region. The KP provides 21 areas of advice for PEMPAL countries, including in alignment of expenditure with the strategic priorities. </w:t>
      </w:r>
      <w:r w:rsidR="00024844" w:rsidRPr="001440C6">
        <w:rPr>
          <w:rFonts w:ascii="Arial" w:eastAsia="Times New Roman" w:hAnsi="Arial" w:cs="Arial"/>
          <w:color w:val="2F5496" w:themeColor="accent1" w:themeShade="BF"/>
        </w:rPr>
        <w:t xml:space="preserve">A simple pyramid approach is advised in linking i) national and sectoral strategies, ii) budget, and </w:t>
      </w:r>
      <w:r w:rsidR="00024844" w:rsidRPr="001440C6">
        <w:rPr>
          <w:rFonts w:ascii="Arial" w:eastAsia="Times New Roman" w:hAnsi="Arial" w:cs="Arial"/>
          <w:color w:val="2F5496" w:themeColor="accent1" w:themeShade="BF"/>
        </w:rPr>
        <w:lastRenderedPageBreak/>
        <w:t xml:space="preserve">iii) institutional work plans. The program structure and performance indicators used in budget planning should be limited to the level that is useful for budget allocation decisions. </w:t>
      </w:r>
    </w:p>
    <w:p w14:paraId="7083A76B" w14:textId="77777777" w:rsidR="001440C6" w:rsidRPr="001440C6" w:rsidRDefault="001440C6" w:rsidP="001440C6">
      <w:pPr>
        <w:pStyle w:val="ListParagraph"/>
        <w:rPr>
          <w:rFonts w:ascii="Arial" w:hAnsi="Arial" w:cs="Arial"/>
          <w:color w:val="2F5496" w:themeColor="accent1" w:themeShade="BF"/>
        </w:rPr>
      </w:pPr>
    </w:p>
    <w:p w14:paraId="282A692B" w14:textId="73333AE9" w:rsidR="00024844" w:rsidRPr="00A171E2" w:rsidRDefault="000C6072" w:rsidP="000C6072">
      <w:pPr>
        <w:pStyle w:val="ListParagraph"/>
        <w:numPr>
          <w:ilvl w:val="0"/>
          <w:numId w:val="10"/>
        </w:numPr>
        <w:jc w:val="both"/>
        <w:rPr>
          <w:rFonts w:ascii="Arial" w:hAnsi="Arial" w:cs="Arial"/>
          <w:i/>
          <w:iCs/>
          <w:color w:val="2F5496" w:themeColor="accent1" w:themeShade="BF"/>
        </w:rPr>
      </w:pPr>
      <w:r w:rsidRPr="000C6072">
        <w:rPr>
          <w:rFonts w:ascii="Arial" w:hAnsi="Arial" w:cs="Arial"/>
          <w:b/>
          <w:bCs/>
          <w:color w:val="2F5496" w:themeColor="accent1" w:themeShade="BF"/>
        </w:rPr>
        <w:t>Simplicity in the design of PPB and the linkages to strategic planning fosters accountability and transparency – the design should be practical and implementable.</w:t>
      </w:r>
      <w:r w:rsidRPr="00625A2D">
        <w:rPr>
          <w:rFonts w:ascii="Arial" w:hAnsi="Arial" w:cs="Arial"/>
          <w:b/>
          <w:bCs/>
          <w:color w:val="2F5496" w:themeColor="accent1" w:themeShade="BF"/>
        </w:rPr>
        <w:t xml:space="preserve"> </w:t>
      </w:r>
      <w:r w:rsidR="00A171E2">
        <w:rPr>
          <w:rFonts w:ascii="Arial" w:hAnsi="Arial" w:cs="Arial"/>
          <w:color w:val="2F5496" w:themeColor="accent1" w:themeShade="BF"/>
        </w:rPr>
        <w:t xml:space="preserve">There </w:t>
      </w:r>
      <w:r w:rsidRPr="000C6072">
        <w:rPr>
          <w:rFonts w:ascii="Arial" w:hAnsi="Arial" w:cs="Arial"/>
          <w:color w:val="2F5496" w:themeColor="accent1" w:themeShade="BF"/>
          <w:lang w:val="en-GB"/>
        </w:rPr>
        <w:t xml:space="preserve">is no one-size-fits-all design for PPB and the ways in which it should be connected to strategic planning. </w:t>
      </w:r>
      <w:r w:rsidRPr="00A171E2">
        <w:rPr>
          <w:rFonts w:ascii="Arial" w:hAnsi="Arial" w:cs="Arial"/>
          <w:color w:val="2F5496" w:themeColor="accent1" w:themeShade="BF"/>
          <w:lang w:val="en-GB"/>
        </w:rPr>
        <w:t xml:space="preserve">Each country is advised to carefully consider the global advice through the lens of its own unique historical, institutional, administrative, and political context and specificities and to implement </w:t>
      </w:r>
      <w:r w:rsidR="003C68A2">
        <w:rPr>
          <w:rFonts w:ascii="Arial" w:hAnsi="Arial" w:cs="Arial"/>
          <w:color w:val="2F5496" w:themeColor="accent1" w:themeShade="BF"/>
          <w:lang w:val="en-GB"/>
        </w:rPr>
        <w:t>any</w:t>
      </w:r>
      <w:r w:rsidRPr="00A171E2">
        <w:rPr>
          <w:rFonts w:ascii="Arial" w:hAnsi="Arial" w:cs="Arial"/>
          <w:color w:val="2F5496" w:themeColor="accent1" w:themeShade="BF"/>
          <w:lang w:val="en-GB"/>
        </w:rPr>
        <w:t xml:space="preserve"> reforms </w:t>
      </w:r>
      <w:r w:rsidR="003C68A2">
        <w:rPr>
          <w:rFonts w:ascii="Arial" w:hAnsi="Arial" w:cs="Arial"/>
          <w:color w:val="2F5496" w:themeColor="accent1" w:themeShade="BF"/>
          <w:lang w:val="en-GB"/>
        </w:rPr>
        <w:t>o</w:t>
      </w:r>
      <w:r w:rsidRPr="00A171E2">
        <w:rPr>
          <w:rFonts w:ascii="Arial" w:hAnsi="Arial" w:cs="Arial"/>
          <w:color w:val="2F5496" w:themeColor="accent1" w:themeShade="BF"/>
          <w:lang w:val="en-GB"/>
        </w:rPr>
        <w:t xml:space="preserve">n a step-by-step </w:t>
      </w:r>
      <w:r w:rsidR="003C68A2">
        <w:rPr>
          <w:rFonts w:ascii="Arial" w:hAnsi="Arial" w:cs="Arial"/>
          <w:color w:val="2F5496" w:themeColor="accent1" w:themeShade="BF"/>
        </w:rPr>
        <w:t>basis</w:t>
      </w:r>
      <w:r w:rsidRPr="00A171E2">
        <w:rPr>
          <w:rFonts w:ascii="Arial" w:hAnsi="Arial" w:cs="Arial"/>
          <w:color w:val="2F5496" w:themeColor="accent1" w:themeShade="BF"/>
        </w:rPr>
        <w:t xml:space="preserve">. </w:t>
      </w:r>
    </w:p>
    <w:p w14:paraId="18A04E99" w14:textId="77777777" w:rsidR="00B11AA1" w:rsidRPr="00B11AA1" w:rsidRDefault="00B11AA1" w:rsidP="00B11AA1">
      <w:pPr>
        <w:pStyle w:val="ListParagraph"/>
        <w:rPr>
          <w:rFonts w:ascii="Arial" w:hAnsi="Arial" w:cs="Arial"/>
          <w:i/>
          <w:iCs/>
          <w:color w:val="2F5496" w:themeColor="accent1" w:themeShade="BF"/>
        </w:rPr>
      </w:pPr>
    </w:p>
    <w:p w14:paraId="3D0C0542" w14:textId="5D1055A7" w:rsidR="001D71DB" w:rsidRPr="001D71DB" w:rsidRDefault="00B11AA1" w:rsidP="00700F50">
      <w:pPr>
        <w:pStyle w:val="ListParagraph"/>
        <w:numPr>
          <w:ilvl w:val="0"/>
          <w:numId w:val="10"/>
        </w:numPr>
        <w:jc w:val="both"/>
        <w:rPr>
          <w:rFonts w:ascii="Arial" w:hAnsi="Arial" w:cs="Arial"/>
          <w:b/>
          <w:bCs/>
          <w:color w:val="2F5496" w:themeColor="accent1" w:themeShade="BF"/>
        </w:rPr>
      </w:pPr>
      <w:r w:rsidRPr="001D71DB">
        <w:rPr>
          <w:rFonts w:ascii="Arial" w:hAnsi="Arial" w:cs="Arial"/>
          <w:b/>
          <w:bCs/>
          <w:color w:val="2F5496" w:themeColor="accent1" w:themeShade="BF"/>
        </w:rPr>
        <w:t>It needs to be recognized that strategic planning and budgeting functions are separate, with different goals and objectives, and conducted by different institutions</w:t>
      </w:r>
      <w:r w:rsidRPr="001D71DB">
        <w:rPr>
          <w:rFonts w:ascii="Arial" w:hAnsi="Arial" w:cs="Arial"/>
          <w:color w:val="2F5496" w:themeColor="accent1" w:themeShade="BF"/>
        </w:rPr>
        <w:t xml:space="preserve">. </w:t>
      </w:r>
      <w:r w:rsidRPr="00D55F6B">
        <w:rPr>
          <w:rFonts w:ascii="Arial" w:hAnsi="Arial" w:cs="Arial"/>
          <w:color w:val="2F5496" w:themeColor="accent1" w:themeShade="BF"/>
        </w:rPr>
        <w:t xml:space="preserve">Political decision-makers generally prefer planning, as it is aspirational (and often even properly costed), while budgeting is constraining. </w:t>
      </w:r>
      <w:r w:rsidR="001D71DB" w:rsidRPr="00D55F6B">
        <w:rPr>
          <w:rFonts w:ascii="Arial" w:hAnsi="Arial" w:cs="Arial"/>
          <w:color w:val="2F5496" w:themeColor="accent1" w:themeShade="BF"/>
        </w:rPr>
        <w:t>Globally, there is a revival of strategic planning</w:t>
      </w:r>
      <w:r w:rsidR="00953AD2">
        <w:rPr>
          <w:rFonts w:ascii="Arial" w:hAnsi="Arial" w:cs="Arial"/>
          <w:color w:val="2F5496" w:themeColor="accent1" w:themeShade="BF"/>
        </w:rPr>
        <w:t xml:space="preserve">: </w:t>
      </w:r>
      <w:r w:rsidR="001D71DB" w:rsidRPr="00D55F6B">
        <w:rPr>
          <w:rFonts w:ascii="Arial" w:hAnsi="Arial" w:cs="Arial"/>
          <w:color w:val="2F5496" w:themeColor="accent1" w:themeShade="BF"/>
        </w:rPr>
        <w:t>the number of countries with a national/whole-of-government strategy/development plan has more than doubled from 62 in 2006 to 134 in 2018. Additionally, there is an increased focus on sectoral strategies</w:t>
      </w:r>
      <w:r w:rsidR="001D71DB">
        <w:rPr>
          <w:rFonts w:ascii="Arial" w:hAnsi="Arial" w:cs="Arial"/>
          <w:color w:val="2F5496" w:themeColor="accent1" w:themeShade="BF"/>
        </w:rPr>
        <w:t xml:space="preserve">. </w:t>
      </w:r>
    </w:p>
    <w:p w14:paraId="673238C4" w14:textId="77777777" w:rsidR="001D71DB" w:rsidRPr="001D71DB" w:rsidRDefault="001D71DB" w:rsidP="001D71DB">
      <w:pPr>
        <w:jc w:val="both"/>
        <w:rPr>
          <w:rFonts w:ascii="Arial" w:hAnsi="Arial" w:cs="Arial"/>
          <w:b/>
          <w:bCs/>
          <w:color w:val="2F5496" w:themeColor="accent1" w:themeShade="BF"/>
        </w:rPr>
      </w:pPr>
    </w:p>
    <w:p w14:paraId="793DA64A" w14:textId="52C50615" w:rsidR="00B11AA1" w:rsidRPr="0032580B" w:rsidRDefault="00B11AA1" w:rsidP="001D71DB">
      <w:pPr>
        <w:pStyle w:val="ListParagraph"/>
        <w:numPr>
          <w:ilvl w:val="0"/>
          <w:numId w:val="10"/>
        </w:numPr>
        <w:jc w:val="both"/>
        <w:rPr>
          <w:rFonts w:ascii="Arial" w:hAnsi="Arial" w:cs="Arial"/>
          <w:color w:val="2F5496" w:themeColor="accent1" w:themeShade="BF"/>
        </w:rPr>
      </w:pPr>
      <w:r w:rsidRPr="001D71DB">
        <w:rPr>
          <w:rFonts w:ascii="Arial" w:hAnsi="Arial" w:cs="Arial"/>
          <w:b/>
          <w:bCs/>
          <w:color w:val="2F5496" w:themeColor="accent1" w:themeShade="BF"/>
        </w:rPr>
        <w:t xml:space="preserve">Good coordination between strategic planning and budgeting functions </w:t>
      </w:r>
      <w:r w:rsidR="001D71DB" w:rsidRPr="001D71DB">
        <w:rPr>
          <w:rFonts w:ascii="Arial" w:hAnsi="Arial" w:cs="Arial"/>
          <w:b/>
          <w:bCs/>
          <w:color w:val="2F5496" w:themeColor="accent1" w:themeShade="BF"/>
        </w:rPr>
        <w:t xml:space="preserve">is </w:t>
      </w:r>
      <w:r w:rsidRPr="001D71DB">
        <w:rPr>
          <w:rFonts w:ascii="Arial" w:hAnsi="Arial" w:cs="Arial"/>
          <w:b/>
          <w:bCs/>
          <w:color w:val="2F5496" w:themeColor="accent1" w:themeShade="BF"/>
        </w:rPr>
        <w:t>highly desirable</w:t>
      </w:r>
      <w:r w:rsidR="001D71DB" w:rsidRPr="001D71DB">
        <w:rPr>
          <w:rFonts w:ascii="Arial" w:hAnsi="Arial" w:cs="Arial"/>
          <w:b/>
          <w:bCs/>
          <w:color w:val="2F5496" w:themeColor="accent1" w:themeShade="BF"/>
        </w:rPr>
        <w:t xml:space="preserve"> and possible, but rare</w:t>
      </w:r>
      <w:r w:rsidR="001D71DB" w:rsidRPr="001D71DB">
        <w:rPr>
          <w:rFonts w:ascii="Arial" w:hAnsi="Arial" w:cs="Arial"/>
          <w:color w:val="2F5496" w:themeColor="accent1" w:themeShade="BF"/>
        </w:rPr>
        <w:t xml:space="preserve">. Some of good </w:t>
      </w:r>
      <w:r w:rsidR="00B5498C">
        <w:rPr>
          <w:rFonts w:ascii="Arial" w:hAnsi="Arial" w:cs="Arial"/>
          <w:color w:val="2F5496" w:themeColor="accent1" w:themeShade="BF"/>
        </w:rPr>
        <w:t xml:space="preserve">examples </w:t>
      </w:r>
      <w:r w:rsidR="001D71DB" w:rsidRPr="001D71DB">
        <w:rPr>
          <w:rFonts w:ascii="Arial" w:hAnsi="Arial" w:cs="Arial"/>
          <w:color w:val="2F5496" w:themeColor="accent1" w:themeShade="BF"/>
        </w:rPr>
        <w:t xml:space="preserve">include </w:t>
      </w:r>
      <w:r w:rsidRPr="001D71DB">
        <w:rPr>
          <w:rFonts w:ascii="Arial" w:hAnsi="Arial" w:cs="Arial"/>
          <w:color w:val="2F5496" w:themeColor="accent1" w:themeShade="BF"/>
        </w:rPr>
        <w:t xml:space="preserve">Colombia and Ireland where </w:t>
      </w:r>
      <w:r w:rsidR="001D71DB" w:rsidRPr="001D71DB">
        <w:rPr>
          <w:rFonts w:ascii="Arial" w:hAnsi="Arial" w:cs="Arial"/>
          <w:color w:val="2F5496" w:themeColor="accent1" w:themeShade="BF"/>
        </w:rPr>
        <w:t>these two</w:t>
      </w:r>
      <w:r w:rsidRPr="001D71DB">
        <w:rPr>
          <w:rFonts w:ascii="Arial" w:hAnsi="Arial" w:cs="Arial"/>
          <w:color w:val="2F5496" w:themeColor="accent1" w:themeShade="BF"/>
        </w:rPr>
        <w:t xml:space="preserve"> functions are coordinated at both political and working </w:t>
      </w:r>
      <w:r w:rsidR="001D71DB" w:rsidRPr="001D71DB">
        <w:rPr>
          <w:rFonts w:ascii="Arial" w:hAnsi="Arial" w:cs="Arial"/>
          <w:color w:val="2F5496" w:themeColor="accent1" w:themeShade="BF"/>
        </w:rPr>
        <w:t>levels</w:t>
      </w:r>
      <w:r w:rsidRPr="001D71DB">
        <w:rPr>
          <w:rFonts w:ascii="Arial" w:hAnsi="Arial" w:cs="Arial"/>
          <w:color w:val="2F5496" w:themeColor="accent1" w:themeShade="BF"/>
        </w:rPr>
        <w:t xml:space="preserve">. </w:t>
      </w:r>
      <w:r w:rsidRPr="0032580B">
        <w:rPr>
          <w:rFonts w:ascii="Arial" w:hAnsi="Arial" w:cs="Arial"/>
          <w:color w:val="2F5496" w:themeColor="accent1" w:themeShade="BF"/>
        </w:rPr>
        <w:t xml:space="preserve">In Colombia, a single high-level committee approves both the National Development Plan, the </w:t>
      </w:r>
      <w:r w:rsidR="001D71DB" w:rsidRPr="0032580B">
        <w:rPr>
          <w:rFonts w:ascii="Arial" w:hAnsi="Arial" w:cs="Arial"/>
          <w:color w:val="2F5496" w:themeColor="accent1" w:themeShade="BF"/>
        </w:rPr>
        <w:t>mid-term fiscal framework</w:t>
      </w:r>
      <w:r w:rsidRPr="0032580B">
        <w:rPr>
          <w:rFonts w:ascii="Arial" w:hAnsi="Arial" w:cs="Arial"/>
          <w:color w:val="2F5496" w:themeColor="accent1" w:themeShade="BF"/>
        </w:rPr>
        <w:t>, and the annual budget.</w:t>
      </w:r>
      <w:r w:rsidR="001D71DB" w:rsidRPr="0032580B">
        <w:rPr>
          <w:rFonts w:ascii="Arial" w:hAnsi="Arial" w:cs="Arial"/>
          <w:color w:val="2F5496" w:themeColor="accent1" w:themeShade="BF"/>
        </w:rPr>
        <w:t xml:space="preserve"> </w:t>
      </w:r>
      <w:r w:rsidRPr="0032580B">
        <w:rPr>
          <w:rFonts w:ascii="Arial" w:hAnsi="Arial" w:cs="Arial"/>
          <w:color w:val="2F5496" w:themeColor="accent1" w:themeShade="BF"/>
        </w:rPr>
        <w:t>In Ireland, medium- and long-term projections are prepared jointly by the finance and planning ministries.</w:t>
      </w:r>
    </w:p>
    <w:p w14:paraId="54EA44F7" w14:textId="77777777" w:rsidR="001D71DB" w:rsidRPr="001D71DB" w:rsidRDefault="001D71DB" w:rsidP="001D71DB">
      <w:pPr>
        <w:pStyle w:val="ListParagraph"/>
        <w:rPr>
          <w:rFonts w:ascii="Arial" w:hAnsi="Arial" w:cs="Arial"/>
          <w:color w:val="2F5496" w:themeColor="accent1" w:themeShade="BF"/>
        </w:rPr>
      </w:pPr>
    </w:p>
    <w:p w14:paraId="3B14662B" w14:textId="59BBE595" w:rsidR="00B11AA1" w:rsidRPr="00763B90" w:rsidRDefault="001D71DB" w:rsidP="00373865">
      <w:pPr>
        <w:pStyle w:val="ListParagraph"/>
        <w:numPr>
          <w:ilvl w:val="0"/>
          <w:numId w:val="10"/>
        </w:numPr>
        <w:jc w:val="both"/>
        <w:rPr>
          <w:rFonts w:ascii="Arial" w:hAnsi="Arial" w:cs="Arial"/>
          <w:color w:val="2F5496" w:themeColor="accent1" w:themeShade="BF"/>
        </w:rPr>
      </w:pPr>
      <w:r w:rsidRPr="00763B90">
        <w:rPr>
          <w:rFonts w:ascii="Arial" w:hAnsi="Arial" w:cs="Arial"/>
          <w:b/>
          <w:bCs/>
          <w:color w:val="2F5496" w:themeColor="accent1" w:themeShade="BF"/>
        </w:rPr>
        <w:t xml:space="preserve">There is no common practice or standardized model for institutional coordination of the </w:t>
      </w:r>
      <w:r w:rsidR="00373865" w:rsidRPr="00763B90">
        <w:rPr>
          <w:rFonts w:ascii="Arial" w:hAnsi="Arial" w:cs="Arial"/>
          <w:b/>
          <w:bCs/>
          <w:color w:val="2F5496" w:themeColor="accent1" w:themeShade="BF"/>
        </w:rPr>
        <w:t xml:space="preserve">overall </w:t>
      </w:r>
      <w:r w:rsidRPr="00763B90">
        <w:rPr>
          <w:rFonts w:ascii="Arial" w:hAnsi="Arial" w:cs="Arial"/>
          <w:b/>
          <w:bCs/>
          <w:color w:val="2F5496" w:themeColor="accent1" w:themeShade="BF"/>
        </w:rPr>
        <w:t xml:space="preserve">budgeting </w:t>
      </w:r>
      <w:r w:rsidR="00373865" w:rsidRPr="00763B90">
        <w:rPr>
          <w:rFonts w:ascii="Arial" w:hAnsi="Arial" w:cs="Arial"/>
          <w:b/>
          <w:bCs/>
          <w:color w:val="2F5496" w:themeColor="accent1" w:themeShade="BF"/>
        </w:rPr>
        <w:t xml:space="preserve">and strategic planning </w:t>
      </w:r>
      <w:r w:rsidRPr="00763B90">
        <w:rPr>
          <w:rFonts w:ascii="Arial" w:hAnsi="Arial" w:cs="Arial"/>
          <w:b/>
          <w:bCs/>
          <w:color w:val="2F5496" w:themeColor="accent1" w:themeShade="BF"/>
        </w:rPr>
        <w:t>functions</w:t>
      </w:r>
      <w:r w:rsidRPr="00763B90">
        <w:rPr>
          <w:rFonts w:ascii="Arial" w:hAnsi="Arial" w:cs="Arial"/>
          <w:color w:val="2F5496" w:themeColor="accent1" w:themeShade="BF"/>
        </w:rPr>
        <w:t xml:space="preserve">. Globally, about 37 percent of countries have a single entity responsible for both functions; 48 percent have separate entities; 15 percent have no central planning entity. In Europe and Central Asia, over 40 percent of countries have no central planning agency. All PEMPAL countries have a central planning agency:  under 20 percent have a single entity responsible for both functions; over 80 percent have separate entities. A key consideration is the need to balance the ambitions and long-term vision of strategic planning and the fiscal conservatism of budgeting. </w:t>
      </w:r>
      <w:r w:rsidR="00373865" w:rsidRPr="00763B90">
        <w:rPr>
          <w:rFonts w:ascii="Arial" w:hAnsi="Arial" w:cs="Arial"/>
          <w:color w:val="2F5496" w:themeColor="accent1" w:themeShade="BF"/>
        </w:rPr>
        <w:t xml:space="preserve">It is much more important for countries to ensure that their planning and budgeting functions are carried out efficiently than focusing on where these functions are housed institutionally. </w:t>
      </w:r>
    </w:p>
    <w:p w14:paraId="20F2275C" w14:textId="77777777" w:rsidR="006579A2" w:rsidRPr="00373865" w:rsidRDefault="006579A2" w:rsidP="006579A2">
      <w:pPr>
        <w:pStyle w:val="ListParagraph"/>
        <w:rPr>
          <w:rFonts w:ascii="Arial" w:hAnsi="Arial" w:cs="Arial"/>
          <w:b/>
          <w:bCs/>
          <w:color w:val="2F5496" w:themeColor="accent1" w:themeShade="BF"/>
          <w:highlight w:val="yellow"/>
        </w:rPr>
      </w:pPr>
    </w:p>
    <w:p w14:paraId="78FF5849" w14:textId="7D183ECA" w:rsidR="00373865" w:rsidRPr="004755D9" w:rsidRDefault="00373865" w:rsidP="00290420">
      <w:pPr>
        <w:pStyle w:val="ListParagraph"/>
        <w:numPr>
          <w:ilvl w:val="0"/>
          <w:numId w:val="10"/>
        </w:numPr>
        <w:jc w:val="both"/>
        <w:rPr>
          <w:rFonts w:ascii="Arial" w:hAnsi="Arial" w:cs="Arial"/>
          <w:color w:val="2F5496" w:themeColor="accent1" w:themeShade="BF"/>
        </w:rPr>
      </w:pPr>
      <w:r w:rsidRPr="00373865">
        <w:rPr>
          <w:rFonts w:ascii="Arial" w:hAnsi="Arial" w:cs="Arial"/>
          <w:b/>
          <w:bCs/>
          <w:color w:val="2F5496" w:themeColor="accent1" w:themeShade="BF"/>
        </w:rPr>
        <w:t xml:space="preserve">There are multiple options for better coordination of the strategic planning and </w:t>
      </w:r>
      <w:r w:rsidRPr="004755D9">
        <w:rPr>
          <w:rFonts w:ascii="Arial" w:hAnsi="Arial" w:cs="Arial"/>
          <w:b/>
          <w:bCs/>
          <w:color w:val="2F5496" w:themeColor="accent1" w:themeShade="BF"/>
        </w:rPr>
        <w:t>overall budgeting functions (i.e., including but also going beyond PPB).</w:t>
      </w:r>
      <w:r w:rsidRPr="004755D9">
        <w:rPr>
          <w:rFonts w:ascii="Arial" w:hAnsi="Arial" w:cs="Arial"/>
          <w:color w:val="2F5496" w:themeColor="accent1" w:themeShade="BF"/>
        </w:rPr>
        <w:t xml:space="preserve"> This, inter alia, includes </w:t>
      </w:r>
      <w:r w:rsidR="009F6587">
        <w:rPr>
          <w:rFonts w:ascii="Arial" w:hAnsi="Arial" w:cs="Arial"/>
          <w:color w:val="2F5496" w:themeColor="accent1" w:themeShade="BF"/>
        </w:rPr>
        <w:t xml:space="preserve">(i) </w:t>
      </w:r>
      <w:r w:rsidRPr="004755D9">
        <w:rPr>
          <w:rFonts w:ascii="Arial" w:hAnsi="Arial" w:cs="Arial"/>
          <w:color w:val="2F5496" w:themeColor="accent1" w:themeShade="BF"/>
        </w:rPr>
        <w:t xml:space="preserve">strengthening linkages between strategic planning priorities and the budget ceilings, </w:t>
      </w:r>
      <w:r w:rsidR="009F6587">
        <w:rPr>
          <w:rFonts w:ascii="Arial" w:hAnsi="Arial" w:cs="Arial"/>
          <w:color w:val="2F5496" w:themeColor="accent1" w:themeShade="BF"/>
        </w:rPr>
        <w:t xml:space="preserve">(ii) </w:t>
      </w:r>
      <w:r w:rsidRPr="004755D9">
        <w:rPr>
          <w:rFonts w:ascii="Arial" w:hAnsi="Arial" w:cs="Arial"/>
          <w:color w:val="2F5496" w:themeColor="accent1" w:themeShade="BF"/>
        </w:rPr>
        <w:t xml:space="preserve">improving public investment management and methodologies for appraisal/selection of large investment projects, </w:t>
      </w:r>
      <w:r w:rsidR="009F6587">
        <w:rPr>
          <w:rFonts w:ascii="Arial" w:hAnsi="Arial" w:cs="Arial"/>
          <w:color w:val="2F5496" w:themeColor="accent1" w:themeShade="BF"/>
        </w:rPr>
        <w:t xml:space="preserve">(iii) </w:t>
      </w:r>
      <w:r w:rsidRPr="004755D9">
        <w:rPr>
          <w:rFonts w:ascii="Arial" w:hAnsi="Arial" w:cs="Arial"/>
          <w:color w:val="2F5496" w:themeColor="accent1" w:themeShade="BF"/>
        </w:rPr>
        <w:t xml:space="preserve">aligning the PPB system with the performance </w:t>
      </w:r>
      <w:r w:rsidR="009F6587">
        <w:rPr>
          <w:rFonts w:ascii="Arial" w:hAnsi="Arial" w:cs="Arial"/>
          <w:color w:val="2F5496" w:themeColor="accent1" w:themeShade="BF"/>
        </w:rPr>
        <w:t>measurement system</w:t>
      </w:r>
      <w:r w:rsidRPr="004755D9">
        <w:rPr>
          <w:rFonts w:ascii="Arial" w:hAnsi="Arial" w:cs="Arial"/>
          <w:color w:val="2F5496" w:themeColor="accent1" w:themeShade="BF"/>
        </w:rPr>
        <w:t xml:space="preserve"> used in the strategic planning framework, and </w:t>
      </w:r>
      <w:r w:rsidR="009F6587">
        <w:rPr>
          <w:rFonts w:ascii="Arial" w:hAnsi="Arial" w:cs="Arial"/>
          <w:color w:val="2F5496" w:themeColor="accent1" w:themeShade="BF"/>
        </w:rPr>
        <w:t xml:space="preserve">(iv) </w:t>
      </w:r>
      <w:r w:rsidRPr="004755D9">
        <w:rPr>
          <w:rFonts w:ascii="Arial" w:hAnsi="Arial" w:cs="Arial"/>
          <w:color w:val="2F5496" w:themeColor="accent1" w:themeShade="BF"/>
        </w:rPr>
        <w:t xml:space="preserve">making technical changes to the strategic planning and PPB methodologies to align the </w:t>
      </w:r>
      <w:r w:rsidRPr="004755D9">
        <w:rPr>
          <w:rFonts w:ascii="Arial" w:hAnsi="Arial" w:cs="Arial"/>
          <w:color w:val="2F5496" w:themeColor="accent1" w:themeShade="BF"/>
        </w:rPr>
        <w:lastRenderedPageBreak/>
        <w:t xml:space="preserve">processes (including priority setting, the time horizon and preparation calendars of strategic planning documents and the mid-term budget documents, </w:t>
      </w:r>
      <w:r w:rsidR="009F6587">
        <w:rPr>
          <w:rFonts w:ascii="Arial" w:hAnsi="Arial" w:cs="Arial"/>
          <w:color w:val="2F5496" w:themeColor="accent1" w:themeShade="BF"/>
        </w:rPr>
        <w:t xml:space="preserve">and aligning </w:t>
      </w:r>
      <w:r w:rsidRPr="004755D9">
        <w:rPr>
          <w:rFonts w:ascii="Arial" w:hAnsi="Arial" w:cs="Arial"/>
          <w:color w:val="2F5496" w:themeColor="accent1" w:themeShade="BF"/>
        </w:rPr>
        <w:t>performance measurement system</w:t>
      </w:r>
      <w:r w:rsidR="009F6587">
        <w:rPr>
          <w:rFonts w:ascii="Arial" w:hAnsi="Arial" w:cs="Arial"/>
          <w:color w:val="2F5496" w:themeColor="accent1" w:themeShade="BF"/>
        </w:rPr>
        <w:t>s</w:t>
      </w:r>
      <w:r w:rsidRPr="004755D9">
        <w:rPr>
          <w:rFonts w:ascii="Arial" w:hAnsi="Arial" w:cs="Arial"/>
          <w:color w:val="2F5496" w:themeColor="accent1" w:themeShade="BF"/>
        </w:rPr>
        <w:t>).</w:t>
      </w:r>
    </w:p>
    <w:p w14:paraId="34A001AB" w14:textId="77777777" w:rsidR="00373865" w:rsidRPr="004755D9" w:rsidRDefault="00373865" w:rsidP="00373865">
      <w:pPr>
        <w:pStyle w:val="ListParagraph"/>
        <w:rPr>
          <w:rFonts w:ascii="Arial" w:hAnsi="Arial" w:cs="Arial"/>
          <w:color w:val="2F5496" w:themeColor="accent1" w:themeShade="BF"/>
        </w:rPr>
      </w:pPr>
    </w:p>
    <w:p w14:paraId="2C297A6E" w14:textId="71C9F37D" w:rsidR="00432680" w:rsidRPr="00095552" w:rsidRDefault="00373865" w:rsidP="00095552">
      <w:pPr>
        <w:pStyle w:val="ListParagraph"/>
        <w:numPr>
          <w:ilvl w:val="0"/>
          <w:numId w:val="10"/>
        </w:numPr>
        <w:jc w:val="both"/>
        <w:rPr>
          <w:rFonts w:ascii="Arial" w:hAnsi="Arial" w:cs="Arial"/>
          <w:color w:val="2F5496" w:themeColor="accent1" w:themeShade="BF"/>
        </w:rPr>
      </w:pPr>
      <w:r w:rsidRPr="00432680">
        <w:rPr>
          <w:rFonts w:ascii="Arial" w:hAnsi="Arial" w:cs="Arial"/>
          <w:b/>
          <w:bCs/>
          <w:color w:val="2F5496" w:themeColor="accent1" w:themeShade="BF"/>
        </w:rPr>
        <w:t xml:space="preserve">Some lessons from the recent climate budget tagging efforts </w:t>
      </w:r>
      <w:r w:rsidR="004755D9" w:rsidRPr="00432680">
        <w:rPr>
          <w:rFonts w:ascii="Arial" w:hAnsi="Arial" w:cs="Arial"/>
          <w:b/>
          <w:bCs/>
          <w:color w:val="2F5496" w:themeColor="accent1" w:themeShade="BF"/>
        </w:rPr>
        <w:t>can be useful for designing overall linkages between strategic planning and budgeting.</w:t>
      </w:r>
      <w:r w:rsidR="004755D9" w:rsidRPr="00432680">
        <w:rPr>
          <w:rFonts w:ascii="Arial" w:hAnsi="Arial" w:cs="Arial"/>
          <w:color w:val="2F5496" w:themeColor="accent1" w:themeShade="BF"/>
        </w:rPr>
        <w:t xml:space="preserve"> Green budgeting is effective when it is </w:t>
      </w:r>
      <w:r w:rsidR="004755D9" w:rsidRPr="00432680">
        <w:rPr>
          <w:rFonts w:ascii="Arial" w:hAnsi="Arial" w:cs="Arial"/>
          <w:color w:val="2F5496" w:themeColor="accent1" w:themeShade="BF"/>
          <w:lang w:val="en-GB"/>
        </w:rPr>
        <w:t xml:space="preserve">integrated into a strategic framework, which sets out a country’s national plan and mission on climate change and the environment (reflected in strategic planning and mid-term budget documents), and </w:t>
      </w:r>
      <w:r w:rsidR="009F6587">
        <w:rPr>
          <w:rFonts w:ascii="Arial" w:hAnsi="Arial" w:cs="Arial"/>
          <w:color w:val="2F5496" w:themeColor="accent1" w:themeShade="BF"/>
          <w:lang w:val="en-GB"/>
        </w:rPr>
        <w:t xml:space="preserve">is </w:t>
      </w:r>
      <w:r w:rsidR="004755D9" w:rsidRPr="00432680">
        <w:rPr>
          <w:rFonts w:ascii="Arial" w:hAnsi="Arial" w:cs="Arial"/>
          <w:color w:val="2F5496" w:themeColor="accent1" w:themeShade="BF"/>
          <w:lang w:val="en-GB"/>
        </w:rPr>
        <w:t xml:space="preserve">embedded into program and performance budgeting. In addition, </w:t>
      </w:r>
      <w:r w:rsidR="00EF7F42" w:rsidRPr="00432680">
        <w:rPr>
          <w:rFonts w:ascii="Arial" w:hAnsi="Arial" w:cs="Arial"/>
          <w:color w:val="2F5496" w:themeColor="accent1" w:themeShade="BF"/>
          <w:lang w:val="en-GB"/>
        </w:rPr>
        <w:t xml:space="preserve">a </w:t>
      </w:r>
      <w:r w:rsidR="004755D9" w:rsidRPr="00432680">
        <w:rPr>
          <w:rFonts w:ascii="Arial" w:hAnsi="Arial" w:cs="Arial"/>
          <w:color w:val="2F5496" w:themeColor="accent1" w:themeShade="BF"/>
          <w:lang w:val="en-GB"/>
        </w:rPr>
        <w:t xml:space="preserve">clear institutional design with </w:t>
      </w:r>
      <w:r w:rsidR="00432680" w:rsidRPr="00432680">
        <w:rPr>
          <w:rFonts w:ascii="Arial" w:hAnsi="Arial" w:cs="Arial"/>
          <w:color w:val="2F5496" w:themeColor="accent1" w:themeShade="BF"/>
          <w:lang w:val="en-GB"/>
        </w:rPr>
        <w:t>clearly defined</w:t>
      </w:r>
      <w:r w:rsidR="004755D9" w:rsidRPr="00432680">
        <w:rPr>
          <w:rFonts w:ascii="Arial" w:hAnsi="Arial" w:cs="Arial"/>
          <w:color w:val="2F5496" w:themeColor="accent1" w:themeShade="BF"/>
          <w:lang w:val="en-GB"/>
        </w:rPr>
        <w:t xml:space="preserve"> responsibilities and a timeline for actions is essential, as well as using transparent reporting and independent oversight to ensure openness and accountability. </w:t>
      </w:r>
    </w:p>
    <w:p w14:paraId="5F6476AB" w14:textId="77777777" w:rsidR="00432680" w:rsidRPr="00432680" w:rsidRDefault="00432680" w:rsidP="00432680">
      <w:pPr>
        <w:pStyle w:val="ListParagraph"/>
        <w:jc w:val="both"/>
        <w:rPr>
          <w:rFonts w:ascii="Arial" w:hAnsi="Arial" w:cs="Arial"/>
          <w:color w:val="2F5496" w:themeColor="accent1" w:themeShade="BF"/>
        </w:rPr>
      </w:pPr>
    </w:p>
    <w:p w14:paraId="4A117060" w14:textId="3834C18B" w:rsidR="00D86CE0" w:rsidRPr="00275D5B" w:rsidRDefault="00D86CE0" w:rsidP="00275D5B">
      <w:pPr>
        <w:pStyle w:val="ListParagraph"/>
        <w:numPr>
          <w:ilvl w:val="0"/>
          <w:numId w:val="10"/>
        </w:numPr>
        <w:jc w:val="both"/>
        <w:rPr>
          <w:rFonts w:ascii="Arial" w:hAnsi="Arial" w:cs="Arial"/>
          <w:color w:val="2F5496" w:themeColor="accent1" w:themeShade="BF"/>
        </w:rPr>
      </w:pPr>
      <w:r w:rsidRPr="00D86CE0">
        <w:rPr>
          <w:rFonts w:ascii="Arial" w:hAnsi="Arial" w:cs="Arial"/>
          <w:b/>
          <w:bCs/>
          <w:color w:val="2F5496" w:themeColor="accent1" w:themeShade="BF"/>
        </w:rPr>
        <w:t xml:space="preserve">BCOP members from Georgia and Bulgaria presented their </w:t>
      </w:r>
      <w:r>
        <w:rPr>
          <w:rFonts w:ascii="Arial" w:hAnsi="Arial" w:cs="Arial"/>
          <w:b/>
          <w:bCs/>
          <w:color w:val="2F5496" w:themeColor="accent1" w:themeShade="BF"/>
        </w:rPr>
        <w:t xml:space="preserve">recent </w:t>
      </w:r>
      <w:r w:rsidRPr="00D86CE0">
        <w:rPr>
          <w:rFonts w:ascii="Arial" w:hAnsi="Arial" w:cs="Arial"/>
          <w:b/>
          <w:bCs/>
          <w:color w:val="2F5496" w:themeColor="accent1" w:themeShade="BF"/>
        </w:rPr>
        <w:t>efforts to better connect strategic planning and budgeting</w:t>
      </w:r>
      <w:r>
        <w:rPr>
          <w:rFonts w:ascii="Arial" w:hAnsi="Arial" w:cs="Arial"/>
          <w:color w:val="2F5496" w:themeColor="accent1" w:themeShade="BF"/>
        </w:rPr>
        <w:t xml:space="preserve">. In both cases, this included major changes and improvements to the strategic planning systems, to reduce the number of strategic documents, ensure their standardized structure, and prescribe how the planned objectives and activities from the strategic documents need to identify budget programs that contribute to these objectives, as well as the adequate performance indicators that should also be reflected in the budget program indicators.  </w:t>
      </w:r>
    </w:p>
    <w:p w14:paraId="7882A46E" w14:textId="77777777" w:rsidR="00275D5B" w:rsidRPr="00275D5B" w:rsidRDefault="00275D5B" w:rsidP="00275D5B">
      <w:pPr>
        <w:pStyle w:val="ListParagraph"/>
      </w:pPr>
    </w:p>
    <w:p w14:paraId="6B44369B" w14:textId="4F3756C4" w:rsidR="00275D5B" w:rsidRPr="00876B81" w:rsidRDefault="00D86CE0" w:rsidP="00715F51">
      <w:pPr>
        <w:pStyle w:val="ListParagraph"/>
        <w:numPr>
          <w:ilvl w:val="0"/>
          <w:numId w:val="10"/>
        </w:numPr>
        <w:jc w:val="both"/>
        <w:rPr>
          <w:rFonts w:ascii="Arial" w:hAnsi="Arial" w:cs="Arial"/>
          <w:color w:val="2F5496" w:themeColor="accent1" w:themeShade="BF"/>
        </w:rPr>
      </w:pPr>
      <w:r w:rsidRPr="00F60942">
        <w:rPr>
          <w:rFonts w:ascii="Arial" w:hAnsi="Arial" w:cs="Arial"/>
          <w:b/>
          <w:bCs/>
          <w:color w:val="2F5496" w:themeColor="accent1" w:themeShade="BF"/>
        </w:rPr>
        <w:t>Overall</w:t>
      </w:r>
      <w:r w:rsidR="00275D5B" w:rsidRPr="00F60942">
        <w:rPr>
          <w:rFonts w:ascii="Arial" w:hAnsi="Arial" w:cs="Arial"/>
          <w:b/>
          <w:bCs/>
          <w:color w:val="2F5496" w:themeColor="accent1" w:themeShade="BF"/>
        </w:rPr>
        <w:t xml:space="preserve"> linkages of policymaking with budgeting in Georgia </w:t>
      </w:r>
      <w:r w:rsidRPr="00F60942">
        <w:rPr>
          <w:rFonts w:ascii="Arial" w:hAnsi="Arial" w:cs="Arial"/>
          <w:b/>
          <w:bCs/>
          <w:color w:val="2F5496" w:themeColor="accent1" w:themeShade="BF"/>
        </w:rPr>
        <w:t xml:space="preserve">improved significantly </w:t>
      </w:r>
      <w:r w:rsidR="00275D5B" w:rsidRPr="00F60942">
        <w:rPr>
          <w:rFonts w:ascii="Arial" w:hAnsi="Arial" w:cs="Arial"/>
          <w:b/>
          <w:bCs/>
          <w:color w:val="2F5496" w:themeColor="accent1" w:themeShade="BF"/>
        </w:rPr>
        <w:t>over the last few years</w:t>
      </w:r>
      <w:r w:rsidR="00275D5B" w:rsidRPr="00F60942">
        <w:rPr>
          <w:rFonts w:ascii="Arial" w:hAnsi="Arial" w:cs="Arial"/>
          <w:color w:val="2F5496" w:themeColor="accent1" w:themeShade="BF"/>
        </w:rPr>
        <w:t xml:space="preserve">. The key starting objective was to reduce the number of strategic documents and to ensure that all strategic documents are properly costed. The first step was to ensure adequately costed mid-term action plans of line ministries/budget users linked to the budget. These institutional action plans are adopted at the activity level, and each activity </w:t>
      </w:r>
      <w:r w:rsidR="009F6587">
        <w:rPr>
          <w:rFonts w:ascii="Arial" w:hAnsi="Arial" w:cs="Arial"/>
          <w:color w:val="2F5496" w:themeColor="accent1" w:themeShade="BF"/>
        </w:rPr>
        <w:t>is</w:t>
      </w:r>
      <w:r w:rsidR="00275D5B" w:rsidRPr="00F60942">
        <w:rPr>
          <w:rFonts w:ascii="Arial" w:hAnsi="Arial" w:cs="Arial"/>
          <w:color w:val="2F5496" w:themeColor="accent1" w:themeShade="BF"/>
        </w:rPr>
        <w:t xml:space="preserve"> costed and linked to an appropriate budget program. </w:t>
      </w:r>
      <w:r w:rsidR="009F6587">
        <w:rPr>
          <w:rFonts w:ascii="Arial" w:hAnsi="Arial" w:cs="Arial"/>
          <w:color w:val="2F5496" w:themeColor="accent1" w:themeShade="BF"/>
        </w:rPr>
        <w:t>Second</w:t>
      </w:r>
      <w:r w:rsidR="003E0B28" w:rsidRPr="00F60942">
        <w:rPr>
          <w:rFonts w:ascii="Arial" w:hAnsi="Arial" w:cs="Arial"/>
          <w:color w:val="2F5496" w:themeColor="accent1" w:themeShade="BF"/>
        </w:rPr>
        <w:t xml:space="preserve">, it was prescribed that each strategic document adopted by the government </w:t>
      </w:r>
      <w:r w:rsidR="009F6587">
        <w:rPr>
          <w:rFonts w:ascii="Arial" w:hAnsi="Arial" w:cs="Arial"/>
          <w:color w:val="2F5496" w:themeColor="accent1" w:themeShade="BF"/>
        </w:rPr>
        <w:t>includes</w:t>
      </w:r>
      <w:r w:rsidR="003E0B28" w:rsidRPr="00F60942">
        <w:rPr>
          <w:rFonts w:ascii="Arial" w:hAnsi="Arial" w:cs="Arial"/>
          <w:color w:val="2F5496" w:themeColor="accent1" w:themeShade="BF"/>
        </w:rPr>
        <w:t xml:space="preserve"> an action plan with activities, objectives, and performance indicators and that each activity is costed and a funding source is identified – if </w:t>
      </w:r>
      <w:r w:rsidR="009F6587">
        <w:rPr>
          <w:rFonts w:ascii="Arial" w:hAnsi="Arial" w:cs="Arial"/>
          <w:color w:val="2F5496" w:themeColor="accent1" w:themeShade="BF"/>
        </w:rPr>
        <w:t>the activity</w:t>
      </w:r>
      <w:r w:rsidR="003E0B28" w:rsidRPr="00F60942">
        <w:rPr>
          <w:rFonts w:ascii="Arial" w:hAnsi="Arial" w:cs="Arial"/>
          <w:color w:val="2F5496" w:themeColor="accent1" w:themeShade="BF"/>
        </w:rPr>
        <w:t xml:space="preserve"> is funded from the budget, a code of </w:t>
      </w:r>
      <w:r w:rsidR="009F6587">
        <w:rPr>
          <w:rFonts w:ascii="Arial" w:hAnsi="Arial" w:cs="Arial"/>
          <w:color w:val="2F5496" w:themeColor="accent1" w:themeShade="BF"/>
        </w:rPr>
        <w:t>the</w:t>
      </w:r>
      <w:r w:rsidR="003E0B28" w:rsidRPr="00F60942">
        <w:rPr>
          <w:rFonts w:ascii="Arial" w:hAnsi="Arial" w:cs="Arial"/>
          <w:color w:val="2F5496" w:themeColor="accent1" w:themeShade="BF"/>
        </w:rPr>
        <w:t xml:space="preserve"> budget program to which the activity belongs needs to be given. This ensures that line ministries/budget users can link their institutional action plans to relevant strategic document</w:t>
      </w:r>
      <w:r w:rsidR="009F6587">
        <w:rPr>
          <w:rFonts w:ascii="Arial" w:hAnsi="Arial" w:cs="Arial"/>
          <w:color w:val="2F5496" w:themeColor="accent1" w:themeShade="BF"/>
        </w:rPr>
        <w:t>s</w:t>
      </w:r>
      <w:r w:rsidR="003E0B28" w:rsidRPr="00F60942">
        <w:rPr>
          <w:rFonts w:ascii="Arial" w:hAnsi="Arial" w:cs="Arial"/>
          <w:color w:val="2F5496" w:themeColor="accent1" w:themeShade="BF"/>
        </w:rPr>
        <w:t xml:space="preserve">. Government administration ensures that the priorities and goals in all strategic documents are in line with the government’s work plan and priorities, while the Ministry of Finance ensures that budget programs are properly linked to the strategic documents and checks whether the resources are available/can be found. Line ministries/budget users ensure the compliance of their institutional mid-term action plans with the strategic documents and budget documents. All of this is prescribed in new </w:t>
      </w:r>
      <w:r w:rsidR="003E0B28" w:rsidRPr="00876B81">
        <w:rPr>
          <w:rFonts w:ascii="Arial" w:hAnsi="Arial" w:cs="Arial"/>
          <w:color w:val="2F5496" w:themeColor="accent1" w:themeShade="BF"/>
        </w:rPr>
        <w:t xml:space="preserve">legislation and all stakeholders have a 4-year strategic and fiscal framework within which they act. </w:t>
      </w:r>
    </w:p>
    <w:p w14:paraId="53D63408" w14:textId="77777777" w:rsidR="00D86CE0" w:rsidRPr="00876B81" w:rsidRDefault="00D86CE0" w:rsidP="00D86CE0">
      <w:pPr>
        <w:pStyle w:val="ListParagraph"/>
        <w:jc w:val="both"/>
        <w:rPr>
          <w:rFonts w:ascii="Arial" w:hAnsi="Arial" w:cs="Arial"/>
          <w:color w:val="2F5496" w:themeColor="accent1" w:themeShade="BF"/>
        </w:rPr>
      </w:pPr>
    </w:p>
    <w:p w14:paraId="0748ED9F" w14:textId="10D4BA5D" w:rsidR="00C62B96" w:rsidRPr="00876B81" w:rsidRDefault="002968C5" w:rsidP="00C62B96">
      <w:pPr>
        <w:pStyle w:val="ListParagraph"/>
        <w:numPr>
          <w:ilvl w:val="0"/>
          <w:numId w:val="10"/>
        </w:numPr>
        <w:jc w:val="both"/>
        <w:rPr>
          <w:rFonts w:ascii="Arial" w:hAnsi="Arial" w:cs="Arial"/>
          <w:color w:val="2F5496" w:themeColor="accent1" w:themeShade="BF"/>
        </w:rPr>
      </w:pPr>
      <w:r w:rsidRPr="00876B81">
        <w:rPr>
          <w:rFonts w:ascii="Arial" w:hAnsi="Arial" w:cs="Arial"/>
          <w:b/>
          <w:bCs/>
          <w:color w:val="2F5496" w:themeColor="accent1" w:themeShade="BF"/>
        </w:rPr>
        <w:t>Georgia is currently working on further improving the usage of performance indicators from strategic documents in the budget process</w:t>
      </w:r>
      <w:r w:rsidR="00DD1936">
        <w:rPr>
          <w:rFonts w:ascii="Arial" w:hAnsi="Arial" w:cs="Arial"/>
          <w:b/>
          <w:bCs/>
          <w:color w:val="2F5496" w:themeColor="accent1" w:themeShade="BF"/>
        </w:rPr>
        <w:t xml:space="preserve">, including key </w:t>
      </w:r>
      <w:r w:rsidR="00DD1936" w:rsidRPr="00DD1936">
        <w:rPr>
          <w:rFonts w:ascii="Arial" w:hAnsi="Arial" w:cs="Arial"/>
          <w:b/>
          <w:bCs/>
          <w:color w:val="2F5496" w:themeColor="accent1" w:themeShade="BF"/>
        </w:rPr>
        <w:t xml:space="preserve">indicators for </w:t>
      </w:r>
      <w:r w:rsidRPr="00295BE3">
        <w:rPr>
          <w:rFonts w:ascii="Arial" w:hAnsi="Arial" w:cs="Arial"/>
          <w:b/>
          <w:bCs/>
          <w:color w:val="2F5496" w:themeColor="accent1" w:themeShade="BF"/>
        </w:rPr>
        <w:t>gender, climate change, and SDGs.</w:t>
      </w:r>
      <w:r w:rsidRPr="00876B81">
        <w:rPr>
          <w:rFonts w:ascii="Arial" w:hAnsi="Arial" w:cs="Arial"/>
          <w:color w:val="2F5496" w:themeColor="accent1" w:themeShade="BF"/>
        </w:rPr>
        <w:t xml:space="preserve"> Additionally, efforts will be directed towards distinguishing between baseline </w:t>
      </w:r>
      <w:r w:rsidRPr="00876B81">
        <w:rPr>
          <w:rFonts w:ascii="Arial" w:hAnsi="Arial" w:cs="Arial"/>
          <w:color w:val="2F5496" w:themeColor="accent1" w:themeShade="BF"/>
        </w:rPr>
        <w:lastRenderedPageBreak/>
        <w:t xml:space="preserve">expenditure versus </w:t>
      </w:r>
      <w:r w:rsidR="00DD1936">
        <w:rPr>
          <w:rFonts w:ascii="Arial" w:hAnsi="Arial" w:cs="Arial"/>
          <w:color w:val="2F5496" w:themeColor="accent1" w:themeShade="BF"/>
        </w:rPr>
        <w:t xml:space="preserve">spending on new policy initiatives, </w:t>
      </w:r>
      <w:r w:rsidRPr="00876B81">
        <w:rPr>
          <w:rFonts w:ascii="Arial" w:hAnsi="Arial" w:cs="Arial"/>
          <w:color w:val="2F5496" w:themeColor="accent1" w:themeShade="BF"/>
        </w:rPr>
        <w:t>improvement</w:t>
      </w:r>
      <w:r w:rsidR="00DD1936">
        <w:rPr>
          <w:rFonts w:ascii="Arial" w:hAnsi="Arial" w:cs="Arial"/>
          <w:color w:val="2F5496" w:themeColor="accent1" w:themeShade="BF"/>
        </w:rPr>
        <w:t>s</w:t>
      </w:r>
      <w:r w:rsidRPr="00876B81">
        <w:rPr>
          <w:rFonts w:ascii="Arial" w:hAnsi="Arial" w:cs="Arial"/>
          <w:color w:val="2F5496" w:themeColor="accent1" w:themeShade="BF"/>
        </w:rPr>
        <w:t xml:space="preserve"> </w:t>
      </w:r>
      <w:r w:rsidR="00DD1936">
        <w:rPr>
          <w:rFonts w:ascii="Arial" w:hAnsi="Arial" w:cs="Arial"/>
          <w:color w:val="2F5496" w:themeColor="accent1" w:themeShade="BF"/>
        </w:rPr>
        <w:t>in</w:t>
      </w:r>
      <w:r w:rsidRPr="00876B81">
        <w:rPr>
          <w:rFonts w:ascii="Arial" w:hAnsi="Arial" w:cs="Arial"/>
          <w:color w:val="2F5496" w:themeColor="accent1" w:themeShade="BF"/>
        </w:rPr>
        <w:t xml:space="preserve"> public investment management and its connection to strategic planning (</w:t>
      </w:r>
      <w:r w:rsidR="00DD1936">
        <w:rPr>
          <w:rFonts w:ascii="Arial" w:hAnsi="Arial" w:cs="Arial"/>
          <w:color w:val="2F5496" w:themeColor="accent1" w:themeShade="BF"/>
        </w:rPr>
        <w:t xml:space="preserve">e.g., project </w:t>
      </w:r>
      <w:r w:rsidRPr="00876B81">
        <w:rPr>
          <w:rFonts w:ascii="Arial" w:hAnsi="Arial" w:cs="Arial"/>
          <w:color w:val="2F5496" w:themeColor="accent1" w:themeShade="BF"/>
        </w:rPr>
        <w:t>selection criteria, feasibility studies</w:t>
      </w:r>
      <w:r w:rsidR="00BC4BCD" w:rsidRPr="00876B81">
        <w:rPr>
          <w:rFonts w:ascii="Arial" w:hAnsi="Arial" w:cs="Arial"/>
          <w:color w:val="2F5496" w:themeColor="accent1" w:themeShade="BF"/>
        </w:rPr>
        <w:t>,</w:t>
      </w:r>
      <w:r w:rsidRPr="00876B81">
        <w:rPr>
          <w:rFonts w:ascii="Arial" w:hAnsi="Arial" w:cs="Arial"/>
          <w:color w:val="2F5496" w:themeColor="accent1" w:themeShade="BF"/>
        </w:rPr>
        <w:t xml:space="preserve"> etc.).</w:t>
      </w:r>
      <w:r w:rsidR="00DD1936">
        <w:rPr>
          <w:rFonts w:ascii="Arial" w:hAnsi="Arial" w:cs="Arial"/>
          <w:color w:val="2F5496" w:themeColor="accent1" w:themeShade="BF"/>
        </w:rPr>
        <w:t xml:space="preserve"> </w:t>
      </w:r>
      <w:r w:rsidRPr="00876B81">
        <w:rPr>
          <w:rFonts w:ascii="Arial" w:hAnsi="Arial" w:cs="Arial"/>
          <w:color w:val="2F5496" w:themeColor="accent1" w:themeShade="BF"/>
        </w:rPr>
        <w:t>Finally, there are plans to conduct mid-term reviews of budget programs</w:t>
      </w:r>
      <w:r w:rsidR="00DD1936">
        <w:rPr>
          <w:rFonts w:ascii="Arial" w:hAnsi="Arial" w:cs="Arial"/>
          <w:color w:val="2F5496" w:themeColor="accent1" w:themeShade="BF"/>
        </w:rPr>
        <w:t xml:space="preserve">. </w:t>
      </w:r>
      <w:r w:rsidR="00DD1936" w:rsidRPr="00876B81">
        <w:rPr>
          <w:rFonts w:ascii="Arial" w:hAnsi="Arial" w:cs="Arial"/>
          <w:color w:val="2F5496" w:themeColor="accent1" w:themeShade="BF"/>
        </w:rPr>
        <w:t xml:space="preserve">A gradual step-by-step approach is </w:t>
      </w:r>
      <w:r w:rsidR="00DD1936">
        <w:rPr>
          <w:rFonts w:ascii="Arial" w:hAnsi="Arial" w:cs="Arial"/>
          <w:color w:val="2F5496" w:themeColor="accent1" w:themeShade="BF"/>
        </w:rPr>
        <w:t xml:space="preserve">being </w:t>
      </w:r>
      <w:r w:rsidR="00DD1936" w:rsidRPr="00876B81">
        <w:rPr>
          <w:rFonts w:ascii="Arial" w:hAnsi="Arial" w:cs="Arial"/>
          <w:color w:val="2F5496" w:themeColor="accent1" w:themeShade="BF"/>
        </w:rPr>
        <w:t>taken, with lots of work on staff capacity building and awareness.</w:t>
      </w:r>
      <w:r w:rsidR="00C62B96" w:rsidRPr="00876B81">
        <w:rPr>
          <w:rFonts w:ascii="Arial" w:hAnsi="Arial" w:cs="Arial"/>
          <w:color w:val="2F5496" w:themeColor="accent1" w:themeShade="BF"/>
        </w:rPr>
        <w:t xml:space="preserve"> </w:t>
      </w:r>
    </w:p>
    <w:p w14:paraId="2697AC84" w14:textId="77777777" w:rsidR="00C62B96" w:rsidRPr="00BC4BCD" w:rsidRDefault="00C62B96" w:rsidP="00BC4BCD">
      <w:pPr>
        <w:pStyle w:val="ListParagraph"/>
        <w:jc w:val="both"/>
        <w:rPr>
          <w:rFonts w:ascii="Arial" w:hAnsi="Arial" w:cs="Arial"/>
          <w:color w:val="2F5496" w:themeColor="accent1" w:themeShade="BF"/>
        </w:rPr>
      </w:pPr>
    </w:p>
    <w:p w14:paraId="46AFD2B4" w14:textId="145FFD91" w:rsidR="00A33DA9" w:rsidRPr="006A6385" w:rsidRDefault="00BC4BCD" w:rsidP="006457F4">
      <w:pPr>
        <w:pStyle w:val="ListParagraph"/>
        <w:numPr>
          <w:ilvl w:val="0"/>
          <w:numId w:val="10"/>
        </w:numPr>
        <w:jc w:val="both"/>
        <w:rPr>
          <w:rFonts w:ascii="Arial" w:hAnsi="Arial" w:cs="Arial"/>
          <w:color w:val="2F5496" w:themeColor="accent1" w:themeShade="BF"/>
        </w:rPr>
      </w:pPr>
      <w:r w:rsidRPr="006A6385">
        <w:rPr>
          <w:rFonts w:ascii="Arial" w:hAnsi="Arial" w:cs="Arial"/>
          <w:b/>
          <w:bCs/>
          <w:color w:val="2F5496" w:themeColor="accent1" w:themeShade="BF"/>
        </w:rPr>
        <w:t xml:space="preserve">Bulgaria has also invested extensive efforts to strengthen its strategic planning framework and </w:t>
      </w:r>
      <w:r w:rsidR="00DD1936">
        <w:rPr>
          <w:rFonts w:ascii="Arial" w:hAnsi="Arial" w:cs="Arial"/>
          <w:b/>
          <w:bCs/>
          <w:color w:val="2F5496" w:themeColor="accent1" w:themeShade="BF"/>
        </w:rPr>
        <w:t xml:space="preserve">its linkages </w:t>
      </w:r>
      <w:r w:rsidRPr="006A6385">
        <w:rPr>
          <w:rFonts w:ascii="Arial" w:hAnsi="Arial" w:cs="Arial"/>
          <w:b/>
          <w:bCs/>
          <w:color w:val="2F5496" w:themeColor="accent1" w:themeShade="BF"/>
        </w:rPr>
        <w:t xml:space="preserve">with </w:t>
      </w:r>
      <w:r w:rsidR="00DD1936">
        <w:rPr>
          <w:rFonts w:ascii="Arial" w:hAnsi="Arial" w:cs="Arial"/>
          <w:b/>
          <w:bCs/>
          <w:color w:val="2F5496" w:themeColor="accent1" w:themeShade="BF"/>
        </w:rPr>
        <w:t>PPB</w:t>
      </w:r>
      <w:r w:rsidR="00DD1936">
        <w:rPr>
          <w:rFonts w:ascii="Arial" w:hAnsi="Arial" w:cs="Arial"/>
          <w:color w:val="2F5496" w:themeColor="accent1" w:themeShade="BF"/>
        </w:rPr>
        <w:t xml:space="preserve">, taking account of </w:t>
      </w:r>
      <w:r w:rsidRPr="006A6385">
        <w:rPr>
          <w:rFonts w:ascii="Arial" w:hAnsi="Arial" w:cs="Arial"/>
          <w:color w:val="2F5496" w:themeColor="accent1" w:themeShade="BF"/>
        </w:rPr>
        <w:t>the OECD</w:t>
      </w:r>
      <w:r w:rsidR="00DD1936">
        <w:rPr>
          <w:rFonts w:ascii="Arial" w:hAnsi="Arial" w:cs="Arial"/>
          <w:color w:val="2F5496" w:themeColor="accent1" w:themeShade="BF"/>
        </w:rPr>
        <w:t>’s</w:t>
      </w:r>
      <w:r w:rsidRPr="006A6385">
        <w:rPr>
          <w:rFonts w:ascii="Arial" w:hAnsi="Arial" w:cs="Arial"/>
          <w:color w:val="2F5496" w:themeColor="accent1" w:themeShade="BF"/>
        </w:rPr>
        <w:t xml:space="preserve"> Good Practice</w:t>
      </w:r>
      <w:r w:rsidR="00DD1936">
        <w:rPr>
          <w:rFonts w:ascii="Arial" w:hAnsi="Arial" w:cs="Arial"/>
          <w:color w:val="2F5496" w:themeColor="accent1" w:themeShade="BF"/>
        </w:rPr>
        <w:t>s</w:t>
      </w:r>
      <w:r w:rsidRPr="006A6385">
        <w:rPr>
          <w:rFonts w:ascii="Arial" w:hAnsi="Arial" w:cs="Arial"/>
          <w:color w:val="2F5496" w:themeColor="accent1" w:themeShade="BF"/>
        </w:rPr>
        <w:t xml:space="preserve"> in Performance Budgeting and the a</w:t>
      </w:r>
      <w:r w:rsidR="007C351F">
        <w:rPr>
          <w:rFonts w:ascii="Arial" w:hAnsi="Arial" w:cs="Arial"/>
          <w:color w:val="2F5496" w:themeColor="accent1" w:themeShade="BF"/>
        </w:rPr>
        <w:t>bove</w:t>
      </w:r>
      <w:r w:rsidRPr="006A6385">
        <w:rPr>
          <w:rFonts w:ascii="Arial" w:hAnsi="Arial" w:cs="Arial"/>
          <w:color w:val="2F5496" w:themeColor="accent1" w:themeShade="BF"/>
        </w:rPr>
        <w:t xml:space="preserve">mentioned </w:t>
      </w:r>
      <w:r w:rsidRPr="006A6385">
        <w:rPr>
          <w:rFonts w:ascii="Arial" w:eastAsia="Times New Roman" w:hAnsi="Arial" w:cs="Arial"/>
          <w:color w:val="2F5496" w:themeColor="accent1" w:themeShade="BF"/>
          <w:lang w:val="en-GB" w:eastAsia="en-GB"/>
        </w:rPr>
        <w:t>BCOP 2020 knowledge product.</w:t>
      </w:r>
      <w:r w:rsidRPr="006A6385">
        <w:rPr>
          <w:rFonts w:ascii="Arial" w:eastAsia="Times New Roman" w:hAnsi="Arial" w:cs="Arial"/>
          <w:b/>
          <w:bCs/>
          <w:color w:val="2F5496" w:themeColor="accent1" w:themeShade="BF"/>
          <w:lang w:val="en-GB" w:eastAsia="en-GB"/>
        </w:rPr>
        <w:t xml:space="preserve"> </w:t>
      </w:r>
      <w:r w:rsidRPr="006A6385">
        <w:rPr>
          <w:rFonts w:ascii="Arial" w:eastAsia="Times New Roman" w:hAnsi="Arial" w:cs="Arial"/>
          <w:color w:val="2F5496" w:themeColor="accent1" w:themeShade="BF"/>
          <w:lang w:val="en-GB" w:eastAsia="en-GB"/>
        </w:rPr>
        <w:t xml:space="preserve">New legislation on strategic planning was developed </w:t>
      </w:r>
      <w:r w:rsidR="00A33DA9" w:rsidRPr="006A6385">
        <w:rPr>
          <w:rFonts w:ascii="Arial" w:eastAsia="Times New Roman" w:hAnsi="Arial" w:cs="Arial"/>
          <w:color w:val="2F5496" w:themeColor="accent1" w:themeShade="BF"/>
          <w:lang w:val="en-GB" w:eastAsia="en-GB"/>
        </w:rPr>
        <w:t xml:space="preserve">a </w:t>
      </w:r>
      <w:r w:rsidR="00612282" w:rsidRPr="006A6385">
        <w:rPr>
          <w:rFonts w:ascii="Arial" w:eastAsia="Times New Roman" w:hAnsi="Arial" w:cs="Arial"/>
          <w:color w:val="2F5496" w:themeColor="accent1" w:themeShade="BF"/>
          <w:lang w:val="en-GB" w:eastAsia="en-GB"/>
        </w:rPr>
        <w:t>few years ago</w:t>
      </w:r>
      <w:r w:rsidR="00DD1936">
        <w:rPr>
          <w:rFonts w:ascii="Arial" w:eastAsia="Times New Roman" w:hAnsi="Arial" w:cs="Arial"/>
          <w:color w:val="2F5496" w:themeColor="accent1" w:themeShade="BF"/>
          <w:lang w:val="en-GB" w:eastAsia="en-GB"/>
        </w:rPr>
        <w:t xml:space="preserve">, following </w:t>
      </w:r>
      <w:r w:rsidR="00292360">
        <w:rPr>
          <w:rFonts w:ascii="Arial" w:eastAsia="Times New Roman" w:hAnsi="Arial" w:cs="Arial"/>
          <w:color w:val="2F5496" w:themeColor="accent1" w:themeShade="BF"/>
          <w:lang w:val="en-GB" w:eastAsia="en-GB"/>
        </w:rPr>
        <w:t xml:space="preserve">the recommendations of </w:t>
      </w:r>
      <w:r w:rsidR="00DD1936">
        <w:rPr>
          <w:rFonts w:ascii="Arial" w:eastAsia="Times New Roman" w:hAnsi="Arial" w:cs="Arial"/>
          <w:color w:val="2F5496" w:themeColor="accent1" w:themeShade="BF"/>
          <w:lang w:val="en-GB" w:eastAsia="en-GB"/>
        </w:rPr>
        <w:t>an</w:t>
      </w:r>
      <w:r w:rsidR="00A33DA9" w:rsidRPr="006A6385">
        <w:rPr>
          <w:rFonts w:ascii="Arial" w:eastAsia="Times New Roman" w:hAnsi="Arial" w:cs="Arial"/>
          <w:color w:val="2F5496" w:themeColor="accent1" w:themeShade="BF"/>
          <w:lang w:val="en-GB" w:eastAsia="en-GB"/>
        </w:rPr>
        <w:t xml:space="preserve"> OECD</w:t>
      </w:r>
      <w:r w:rsidR="00DD1936">
        <w:rPr>
          <w:rFonts w:ascii="Arial" w:eastAsia="Times New Roman" w:hAnsi="Arial" w:cs="Arial"/>
          <w:color w:val="2F5496" w:themeColor="accent1" w:themeShade="BF"/>
          <w:lang w:val="en-GB" w:eastAsia="en-GB"/>
        </w:rPr>
        <w:t xml:space="preserve"> </w:t>
      </w:r>
      <w:r w:rsidR="00A33DA9" w:rsidRPr="006A6385">
        <w:rPr>
          <w:rFonts w:ascii="Arial" w:eastAsia="Times New Roman" w:hAnsi="Arial" w:cs="Arial"/>
          <w:color w:val="2F5496" w:themeColor="accent1" w:themeShade="BF"/>
          <w:lang w:val="en-GB" w:eastAsia="en-GB"/>
        </w:rPr>
        <w:t>Budget Review of Bulgaria.</w:t>
      </w:r>
      <w:r w:rsidR="00A33DA9" w:rsidRPr="006A6385">
        <w:rPr>
          <w:rFonts w:ascii="Arial" w:eastAsia="Times New Roman" w:hAnsi="Arial" w:cs="Arial"/>
          <w:b/>
          <w:bCs/>
          <w:color w:val="2F5496" w:themeColor="accent1" w:themeShade="BF"/>
          <w:lang w:val="en-GB" w:eastAsia="en-GB"/>
        </w:rPr>
        <w:t xml:space="preserve"> </w:t>
      </w:r>
      <w:r w:rsidR="00A33DA9" w:rsidRPr="006A6385">
        <w:rPr>
          <w:rFonts w:ascii="Arial" w:eastAsia="Times New Roman" w:hAnsi="Arial" w:cs="Arial"/>
          <w:color w:val="2F5496" w:themeColor="accent1" w:themeShade="BF"/>
          <w:lang w:val="en-GB" w:eastAsia="en-GB"/>
        </w:rPr>
        <w:t xml:space="preserve">The key objective was to prescribe a </w:t>
      </w:r>
      <w:r w:rsidR="00A33DA9" w:rsidRPr="006A6385">
        <w:rPr>
          <w:rFonts w:ascii="Arial" w:hAnsi="Arial" w:cs="Arial"/>
          <w:color w:val="2F5496" w:themeColor="accent1" w:themeShade="BF"/>
        </w:rPr>
        <w:t xml:space="preserve">national strategic framework </w:t>
      </w:r>
      <w:r w:rsidR="00DD1936">
        <w:rPr>
          <w:rFonts w:ascii="Arial" w:hAnsi="Arial" w:cs="Arial"/>
          <w:color w:val="2F5496" w:themeColor="accent1" w:themeShade="BF"/>
        </w:rPr>
        <w:t xml:space="preserve">that could be used for both </w:t>
      </w:r>
      <w:r w:rsidR="00A33DA9" w:rsidRPr="006A6385">
        <w:rPr>
          <w:rFonts w:ascii="Arial" w:hAnsi="Arial" w:cs="Arial"/>
          <w:color w:val="2F5496" w:themeColor="accent1" w:themeShade="BF"/>
        </w:rPr>
        <w:t>planning and budgeting.</w:t>
      </w:r>
      <w:r w:rsidR="00292360">
        <w:rPr>
          <w:rFonts w:ascii="Arial" w:hAnsi="Arial" w:cs="Arial"/>
          <w:color w:val="2F5496" w:themeColor="accent1" w:themeShade="BF"/>
        </w:rPr>
        <w:t xml:space="preserve"> The strategic framework is prescribed in law and restricts </w:t>
      </w:r>
      <w:r w:rsidR="00A33DA9" w:rsidRPr="006A6385">
        <w:rPr>
          <w:rFonts w:ascii="Arial" w:hAnsi="Arial" w:cs="Arial"/>
          <w:color w:val="2F5496" w:themeColor="accent1" w:themeShade="BF"/>
        </w:rPr>
        <w:t>the number of strategies to one per sector</w:t>
      </w:r>
      <w:r w:rsidR="00292360">
        <w:rPr>
          <w:rFonts w:ascii="Arial" w:hAnsi="Arial" w:cs="Arial"/>
          <w:color w:val="2F5496" w:themeColor="accent1" w:themeShade="BF"/>
        </w:rPr>
        <w:t xml:space="preserve">, replacing the former proliferation </w:t>
      </w:r>
      <w:r w:rsidR="00A33DA9" w:rsidRPr="006A6385">
        <w:rPr>
          <w:rFonts w:ascii="Arial" w:hAnsi="Arial" w:cs="Arial"/>
          <w:color w:val="2F5496" w:themeColor="accent1" w:themeShade="BF"/>
        </w:rPr>
        <w:t xml:space="preserve">of strategic documents. </w:t>
      </w:r>
    </w:p>
    <w:p w14:paraId="623315BC" w14:textId="77777777" w:rsidR="00A33DA9" w:rsidRPr="006A6385" w:rsidRDefault="00A33DA9" w:rsidP="00A33DA9">
      <w:pPr>
        <w:pStyle w:val="ListParagraph"/>
        <w:rPr>
          <w:rFonts w:ascii="Arial" w:hAnsi="Arial" w:cs="Arial"/>
          <w:color w:val="2F5496" w:themeColor="accent1" w:themeShade="BF"/>
        </w:rPr>
      </w:pPr>
    </w:p>
    <w:p w14:paraId="0E8CA6C0" w14:textId="62DB634D" w:rsidR="00950D44" w:rsidRPr="006A6385" w:rsidRDefault="00292360" w:rsidP="001C3EE6">
      <w:pPr>
        <w:pStyle w:val="ListParagraph"/>
        <w:numPr>
          <w:ilvl w:val="0"/>
          <w:numId w:val="10"/>
        </w:numPr>
        <w:jc w:val="both"/>
        <w:rPr>
          <w:rFonts w:ascii="Arial" w:hAnsi="Arial" w:cs="Arial"/>
          <w:color w:val="2F5496" w:themeColor="accent1" w:themeShade="BF"/>
        </w:rPr>
      </w:pPr>
      <w:r>
        <w:rPr>
          <w:rFonts w:ascii="Arial" w:hAnsi="Arial" w:cs="Arial"/>
          <w:b/>
          <w:bCs/>
          <w:color w:val="2F5496" w:themeColor="accent1" w:themeShade="BF"/>
        </w:rPr>
        <w:t>T</w:t>
      </w:r>
      <w:r w:rsidR="00A33DA9" w:rsidRPr="006A6385">
        <w:rPr>
          <w:rFonts w:ascii="Arial" w:hAnsi="Arial" w:cs="Arial"/>
          <w:b/>
          <w:bCs/>
          <w:color w:val="2F5496" w:themeColor="accent1" w:themeShade="BF"/>
        </w:rPr>
        <w:t>he new strategic planning system in Bulgaria prescribe</w:t>
      </w:r>
      <w:r>
        <w:rPr>
          <w:rFonts w:ascii="Arial" w:hAnsi="Arial" w:cs="Arial"/>
          <w:b/>
          <w:bCs/>
          <w:color w:val="2F5496" w:themeColor="accent1" w:themeShade="BF"/>
        </w:rPr>
        <w:t>s</w:t>
      </w:r>
      <w:r w:rsidR="00A33DA9" w:rsidRPr="006A6385">
        <w:rPr>
          <w:rFonts w:ascii="Arial" w:hAnsi="Arial" w:cs="Arial"/>
          <w:b/>
          <w:bCs/>
          <w:color w:val="2F5496" w:themeColor="accent1" w:themeShade="BF"/>
        </w:rPr>
        <w:t xml:space="preserve"> rules on how the </w:t>
      </w:r>
      <w:r w:rsidR="00A33DA9" w:rsidRPr="00292360">
        <w:rPr>
          <w:rFonts w:ascii="Arial" w:hAnsi="Arial" w:cs="Arial"/>
          <w:b/>
          <w:bCs/>
          <w:color w:val="2F5496" w:themeColor="accent1" w:themeShade="BF"/>
        </w:rPr>
        <w:t>strategic doc</w:t>
      </w:r>
      <w:r w:rsidRPr="00292360">
        <w:rPr>
          <w:rFonts w:ascii="Arial" w:hAnsi="Arial" w:cs="Arial"/>
          <w:b/>
          <w:bCs/>
          <w:color w:val="2F5496" w:themeColor="accent1" w:themeShade="BF"/>
        </w:rPr>
        <w:t>uments</w:t>
      </w:r>
      <w:r w:rsidR="00A33DA9" w:rsidRPr="00292360">
        <w:rPr>
          <w:rFonts w:ascii="Arial" w:hAnsi="Arial" w:cs="Arial"/>
          <w:b/>
          <w:bCs/>
          <w:color w:val="2F5496" w:themeColor="accent1" w:themeShade="BF"/>
        </w:rPr>
        <w:t xml:space="preserve"> are developed, </w:t>
      </w:r>
      <w:r w:rsidRPr="00292360">
        <w:rPr>
          <w:rFonts w:ascii="Arial" w:hAnsi="Arial" w:cs="Arial"/>
          <w:b/>
          <w:bCs/>
          <w:color w:val="2F5496" w:themeColor="accent1" w:themeShade="BF"/>
        </w:rPr>
        <w:t xml:space="preserve">as well as their </w:t>
      </w:r>
      <w:r w:rsidR="00A33DA9" w:rsidRPr="00292360">
        <w:rPr>
          <w:rFonts w:ascii="Arial" w:hAnsi="Arial" w:cs="Arial"/>
          <w:b/>
          <w:bCs/>
          <w:color w:val="2F5496" w:themeColor="accent1" w:themeShade="BF"/>
        </w:rPr>
        <w:t>structure and content</w:t>
      </w:r>
      <w:r w:rsidRPr="00553AD6">
        <w:rPr>
          <w:rFonts w:ascii="Arial" w:hAnsi="Arial" w:cs="Arial"/>
          <w:b/>
          <w:bCs/>
          <w:color w:val="2F5496" w:themeColor="accent1" w:themeShade="BF"/>
        </w:rPr>
        <w:t xml:space="preserve">, the costing of programs and projects, and the </w:t>
      </w:r>
      <w:r w:rsidR="00A33DA9" w:rsidRPr="00553AD6">
        <w:rPr>
          <w:rFonts w:ascii="Arial" w:hAnsi="Arial" w:cs="Arial"/>
          <w:b/>
          <w:bCs/>
          <w:color w:val="2F5496" w:themeColor="accent1" w:themeShade="BF"/>
        </w:rPr>
        <w:t>performance indicators</w:t>
      </w:r>
      <w:r w:rsidRPr="00553AD6">
        <w:rPr>
          <w:rFonts w:ascii="Arial" w:hAnsi="Arial" w:cs="Arial"/>
          <w:b/>
          <w:bCs/>
          <w:color w:val="2F5496" w:themeColor="accent1" w:themeShade="BF"/>
        </w:rPr>
        <w:t xml:space="preserve"> to be used</w:t>
      </w:r>
      <w:r w:rsidR="00A33DA9" w:rsidRPr="00553AD6">
        <w:rPr>
          <w:rFonts w:ascii="Arial" w:hAnsi="Arial" w:cs="Arial"/>
          <w:b/>
          <w:bCs/>
          <w:color w:val="2F5496" w:themeColor="accent1" w:themeShade="BF"/>
        </w:rPr>
        <w:t>.</w:t>
      </w:r>
      <w:r w:rsidR="00A33DA9" w:rsidRPr="006A6385">
        <w:rPr>
          <w:rFonts w:ascii="Arial" w:hAnsi="Arial" w:cs="Arial"/>
          <w:color w:val="2F5496" w:themeColor="accent1" w:themeShade="BF"/>
        </w:rPr>
        <w:t xml:space="preserve"> </w:t>
      </w:r>
      <w:r w:rsidR="00950D44" w:rsidRPr="006A6385">
        <w:rPr>
          <w:rFonts w:ascii="Arial" w:hAnsi="Arial" w:cs="Arial"/>
          <w:color w:val="2F5496" w:themeColor="accent1" w:themeShade="BF"/>
        </w:rPr>
        <w:t xml:space="preserve">Selected </w:t>
      </w:r>
      <w:r>
        <w:rPr>
          <w:rFonts w:ascii="Arial" w:hAnsi="Arial" w:cs="Arial"/>
          <w:color w:val="2F5496" w:themeColor="accent1" w:themeShade="BF"/>
        </w:rPr>
        <w:t>KPIs</w:t>
      </w:r>
      <w:r w:rsidR="00950D44" w:rsidRPr="006A6385">
        <w:rPr>
          <w:rFonts w:ascii="Arial" w:hAnsi="Arial" w:cs="Arial"/>
          <w:color w:val="2F5496" w:themeColor="accent1" w:themeShade="BF"/>
        </w:rPr>
        <w:t xml:space="preserve"> from the national and sectoral strategic documents are </w:t>
      </w:r>
      <w:r>
        <w:rPr>
          <w:rFonts w:ascii="Arial" w:hAnsi="Arial" w:cs="Arial"/>
          <w:color w:val="2F5496" w:themeColor="accent1" w:themeShade="BF"/>
        </w:rPr>
        <w:t>also used</w:t>
      </w:r>
      <w:r w:rsidR="00950D44" w:rsidRPr="006A6385">
        <w:rPr>
          <w:rFonts w:ascii="Arial" w:hAnsi="Arial" w:cs="Arial"/>
          <w:color w:val="2F5496" w:themeColor="accent1" w:themeShade="BF"/>
        </w:rPr>
        <w:t xml:space="preserve"> in the m</w:t>
      </w:r>
      <w:r>
        <w:rPr>
          <w:rFonts w:ascii="Arial" w:hAnsi="Arial" w:cs="Arial"/>
          <w:color w:val="2F5496" w:themeColor="accent1" w:themeShade="BF"/>
        </w:rPr>
        <w:t>edium-term</w:t>
      </w:r>
      <w:r w:rsidR="00950D44" w:rsidRPr="006A6385">
        <w:rPr>
          <w:rFonts w:ascii="Arial" w:hAnsi="Arial" w:cs="Arial"/>
          <w:color w:val="2F5496" w:themeColor="accent1" w:themeShade="BF"/>
        </w:rPr>
        <w:t xml:space="preserve"> budgeting documents and budget programs.</w:t>
      </w:r>
      <w:r>
        <w:rPr>
          <w:rFonts w:ascii="Arial" w:hAnsi="Arial" w:cs="Arial"/>
          <w:color w:val="2F5496" w:themeColor="accent1" w:themeShade="BF"/>
        </w:rPr>
        <w:t xml:space="preserve"> The law also specifies </w:t>
      </w:r>
      <w:r w:rsidR="00950D44" w:rsidRPr="006A6385">
        <w:rPr>
          <w:rFonts w:ascii="Arial" w:hAnsi="Arial" w:cs="Arial"/>
          <w:color w:val="2F5496" w:themeColor="accent1" w:themeShade="BF"/>
        </w:rPr>
        <w:t xml:space="preserve">that there should be an obligatory impact assessment of </w:t>
      </w:r>
      <w:r>
        <w:rPr>
          <w:rFonts w:ascii="Arial" w:hAnsi="Arial" w:cs="Arial"/>
          <w:color w:val="2F5496" w:themeColor="accent1" w:themeShade="BF"/>
        </w:rPr>
        <w:t>any</w:t>
      </w:r>
      <w:r w:rsidR="00950D44" w:rsidRPr="006A6385">
        <w:rPr>
          <w:rFonts w:ascii="Arial" w:hAnsi="Arial" w:cs="Arial"/>
          <w:color w:val="2F5496" w:themeColor="accent1" w:themeShade="BF"/>
        </w:rPr>
        <w:t xml:space="preserve"> strategic document before it is adopted and a two-month public consultation stage. </w:t>
      </w:r>
      <w:r w:rsidR="00A33DA9" w:rsidRPr="006A6385">
        <w:rPr>
          <w:rFonts w:ascii="Arial" w:hAnsi="Arial" w:cs="Arial"/>
          <w:color w:val="2F5496" w:themeColor="accent1" w:themeShade="BF"/>
        </w:rPr>
        <w:t xml:space="preserve">Transparency and accountability during </w:t>
      </w:r>
      <w:r w:rsidR="00950D44" w:rsidRPr="006A6385">
        <w:rPr>
          <w:rFonts w:ascii="Arial" w:hAnsi="Arial" w:cs="Arial"/>
          <w:color w:val="2F5496" w:themeColor="accent1" w:themeShade="BF"/>
        </w:rPr>
        <w:t xml:space="preserve">both the </w:t>
      </w:r>
      <w:r w:rsidR="00A33DA9" w:rsidRPr="006A6385">
        <w:rPr>
          <w:rFonts w:ascii="Arial" w:hAnsi="Arial" w:cs="Arial"/>
          <w:color w:val="2F5496" w:themeColor="accent1" w:themeShade="BF"/>
        </w:rPr>
        <w:t xml:space="preserve">drafting and implementation </w:t>
      </w:r>
      <w:r w:rsidR="00950D44" w:rsidRPr="006A6385">
        <w:rPr>
          <w:rFonts w:ascii="Arial" w:hAnsi="Arial" w:cs="Arial"/>
          <w:color w:val="2F5496" w:themeColor="accent1" w:themeShade="BF"/>
        </w:rPr>
        <w:t xml:space="preserve">stages </w:t>
      </w:r>
      <w:r>
        <w:rPr>
          <w:rFonts w:ascii="Arial" w:hAnsi="Arial" w:cs="Arial"/>
          <w:color w:val="2F5496" w:themeColor="accent1" w:themeShade="BF"/>
        </w:rPr>
        <w:t>of</w:t>
      </w:r>
      <w:r w:rsidR="00950D44" w:rsidRPr="006A6385">
        <w:rPr>
          <w:rFonts w:ascii="Arial" w:hAnsi="Arial" w:cs="Arial"/>
          <w:color w:val="2F5496" w:themeColor="accent1" w:themeShade="BF"/>
        </w:rPr>
        <w:t xml:space="preserve"> </w:t>
      </w:r>
      <w:r w:rsidR="00A33DA9" w:rsidRPr="006A6385">
        <w:rPr>
          <w:rFonts w:ascii="Arial" w:hAnsi="Arial" w:cs="Arial"/>
          <w:color w:val="2F5496" w:themeColor="accent1" w:themeShade="BF"/>
        </w:rPr>
        <w:t xml:space="preserve">strategic documents </w:t>
      </w:r>
      <w:r>
        <w:rPr>
          <w:rFonts w:ascii="Arial" w:hAnsi="Arial" w:cs="Arial"/>
          <w:color w:val="2F5496" w:themeColor="accent1" w:themeShade="BF"/>
        </w:rPr>
        <w:t xml:space="preserve">is considered </w:t>
      </w:r>
      <w:r w:rsidR="00A33DA9" w:rsidRPr="006A6385">
        <w:rPr>
          <w:rFonts w:ascii="Arial" w:hAnsi="Arial" w:cs="Arial"/>
          <w:color w:val="2F5496" w:themeColor="accent1" w:themeShade="BF"/>
        </w:rPr>
        <w:t xml:space="preserve">important. </w:t>
      </w:r>
      <w:r>
        <w:rPr>
          <w:rFonts w:ascii="Arial" w:hAnsi="Arial" w:cs="Arial"/>
          <w:color w:val="2F5496" w:themeColor="accent1" w:themeShade="BF"/>
        </w:rPr>
        <w:t xml:space="preserve">Further work is required in Bulgaria to </w:t>
      </w:r>
      <w:r w:rsidR="003C68A2">
        <w:rPr>
          <w:rFonts w:ascii="Arial" w:hAnsi="Arial" w:cs="Arial"/>
          <w:color w:val="2F5496" w:themeColor="accent1" w:themeShade="BF"/>
        </w:rPr>
        <w:t>complete the implementation of</w:t>
      </w:r>
      <w:r>
        <w:rPr>
          <w:rFonts w:ascii="Arial" w:hAnsi="Arial" w:cs="Arial"/>
          <w:color w:val="2F5496" w:themeColor="accent1" w:themeShade="BF"/>
        </w:rPr>
        <w:t xml:space="preserve"> these new reforms</w:t>
      </w:r>
      <w:r w:rsidR="00950D44" w:rsidRPr="006A6385">
        <w:rPr>
          <w:rFonts w:ascii="Arial" w:hAnsi="Arial" w:cs="Arial"/>
          <w:color w:val="2F5496" w:themeColor="accent1" w:themeShade="BF"/>
        </w:rPr>
        <w:t xml:space="preserve">. </w:t>
      </w:r>
    </w:p>
    <w:p w14:paraId="46F066B3" w14:textId="77777777" w:rsidR="00C62B96" w:rsidRPr="00950D44" w:rsidRDefault="00C62B96" w:rsidP="00950D44">
      <w:pPr>
        <w:jc w:val="both"/>
        <w:rPr>
          <w:rFonts w:ascii="Arial" w:hAnsi="Arial" w:cs="Arial"/>
          <w:color w:val="2F5496" w:themeColor="accent1" w:themeShade="BF"/>
        </w:rPr>
      </w:pPr>
    </w:p>
    <w:p w14:paraId="419D0B0D" w14:textId="32B93F42" w:rsidR="003C68A2" w:rsidRDefault="00873348" w:rsidP="003C68A2">
      <w:pPr>
        <w:jc w:val="both"/>
        <w:rPr>
          <w:rFonts w:ascii="Arial" w:eastAsia="Times New Roman" w:hAnsi="Arial" w:cs="Arial"/>
          <w:color w:val="2F5496" w:themeColor="accent1" w:themeShade="BF"/>
          <w:lang w:eastAsia="en-GB"/>
        </w:rPr>
      </w:pPr>
      <w:r w:rsidRPr="00877DAD">
        <w:rPr>
          <w:rFonts w:ascii="Arial" w:eastAsia="Times New Roman" w:hAnsi="Arial" w:cs="Arial"/>
          <w:b/>
          <w:bCs/>
          <w:color w:val="2F5496" w:themeColor="accent1" w:themeShade="BF"/>
          <w:lang w:eastAsia="en-GB"/>
        </w:rPr>
        <w:t xml:space="preserve">This VC meeting served as a scene-setting of the big picture for the complex topic of linking strategic planning and </w:t>
      </w:r>
      <w:r w:rsidR="003C68A2">
        <w:rPr>
          <w:rFonts w:ascii="Arial" w:eastAsia="Times New Roman" w:hAnsi="Arial" w:cs="Arial"/>
          <w:b/>
          <w:bCs/>
          <w:color w:val="2F5496" w:themeColor="accent1" w:themeShade="BF"/>
          <w:lang w:eastAsia="en-GB"/>
        </w:rPr>
        <w:t xml:space="preserve">budgeting. </w:t>
      </w:r>
      <w:r w:rsidR="003C68A2" w:rsidRPr="00877DAD">
        <w:rPr>
          <w:rFonts w:ascii="Arial" w:eastAsia="Times New Roman" w:hAnsi="Arial" w:cs="Arial"/>
          <w:color w:val="2F5496" w:themeColor="accent1" w:themeShade="BF"/>
          <w:lang w:eastAsia="en-GB"/>
        </w:rPr>
        <w:t xml:space="preserve">It will </w:t>
      </w:r>
      <w:r w:rsidRPr="00877DAD">
        <w:rPr>
          <w:rFonts w:ascii="Arial" w:eastAsia="Times New Roman" w:hAnsi="Arial" w:cs="Arial"/>
          <w:color w:val="2F5496" w:themeColor="accent1" w:themeShade="BF"/>
          <w:lang w:eastAsia="en-GB"/>
        </w:rPr>
        <w:t>inform the preparation of subsequent BCOP events and the potential development of a knowledge product in FY24. Specifically, the meeting provided the opportunity to familiarize BCOP members with the general issues and advice related to linking overall planning</w:t>
      </w:r>
      <w:r w:rsidR="003C68A2">
        <w:rPr>
          <w:rFonts w:ascii="Arial" w:eastAsia="Times New Roman" w:hAnsi="Arial" w:cs="Arial"/>
          <w:color w:val="2F5496" w:themeColor="accent1" w:themeShade="BF"/>
          <w:lang w:eastAsia="en-GB"/>
        </w:rPr>
        <w:t xml:space="preserve">, </w:t>
      </w:r>
      <w:r w:rsidRPr="00877DAD">
        <w:rPr>
          <w:rFonts w:ascii="Arial" w:eastAsia="Times New Roman" w:hAnsi="Arial" w:cs="Arial"/>
          <w:color w:val="2F5496" w:themeColor="accent1" w:themeShade="BF"/>
          <w:lang w:eastAsia="en-GB"/>
        </w:rPr>
        <w:t xml:space="preserve">budgeting </w:t>
      </w:r>
      <w:r w:rsidR="003C68A2">
        <w:rPr>
          <w:rFonts w:ascii="Arial" w:eastAsia="Times New Roman" w:hAnsi="Arial" w:cs="Arial"/>
          <w:color w:val="2F5496" w:themeColor="accent1" w:themeShade="BF"/>
          <w:lang w:eastAsia="en-GB"/>
        </w:rPr>
        <w:t xml:space="preserve">and </w:t>
      </w:r>
      <w:r w:rsidRPr="00877DAD">
        <w:rPr>
          <w:rFonts w:ascii="Arial" w:eastAsia="Times New Roman" w:hAnsi="Arial" w:cs="Arial"/>
          <w:color w:val="2F5496" w:themeColor="accent1" w:themeShade="BF"/>
          <w:lang w:eastAsia="en-GB"/>
        </w:rPr>
        <w:t xml:space="preserve">PPB. Feedback on members’ specific areas of interest within this topic for BCOP’s further examination was collected during the meeting and within </w:t>
      </w:r>
      <w:r w:rsidR="005729B6" w:rsidRPr="00877DAD">
        <w:rPr>
          <w:rFonts w:ascii="Arial" w:eastAsia="Times New Roman" w:hAnsi="Arial" w:cs="Arial"/>
          <w:color w:val="2F5496" w:themeColor="accent1" w:themeShade="BF"/>
          <w:lang w:eastAsia="en-GB"/>
        </w:rPr>
        <w:t xml:space="preserve">a </w:t>
      </w:r>
      <w:r w:rsidRPr="00877DAD">
        <w:rPr>
          <w:rFonts w:ascii="Arial" w:eastAsia="Times New Roman" w:hAnsi="Arial" w:cs="Arial"/>
          <w:color w:val="2F5496" w:themeColor="accent1" w:themeShade="BF"/>
          <w:lang w:eastAsia="en-GB"/>
        </w:rPr>
        <w:t xml:space="preserve">post-event survey. </w:t>
      </w:r>
    </w:p>
    <w:p w14:paraId="4FEA2791" w14:textId="77777777" w:rsidR="003C68A2" w:rsidRDefault="003C68A2" w:rsidP="003C68A2">
      <w:pPr>
        <w:jc w:val="both"/>
        <w:rPr>
          <w:rFonts w:ascii="Arial" w:eastAsia="Times New Roman" w:hAnsi="Arial" w:cs="Arial"/>
          <w:color w:val="2F5496" w:themeColor="accent1" w:themeShade="BF"/>
          <w:lang w:eastAsia="en-GB"/>
        </w:rPr>
      </w:pPr>
    </w:p>
    <w:p w14:paraId="5BA19186" w14:textId="32FD4646" w:rsidR="00873348" w:rsidRPr="0062457E" w:rsidRDefault="00873348" w:rsidP="00877DAD">
      <w:pPr>
        <w:jc w:val="both"/>
        <w:rPr>
          <w:rFonts w:ascii="Arial" w:hAnsi="Arial" w:cs="Arial"/>
          <w:color w:val="2F5496" w:themeColor="accent1" w:themeShade="BF"/>
        </w:rPr>
      </w:pPr>
      <w:r w:rsidRPr="00877DAD">
        <w:rPr>
          <w:rFonts w:ascii="Arial" w:eastAsia="Times New Roman" w:hAnsi="Arial" w:cs="Arial"/>
          <w:b/>
          <w:bCs/>
          <w:color w:val="2F5496" w:themeColor="accent1" w:themeShade="BF"/>
          <w:lang w:eastAsia="en-GB"/>
        </w:rPr>
        <w:t>Some of the options for BCOP PPBWG’s further examination of this topic in FY24 include</w:t>
      </w:r>
      <w:r w:rsidR="005729B6" w:rsidRPr="00877DAD">
        <w:rPr>
          <w:rFonts w:ascii="Arial" w:eastAsia="Times New Roman" w:hAnsi="Arial" w:cs="Arial"/>
          <w:color w:val="2F5496" w:themeColor="accent1" w:themeShade="BF"/>
          <w:lang w:eastAsia="en-GB"/>
        </w:rPr>
        <w:t>:</w:t>
      </w:r>
      <w:r w:rsidR="00B55F37" w:rsidRPr="00877DAD">
        <w:rPr>
          <w:rFonts w:ascii="Arial" w:eastAsia="Times New Roman" w:hAnsi="Arial" w:cs="Arial"/>
          <w:color w:val="2F5496" w:themeColor="accent1" w:themeShade="BF"/>
          <w:lang w:eastAsia="en-GB"/>
        </w:rPr>
        <w:t xml:space="preserve"> i)</w:t>
      </w:r>
      <w:r w:rsidRPr="00877DAD">
        <w:rPr>
          <w:rFonts w:ascii="Arial" w:eastAsia="Times New Roman" w:hAnsi="Arial" w:cs="Arial"/>
          <w:color w:val="2F5496" w:themeColor="accent1" w:themeShade="BF"/>
          <w:lang w:eastAsia="en-GB"/>
        </w:rPr>
        <w:t xml:space="preserve"> presentations of </w:t>
      </w:r>
      <w:r w:rsidR="00B55F37" w:rsidRPr="00877DAD">
        <w:rPr>
          <w:rFonts w:ascii="Arial" w:eastAsia="Times New Roman" w:hAnsi="Arial" w:cs="Arial"/>
          <w:color w:val="2F5496" w:themeColor="accent1" w:themeShade="BF"/>
          <w:lang w:eastAsia="en-GB"/>
        </w:rPr>
        <w:t xml:space="preserve">more detailed </w:t>
      </w:r>
      <w:r w:rsidRPr="00877DAD">
        <w:rPr>
          <w:rFonts w:ascii="Arial" w:eastAsia="Times New Roman" w:hAnsi="Arial" w:cs="Arial"/>
          <w:color w:val="2F5496" w:themeColor="accent1" w:themeShade="BF"/>
          <w:lang w:eastAsia="en-GB"/>
        </w:rPr>
        <w:t xml:space="preserve">country cases (including PEMPAL countries, as well as examples from countries outside of PEMPAL region, such as France, Ireland, and Columbia); </w:t>
      </w:r>
      <w:r w:rsidR="00B55F37" w:rsidRPr="00877DAD">
        <w:rPr>
          <w:rFonts w:ascii="Arial" w:eastAsia="Times New Roman" w:hAnsi="Arial" w:cs="Arial"/>
          <w:color w:val="2F5496" w:themeColor="accent1" w:themeShade="BF"/>
          <w:lang w:eastAsia="en-GB"/>
        </w:rPr>
        <w:t xml:space="preserve">ii) </w:t>
      </w:r>
      <w:r w:rsidRPr="00877DAD">
        <w:rPr>
          <w:rFonts w:ascii="Arial" w:eastAsia="Times New Roman" w:hAnsi="Arial" w:cs="Arial"/>
          <w:color w:val="2F5496" w:themeColor="accent1" w:themeShade="BF"/>
          <w:lang w:eastAsia="en-GB"/>
        </w:rPr>
        <w:t xml:space="preserve">a deep-dive study visit to a country with advanced experience in this topic; </w:t>
      </w:r>
      <w:r w:rsidR="00B55F37" w:rsidRPr="00877DAD">
        <w:rPr>
          <w:rFonts w:ascii="Arial" w:eastAsia="Times New Roman" w:hAnsi="Arial" w:cs="Arial"/>
          <w:color w:val="2F5496" w:themeColor="accent1" w:themeShade="BF"/>
          <w:lang w:eastAsia="en-GB"/>
        </w:rPr>
        <w:t xml:space="preserve">iii) inviting the OECD to present their newest Performance Budgeting Framework (which includes a pillar related to linking strategic planning and PPB) to BCOP members once it is completed; and iv) </w:t>
      </w:r>
      <w:r w:rsidRPr="00877DAD">
        <w:rPr>
          <w:rFonts w:ascii="Arial" w:eastAsia="Times New Roman" w:hAnsi="Arial" w:cs="Arial"/>
          <w:color w:val="2F5496" w:themeColor="accent1" w:themeShade="BF"/>
          <w:lang w:eastAsia="en-GB"/>
        </w:rPr>
        <w:t xml:space="preserve">developing a high-level general </w:t>
      </w:r>
      <w:r w:rsidR="003C68A2">
        <w:rPr>
          <w:rFonts w:ascii="Arial" w:eastAsia="Times New Roman" w:hAnsi="Arial" w:cs="Arial"/>
          <w:color w:val="2F5496" w:themeColor="accent1" w:themeShade="BF"/>
          <w:lang w:eastAsia="en-GB"/>
        </w:rPr>
        <w:t xml:space="preserve">guidance on the linkages between </w:t>
      </w:r>
      <w:r w:rsidRPr="0062457E">
        <w:rPr>
          <w:rFonts w:ascii="Arial" w:eastAsia="Times New Roman" w:hAnsi="Arial" w:cs="Arial"/>
          <w:color w:val="2F5496" w:themeColor="accent1" w:themeShade="BF"/>
          <w:lang w:eastAsia="en-GB"/>
        </w:rPr>
        <w:t xml:space="preserve">strategic planning and </w:t>
      </w:r>
      <w:r w:rsidR="003C68A2">
        <w:rPr>
          <w:rFonts w:ascii="Arial" w:eastAsia="Times New Roman" w:hAnsi="Arial" w:cs="Arial"/>
          <w:color w:val="2F5496" w:themeColor="accent1" w:themeShade="BF"/>
          <w:lang w:eastAsia="en-GB"/>
        </w:rPr>
        <w:t xml:space="preserve">the </w:t>
      </w:r>
      <w:r w:rsidRPr="0062457E">
        <w:rPr>
          <w:rFonts w:ascii="Arial" w:eastAsia="Times New Roman" w:hAnsi="Arial" w:cs="Arial"/>
          <w:color w:val="2F5496" w:themeColor="accent1" w:themeShade="BF"/>
          <w:lang w:eastAsia="en-GB"/>
        </w:rPr>
        <w:t>overall budget process</w:t>
      </w:r>
      <w:r w:rsidR="00B55F37" w:rsidRPr="0062457E">
        <w:rPr>
          <w:rFonts w:ascii="Arial" w:eastAsia="Times New Roman" w:hAnsi="Arial" w:cs="Arial"/>
          <w:color w:val="2F5496" w:themeColor="accent1" w:themeShade="BF"/>
          <w:lang w:eastAsia="en-GB"/>
        </w:rPr>
        <w:t xml:space="preserve">. </w:t>
      </w:r>
      <w:r w:rsidRPr="0062457E">
        <w:rPr>
          <w:rFonts w:ascii="Arial" w:eastAsia="Times New Roman" w:hAnsi="Arial" w:cs="Arial"/>
          <w:color w:val="2F5496" w:themeColor="accent1" w:themeShade="BF"/>
          <w:lang w:eastAsia="en-GB"/>
        </w:rPr>
        <w:t xml:space="preserve">These proposals will be </w:t>
      </w:r>
      <w:r w:rsidR="003C68A2" w:rsidRPr="003C68A2">
        <w:rPr>
          <w:rFonts w:ascii="Arial" w:eastAsia="Times New Roman" w:hAnsi="Arial" w:cs="Arial"/>
          <w:color w:val="2F5496" w:themeColor="accent1" w:themeShade="BF"/>
          <w:lang w:eastAsia="en-GB"/>
        </w:rPr>
        <w:t>considered</w:t>
      </w:r>
      <w:r w:rsidRPr="0062457E">
        <w:rPr>
          <w:rFonts w:ascii="Arial" w:eastAsia="Times New Roman" w:hAnsi="Arial" w:cs="Arial"/>
          <w:color w:val="2F5496" w:themeColor="accent1" w:themeShade="BF"/>
          <w:lang w:eastAsia="en-GB"/>
        </w:rPr>
        <w:t xml:space="preserve"> by the PPBWG leadership, BCOP Executive Committee, and Resource Team in developing BCOP’s activities in FY24. </w:t>
      </w:r>
    </w:p>
    <w:p w14:paraId="23E1100B" w14:textId="77777777" w:rsidR="00E64E41" w:rsidRPr="00B55F37" w:rsidRDefault="00E64E41" w:rsidP="00B55F37">
      <w:pPr>
        <w:pStyle w:val="ListParagraph"/>
        <w:jc w:val="both"/>
        <w:rPr>
          <w:rFonts w:ascii="Arial" w:eastAsia="Times New Roman" w:hAnsi="Arial" w:cs="Arial"/>
          <w:color w:val="2F5496" w:themeColor="accent1" w:themeShade="BF"/>
          <w:lang w:eastAsia="en-GB"/>
        </w:rPr>
      </w:pPr>
    </w:p>
    <w:p w14:paraId="5C0560C9" w14:textId="6ABE5C1F" w:rsidR="00662D2B" w:rsidRPr="00F44D2F" w:rsidRDefault="00974216" w:rsidP="003155F8">
      <w:pPr>
        <w:shd w:val="clear" w:color="auto" w:fill="FFFFFF"/>
        <w:jc w:val="both"/>
        <w:rPr>
          <w:rFonts w:ascii="Arial" w:eastAsia="Times New Roman" w:hAnsi="Arial" w:cs="Arial"/>
          <w:b/>
          <w:bCs/>
          <w:color w:val="2F5496" w:themeColor="accent1" w:themeShade="BF"/>
          <w:lang w:eastAsia="en-GB"/>
        </w:rPr>
      </w:pPr>
      <w:r w:rsidRPr="00F44D2F">
        <w:rPr>
          <w:rFonts w:ascii="Arial" w:eastAsia="Times New Roman" w:hAnsi="Arial" w:cs="Arial"/>
          <w:b/>
          <w:bCs/>
          <w:color w:val="2F5496" w:themeColor="accent1" w:themeShade="BF"/>
          <w:lang w:eastAsia="en-GB"/>
        </w:rPr>
        <w:t>The plenary</w:t>
      </w:r>
      <w:r w:rsidR="003155F8" w:rsidRPr="00F44D2F">
        <w:rPr>
          <w:rFonts w:ascii="Arial" w:eastAsia="Times New Roman" w:hAnsi="Arial" w:cs="Arial"/>
          <w:b/>
          <w:bCs/>
          <w:color w:val="2F5496" w:themeColor="accent1" w:themeShade="BF"/>
          <w:lang w:eastAsia="en-GB"/>
        </w:rPr>
        <w:t xml:space="preserve"> meeting agenda and </w:t>
      </w:r>
      <w:r w:rsidR="00701216" w:rsidRPr="00F44D2F">
        <w:rPr>
          <w:rFonts w:ascii="Arial" w:eastAsia="Times New Roman" w:hAnsi="Arial" w:cs="Arial"/>
          <w:b/>
          <w:bCs/>
          <w:color w:val="2F5496" w:themeColor="accent1" w:themeShade="BF"/>
          <w:lang w:eastAsia="en-GB"/>
        </w:rPr>
        <w:t>meeting presentations</w:t>
      </w:r>
      <w:r w:rsidR="00662D2B" w:rsidRPr="00F44D2F">
        <w:rPr>
          <w:rFonts w:ascii="Arial" w:eastAsia="Times New Roman" w:hAnsi="Arial" w:cs="Arial"/>
          <w:b/>
          <w:bCs/>
          <w:color w:val="2F5496" w:themeColor="accent1" w:themeShade="BF"/>
          <w:lang w:eastAsia="en-GB"/>
        </w:rPr>
        <w:t xml:space="preserve"> are posted on the </w:t>
      </w:r>
      <w:r w:rsidR="003155F8" w:rsidRPr="00F44D2F">
        <w:rPr>
          <w:rFonts w:ascii="Arial" w:eastAsia="Times New Roman" w:hAnsi="Arial" w:cs="Arial"/>
          <w:b/>
          <w:bCs/>
          <w:color w:val="2F5496" w:themeColor="accent1" w:themeShade="BF"/>
          <w:lang w:eastAsia="en-GB"/>
        </w:rPr>
        <w:t>P</w:t>
      </w:r>
      <w:r w:rsidR="00662D2B" w:rsidRPr="00F44D2F">
        <w:rPr>
          <w:rFonts w:ascii="Arial" w:eastAsia="Times New Roman" w:hAnsi="Arial" w:cs="Arial"/>
          <w:b/>
          <w:bCs/>
          <w:color w:val="2F5496" w:themeColor="accent1" w:themeShade="BF"/>
          <w:lang w:eastAsia="en-GB"/>
        </w:rPr>
        <w:t>EMPAL </w:t>
      </w:r>
      <w:hyperlink r:id="rId9" w:tgtFrame="_blank" w:history="1">
        <w:r w:rsidR="00662D2B" w:rsidRPr="00F44D2F">
          <w:rPr>
            <w:rFonts w:ascii="Arial" w:eastAsia="Times New Roman" w:hAnsi="Arial" w:cs="Arial"/>
            <w:b/>
            <w:bCs/>
            <w:color w:val="2F5496" w:themeColor="accent1" w:themeShade="BF"/>
            <w:u w:val="single"/>
            <w:lang w:eastAsia="en-GB"/>
          </w:rPr>
          <w:t>website</w:t>
        </w:r>
      </w:hyperlink>
      <w:r w:rsidR="00662D2B" w:rsidRPr="00F44D2F">
        <w:rPr>
          <w:rFonts w:ascii="Arial" w:eastAsia="Times New Roman" w:hAnsi="Arial" w:cs="Arial"/>
          <w:b/>
          <w:bCs/>
          <w:color w:val="2F5496" w:themeColor="accent1" w:themeShade="BF"/>
          <w:lang w:eastAsia="en-GB"/>
        </w:rPr>
        <w:t>.</w:t>
      </w:r>
    </w:p>
    <w:p w14:paraId="555EE645" w14:textId="75D682E1" w:rsidR="00662D2B" w:rsidRPr="00F44D2F" w:rsidRDefault="00662D2B" w:rsidP="00E64E41">
      <w:pPr>
        <w:shd w:val="clear" w:color="auto" w:fill="FFFFFF"/>
        <w:jc w:val="both"/>
        <w:rPr>
          <w:rFonts w:ascii="Arial" w:eastAsia="Times New Roman" w:hAnsi="Arial" w:cs="Arial"/>
          <w:color w:val="2F5496" w:themeColor="accent1" w:themeShade="BF"/>
          <w:lang w:eastAsia="en-GB"/>
        </w:rPr>
      </w:pPr>
      <w:r w:rsidRPr="00F44D2F">
        <w:rPr>
          <w:rFonts w:ascii="Arial" w:eastAsia="Times New Roman" w:hAnsi="Arial" w:cs="Arial"/>
          <w:color w:val="2F5496" w:themeColor="accent1" w:themeShade="BF"/>
          <w:lang w:eastAsia="en-GB"/>
        </w:rPr>
        <w:t> </w:t>
      </w:r>
    </w:p>
    <w:p w14:paraId="76236C30" w14:textId="6C4D1D25" w:rsidR="00662D2B" w:rsidRPr="00F44D2F" w:rsidRDefault="00662D2B" w:rsidP="00E64E41">
      <w:pPr>
        <w:shd w:val="clear" w:color="auto" w:fill="FFFFFF"/>
        <w:jc w:val="both"/>
        <w:rPr>
          <w:rFonts w:ascii="Arial" w:eastAsia="Times New Roman" w:hAnsi="Arial" w:cs="Arial"/>
          <w:i/>
          <w:iCs/>
          <w:color w:val="2F5496" w:themeColor="accent1" w:themeShade="BF"/>
          <w:lang w:eastAsia="en-GB"/>
        </w:rPr>
      </w:pPr>
      <w:r w:rsidRPr="00F44D2F">
        <w:rPr>
          <w:rFonts w:ascii="Arial" w:eastAsia="Times New Roman" w:hAnsi="Arial" w:cs="Arial"/>
          <w:i/>
          <w:iCs/>
          <w:color w:val="2F5496" w:themeColor="accent1" w:themeShade="BF"/>
          <w:lang w:eastAsia="en-GB"/>
        </w:rPr>
        <w:lastRenderedPageBreak/>
        <w:t xml:space="preserve">*PEMPAL is the ECA regional program, supporting a peer learning network of public finance professionals of the 23 member countries. The network is organized </w:t>
      </w:r>
      <w:r w:rsidR="007F55E7">
        <w:rPr>
          <w:rFonts w:ascii="Arial" w:eastAsia="Times New Roman" w:hAnsi="Arial" w:cs="Arial"/>
          <w:i/>
          <w:iCs/>
          <w:color w:val="2F5496" w:themeColor="accent1" w:themeShade="BF"/>
          <w:lang w:eastAsia="en-GB"/>
        </w:rPr>
        <w:t>into</w:t>
      </w:r>
      <w:r w:rsidRPr="00F44D2F">
        <w:rPr>
          <w:rFonts w:ascii="Arial" w:eastAsia="Times New Roman" w:hAnsi="Arial" w:cs="Arial"/>
          <w:i/>
          <w:iCs/>
          <w:color w:val="2F5496" w:themeColor="accent1" w:themeShade="BF"/>
          <w:lang w:eastAsia="en-GB"/>
        </w:rPr>
        <w:t xml:space="preserve"> three thematic communities of practice (COPs): Budget, Treasury, and Internal Audit. Each of the COPs implements its activities according to the annual and strategic plan approved by its Executive Committee and endorsed by the program Steering Committee. For more information</w:t>
      </w:r>
      <w:r w:rsidR="00950D44">
        <w:rPr>
          <w:rFonts w:ascii="Arial" w:eastAsia="Times New Roman" w:hAnsi="Arial" w:cs="Arial"/>
          <w:i/>
          <w:iCs/>
          <w:color w:val="2F5496" w:themeColor="accent1" w:themeShade="BF"/>
          <w:lang w:eastAsia="en-GB"/>
        </w:rPr>
        <w:t>,</w:t>
      </w:r>
      <w:r w:rsidRPr="00F44D2F">
        <w:rPr>
          <w:rFonts w:ascii="Arial" w:eastAsia="Times New Roman" w:hAnsi="Arial" w:cs="Arial"/>
          <w:i/>
          <w:iCs/>
          <w:color w:val="2F5496" w:themeColor="accent1" w:themeShade="BF"/>
          <w:lang w:eastAsia="en-GB"/>
        </w:rPr>
        <w:t xml:space="preserve"> please refer to</w:t>
      </w:r>
      <w:r w:rsidR="005C593B">
        <w:rPr>
          <w:rFonts w:ascii="Arial" w:eastAsia="Times New Roman" w:hAnsi="Arial" w:cs="Arial"/>
          <w:i/>
          <w:iCs/>
          <w:color w:val="2F5496" w:themeColor="accent1" w:themeShade="BF"/>
          <w:lang w:eastAsia="en-GB"/>
        </w:rPr>
        <w:t xml:space="preserve"> </w:t>
      </w:r>
      <w:hyperlink r:id="rId10" w:history="1">
        <w:r w:rsidR="005C593B" w:rsidRPr="00415B09">
          <w:rPr>
            <w:rStyle w:val="Hyperlink"/>
            <w:rFonts w:ascii="Arial" w:eastAsia="Times New Roman" w:hAnsi="Arial" w:cs="Arial"/>
            <w:i/>
            <w:iCs/>
            <w:lang w:eastAsia="en-GB"/>
          </w:rPr>
          <w:t>https://www.pempal.org/</w:t>
        </w:r>
      </w:hyperlink>
      <w:r w:rsidR="005C593B">
        <w:rPr>
          <w:rFonts w:ascii="Arial" w:eastAsia="Times New Roman" w:hAnsi="Arial" w:cs="Arial"/>
          <w:i/>
          <w:iCs/>
          <w:color w:val="2F5496" w:themeColor="accent1" w:themeShade="BF"/>
          <w:lang w:eastAsia="en-GB"/>
        </w:rPr>
        <w:t xml:space="preserve">. </w:t>
      </w:r>
      <w:r w:rsidRPr="00F44D2F">
        <w:rPr>
          <w:rFonts w:ascii="Arial" w:eastAsia="Times New Roman" w:hAnsi="Arial" w:cs="Arial"/>
          <w:i/>
          <w:iCs/>
          <w:color w:val="2F5496" w:themeColor="accent1" w:themeShade="BF"/>
          <w:lang w:eastAsia="en-GB"/>
        </w:rPr>
        <w:t> </w:t>
      </w:r>
    </w:p>
    <w:p w14:paraId="7A071E5D" w14:textId="553A00F1" w:rsidR="00A166C9" w:rsidRPr="00F44D2F" w:rsidRDefault="00A166C9" w:rsidP="00E64E41">
      <w:pPr>
        <w:shd w:val="clear" w:color="auto" w:fill="FFFFFF"/>
        <w:jc w:val="both"/>
        <w:rPr>
          <w:rFonts w:ascii="Arial" w:eastAsia="Times New Roman" w:hAnsi="Arial" w:cs="Arial"/>
          <w:i/>
          <w:iCs/>
          <w:color w:val="2F5496" w:themeColor="accent1" w:themeShade="BF"/>
          <w:lang w:eastAsia="en-GB"/>
        </w:rPr>
      </w:pPr>
    </w:p>
    <w:p w14:paraId="628906D1" w14:textId="4BF8A327" w:rsidR="00A166C9" w:rsidRPr="00F44D2F" w:rsidRDefault="00A166C9" w:rsidP="00E64E41">
      <w:pPr>
        <w:shd w:val="clear" w:color="auto" w:fill="FFFFFF"/>
        <w:jc w:val="both"/>
        <w:rPr>
          <w:rFonts w:ascii="Arial" w:eastAsia="Times New Roman" w:hAnsi="Arial" w:cs="Arial"/>
          <w:i/>
          <w:iCs/>
          <w:color w:val="2F5496" w:themeColor="accent1" w:themeShade="BF"/>
          <w:lang w:eastAsia="en-GB"/>
        </w:rPr>
      </w:pPr>
      <w:r w:rsidRPr="00F44D2F">
        <w:rPr>
          <w:rFonts w:ascii="Arial" w:eastAsia="Times New Roman" w:hAnsi="Arial" w:cs="Arial"/>
          <w:i/>
          <w:iCs/>
          <w:color w:val="2F5496" w:themeColor="accent1" w:themeShade="BF"/>
          <w:lang w:eastAsia="en-GB"/>
        </w:rPr>
        <w:t xml:space="preserve">** The main overall objective of BCOP is to strengthen budget methodology, planning, and transparency in member countries. </w:t>
      </w:r>
    </w:p>
    <w:p w14:paraId="4A5DEBAD" w14:textId="10272038" w:rsidR="00A166C9" w:rsidRPr="00F44D2F" w:rsidRDefault="00A166C9" w:rsidP="00E64E41">
      <w:pPr>
        <w:shd w:val="clear" w:color="auto" w:fill="FFFFFF"/>
        <w:jc w:val="both"/>
        <w:rPr>
          <w:rFonts w:ascii="Arial" w:eastAsia="Times New Roman" w:hAnsi="Arial" w:cs="Arial"/>
          <w:i/>
          <w:iCs/>
          <w:color w:val="2F5496" w:themeColor="accent1" w:themeShade="BF"/>
          <w:lang w:eastAsia="en-GB"/>
        </w:rPr>
      </w:pPr>
    </w:p>
    <w:p w14:paraId="64B1F9EB" w14:textId="36019D0B" w:rsidR="000D2FB9" w:rsidRPr="00F44D2F" w:rsidRDefault="000D2FB9" w:rsidP="00A166C9">
      <w:pPr>
        <w:shd w:val="clear" w:color="auto" w:fill="FFFFFF"/>
        <w:jc w:val="both"/>
        <w:rPr>
          <w:rFonts w:ascii="Arial" w:eastAsia="Times New Roman" w:hAnsi="Arial" w:cs="Arial"/>
          <w:color w:val="2F5496" w:themeColor="accent1" w:themeShade="BF"/>
          <w:lang w:eastAsia="en-GB"/>
        </w:rPr>
      </w:pPr>
    </w:p>
    <w:p w14:paraId="0B325072" w14:textId="4545DFEE" w:rsidR="000D2FB9" w:rsidRPr="00F44D2F" w:rsidRDefault="000D2FB9" w:rsidP="00A166C9">
      <w:pPr>
        <w:shd w:val="clear" w:color="auto" w:fill="FFFFFF"/>
        <w:jc w:val="both"/>
        <w:rPr>
          <w:rFonts w:ascii="Arial" w:eastAsia="Times New Roman" w:hAnsi="Arial" w:cs="Arial"/>
          <w:color w:val="2F5496" w:themeColor="accent1" w:themeShade="BF"/>
          <w:lang w:eastAsia="en-GB"/>
        </w:rPr>
      </w:pPr>
    </w:p>
    <w:p w14:paraId="4CA44D59" w14:textId="52405E36" w:rsidR="00B51215" w:rsidRPr="00F44D2F" w:rsidRDefault="00B51215" w:rsidP="00662D2B">
      <w:pPr>
        <w:shd w:val="clear" w:color="auto" w:fill="FFFFFF"/>
        <w:rPr>
          <w:rFonts w:ascii="Arial" w:eastAsia="Times New Roman" w:hAnsi="Arial" w:cs="Arial"/>
          <w:i/>
          <w:iCs/>
          <w:color w:val="2F5496" w:themeColor="accent1" w:themeShade="BF"/>
          <w:lang w:eastAsia="en-GB"/>
        </w:rPr>
      </w:pPr>
    </w:p>
    <w:p w14:paraId="520643A8" w14:textId="6CECB83C" w:rsidR="00662D2B" w:rsidRPr="00F44D2F" w:rsidRDefault="00662D2B" w:rsidP="00662D2B">
      <w:pPr>
        <w:shd w:val="clear" w:color="auto" w:fill="FFFFFF"/>
        <w:rPr>
          <w:rFonts w:ascii="Arial" w:eastAsia="Times New Roman" w:hAnsi="Arial" w:cs="Arial"/>
          <w:i/>
          <w:iCs/>
          <w:color w:val="2F5496" w:themeColor="accent1" w:themeShade="BF"/>
          <w:lang w:eastAsia="en-GB"/>
        </w:rPr>
      </w:pPr>
    </w:p>
    <w:p w14:paraId="4F41B373" w14:textId="319531D2" w:rsidR="00B51215" w:rsidRPr="00F44D2F" w:rsidRDefault="00B51215" w:rsidP="00662D2B">
      <w:pPr>
        <w:shd w:val="clear" w:color="auto" w:fill="FFFFFF"/>
        <w:rPr>
          <w:rFonts w:ascii="Arial" w:eastAsia="Times New Roman" w:hAnsi="Arial" w:cs="Arial"/>
          <w:i/>
          <w:iCs/>
          <w:color w:val="2F5496" w:themeColor="accent1" w:themeShade="BF"/>
          <w:lang w:eastAsia="en-GB"/>
        </w:rPr>
      </w:pPr>
    </w:p>
    <w:p w14:paraId="34880F99" w14:textId="6D1F560C" w:rsidR="00B51215" w:rsidRPr="00F44D2F" w:rsidRDefault="00B51215" w:rsidP="00662D2B">
      <w:pPr>
        <w:shd w:val="clear" w:color="auto" w:fill="FFFFFF"/>
        <w:rPr>
          <w:rFonts w:ascii="Arial" w:eastAsia="Times New Roman" w:hAnsi="Arial" w:cs="Arial"/>
          <w:i/>
          <w:iCs/>
          <w:color w:val="2F5496" w:themeColor="accent1" w:themeShade="BF"/>
          <w:lang w:eastAsia="en-GB"/>
        </w:rPr>
      </w:pPr>
    </w:p>
    <w:p w14:paraId="21329AF4" w14:textId="219465AD" w:rsidR="00662D2B" w:rsidRPr="00F44D2F" w:rsidRDefault="00662D2B" w:rsidP="00662D2B">
      <w:pPr>
        <w:shd w:val="clear" w:color="auto" w:fill="FFFFFF"/>
        <w:rPr>
          <w:rFonts w:ascii="Arial" w:eastAsia="Times New Roman" w:hAnsi="Arial" w:cs="Arial"/>
          <w:i/>
          <w:iCs/>
          <w:color w:val="2F5496" w:themeColor="accent1" w:themeShade="BF"/>
          <w:lang w:eastAsia="en-GB"/>
        </w:rPr>
      </w:pPr>
    </w:p>
    <w:p w14:paraId="6A4FA3C8" w14:textId="3664C992" w:rsidR="00B51215" w:rsidRPr="00F44D2F" w:rsidRDefault="00B51215" w:rsidP="00662D2B">
      <w:pPr>
        <w:shd w:val="clear" w:color="auto" w:fill="FFFFFF"/>
        <w:rPr>
          <w:rFonts w:ascii="Arial" w:eastAsia="Times New Roman" w:hAnsi="Arial" w:cs="Arial"/>
          <w:i/>
          <w:iCs/>
          <w:color w:val="2F5496" w:themeColor="accent1" w:themeShade="BF"/>
          <w:lang w:eastAsia="en-GB"/>
        </w:rPr>
      </w:pPr>
    </w:p>
    <w:p w14:paraId="3041E575" w14:textId="6AB3D201" w:rsidR="00A23624" w:rsidRPr="00F44D2F" w:rsidRDefault="00A23624" w:rsidP="00662D2B">
      <w:pPr>
        <w:shd w:val="clear" w:color="auto" w:fill="FFFFFF"/>
        <w:rPr>
          <w:rFonts w:ascii="Arial" w:eastAsia="Times New Roman" w:hAnsi="Arial" w:cs="Arial"/>
          <w:i/>
          <w:iCs/>
          <w:color w:val="2F5496" w:themeColor="accent1" w:themeShade="BF"/>
          <w:lang w:eastAsia="en-GB"/>
        </w:rPr>
      </w:pPr>
    </w:p>
    <w:sectPr w:rsidR="00A23624" w:rsidRPr="00F44D2F" w:rsidSect="00E64E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hnschrift SemiBold SemiConden">
    <w:altName w:val="Cambria"/>
    <w:panose1 w:val="020B0604020202020204"/>
    <w:charset w:val="00"/>
    <w:family w:val="roman"/>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18A7"/>
    <w:multiLevelType w:val="multilevel"/>
    <w:tmpl w:val="EFA2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065277"/>
    <w:multiLevelType w:val="multilevel"/>
    <w:tmpl w:val="54164760"/>
    <w:lvl w:ilvl="0">
      <w:start w:val="1"/>
      <w:numFmt w:val="low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186213CF"/>
    <w:multiLevelType w:val="multilevel"/>
    <w:tmpl w:val="54164760"/>
    <w:lvl w:ilvl="0">
      <w:start w:val="1"/>
      <w:numFmt w:val="lowerRoman"/>
      <w:lvlText w:val="%1."/>
      <w:lvlJc w:val="right"/>
      <w:pPr>
        <w:tabs>
          <w:tab w:val="num" w:pos="720"/>
        </w:tabs>
        <w:ind w:left="720" w:hanging="360"/>
      </w:pPr>
    </w:lvl>
    <w:lvl w:ilvl="1">
      <w:start w:val="1"/>
      <w:numFmt w:val="lowerLetter"/>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1B7E7645"/>
    <w:multiLevelType w:val="hybridMultilevel"/>
    <w:tmpl w:val="0A804E1E"/>
    <w:lvl w:ilvl="0" w:tplc="32962454">
      <w:start w:val="1"/>
      <w:numFmt w:val="bullet"/>
      <w:lvlText w:val="u"/>
      <w:lvlJc w:val="left"/>
      <w:pPr>
        <w:tabs>
          <w:tab w:val="num" w:pos="720"/>
        </w:tabs>
        <w:ind w:left="720" w:hanging="360"/>
      </w:pPr>
      <w:rPr>
        <w:rFonts w:ascii="Wingdings 3" w:hAnsi="Wingdings 3" w:hint="default"/>
      </w:rPr>
    </w:lvl>
    <w:lvl w:ilvl="1" w:tplc="2A5448FC" w:tentative="1">
      <w:start w:val="1"/>
      <w:numFmt w:val="bullet"/>
      <w:lvlText w:val="u"/>
      <w:lvlJc w:val="left"/>
      <w:pPr>
        <w:tabs>
          <w:tab w:val="num" w:pos="1440"/>
        </w:tabs>
        <w:ind w:left="1440" w:hanging="360"/>
      </w:pPr>
      <w:rPr>
        <w:rFonts w:ascii="Wingdings 3" w:hAnsi="Wingdings 3" w:hint="default"/>
      </w:rPr>
    </w:lvl>
    <w:lvl w:ilvl="2" w:tplc="67628144" w:tentative="1">
      <w:start w:val="1"/>
      <w:numFmt w:val="bullet"/>
      <w:lvlText w:val="u"/>
      <w:lvlJc w:val="left"/>
      <w:pPr>
        <w:tabs>
          <w:tab w:val="num" w:pos="2160"/>
        </w:tabs>
        <w:ind w:left="2160" w:hanging="360"/>
      </w:pPr>
      <w:rPr>
        <w:rFonts w:ascii="Wingdings 3" w:hAnsi="Wingdings 3" w:hint="default"/>
      </w:rPr>
    </w:lvl>
    <w:lvl w:ilvl="3" w:tplc="B00EBD0E" w:tentative="1">
      <w:start w:val="1"/>
      <w:numFmt w:val="bullet"/>
      <w:lvlText w:val="u"/>
      <w:lvlJc w:val="left"/>
      <w:pPr>
        <w:tabs>
          <w:tab w:val="num" w:pos="2880"/>
        </w:tabs>
        <w:ind w:left="2880" w:hanging="360"/>
      </w:pPr>
      <w:rPr>
        <w:rFonts w:ascii="Wingdings 3" w:hAnsi="Wingdings 3" w:hint="default"/>
      </w:rPr>
    </w:lvl>
    <w:lvl w:ilvl="4" w:tplc="594068D6" w:tentative="1">
      <w:start w:val="1"/>
      <w:numFmt w:val="bullet"/>
      <w:lvlText w:val="u"/>
      <w:lvlJc w:val="left"/>
      <w:pPr>
        <w:tabs>
          <w:tab w:val="num" w:pos="3600"/>
        </w:tabs>
        <w:ind w:left="3600" w:hanging="360"/>
      </w:pPr>
      <w:rPr>
        <w:rFonts w:ascii="Wingdings 3" w:hAnsi="Wingdings 3" w:hint="default"/>
      </w:rPr>
    </w:lvl>
    <w:lvl w:ilvl="5" w:tplc="53D800E0" w:tentative="1">
      <w:start w:val="1"/>
      <w:numFmt w:val="bullet"/>
      <w:lvlText w:val="u"/>
      <w:lvlJc w:val="left"/>
      <w:pPr>
        <w:tabs>
          <w:tab w:val="num" w:pos="4320"/>
        </w:tabs>
        <w:ind w:left="4320" w:hanging="360"/>
      </w:pPr>
      <w:rPr>
        <w:rFonts w:ascii="Wingdings 3" w:hAnsi="Wingdings 3" w:hint="default"/>
      </w:rPr>
    </w:lvl>
    <w:lvl w:ilvl="6" w:tplc="E384CF64" w:tentative="1">
      <w:start w:val="1"/>
      <w:numFmt w:val="bullet"/>
      <w:lvlText w:val="u"/>
      <w:lvlJc w:val="left"/>
      <w:pPr>
        <w:tabs>
          <w:tab w:val="num" w:pos="5040"/>
        </w:tabs>
        <w:ind w:left="5040" w:hanging="360"/>
      </w:pPr>
      <w:rPr>
        <w:rFonts w:ascii="Wingdings 3" w:hAnsi="Wingdings 3" w:hint="default"/>
      </w:rPr>
    </w:lvl>
    <w:lvl w:ilvl="7" w:tplc="BA76DB94" w:tentative="1">
      <w:start w:val="1"/>
      <w:numFmt w:val="bullet"/>
      <w:lvlText w:val="u"/>
      <w:lvlJc w:val="left"/>
      <w:pPr>
        <w:tabs>
          <w:tab w:val="num" w:pos="5760"/>
        </w:tabs>
        <w:ind w:left="5760" w:hanging="360"/>
      </w:pPr>
      <w:rPr>
        <w:rFonts w:ascii="Wingdings 3" w:hAnsi="Wingdings 3" w:hint="default"/>
      </w:rPr>
    </w:lvl>
    <w:lvl w:ilvl="8" w:tplc="488694C8" w:tentative="1">
      <w:start w:val="1"/>
      <w:numFmt w:val="bullet"/>
      <w:lvlText w:val="u"/>
      <w:lvlJc w:val="left"/>
      <w:pPr>
        <w:tabs>
          <w:tab w:val="num" w:pos="6480"/>
        </w:tabs>
        <w:ind w:left="6480" w:hanging="360"/>
      </w:pPr>
      <w:rPr>
        <w:rFonts w:ascii="Wingdings 3" w:hAnsi="Wingdings 3" w:hint="default"/>
      </w:rPr>
    </w:lvl>
  </w:abstractNum>
  <w:abstractNum w:abstractNumId="4" w15:restartNumberingAfterBreak="0">
    <w:nsid w:val="1F3268FE"/>
    <w:multiLevelType w:val="hybridMultilevel"/>
    <w:tmpl w:val="5F64FBB2"/>
    <w:lvl w:ilvl="0" w:tplc="69F4142E">
      <w:start w:val="1"/>
      <w:numFmt w:val="bullet"/>
      <w:lvlText w:val="Ø"/>
      <w:lvlJc w:val="left"/>
      <w:pPr>
        <w:tabs>
          <w:tab w:val="num" w:pos="720"/>
        </w:tabs>
        <w:ind w:left="720" w:hanging="360"/>
      </w:pPr>
      <w:rPr>
        <w:rFonts w:ascii="Wingdings" w:hAnsi="Wingdings" w:hint="default"/>
      </w:rPr>
    </w:lvl>
    <w:lvl w:ilvl="1" w:tplc="9BB05778" w:tentative="1">
      <w:start w:val="1"/>
      <w:numFmt w:val="bullet"/>
      <w:lvlText w:val="Ø"/>
      <w:lvlJc w:val="left"/>
      <w:pPr>
        <w:tabs>
          <w:tab w:val="num" w:pos="1440"/>
        </w:tabs>
        <w:ind w:left="1440" w:hanging="360"/>
      </w:pPr>
      <w:rPr>
        <w:rFonts w:ascii="Wingdings" w:hAnsi="Wingdings" w:hint="default"/>
      </w:rPr>
    </w:lvl>
    <w:lvl w:ilvl="2" w:tplc="030658AA" w:tentative="1">
      <w:start w:val="1"/>
      <w:numFmt w:val="bullet"/>
      <w:lvlText w:val="Ø"/>
      <w:lvlJc w:val="left"/>
      <w:pPr>
        <w:tabs>
          <w:tab w:val="num" w:pos="2160"/>
        </w:tabs>
        <w:ind w:left="2160" w:hanging="360"/>
      </w:pPr>
      <w:rPr>
        <w:rFonts w:ascii="Wingdings" w:hAnsi="Wingdings" w:hint="default"/>
      </w:rPr>
    </w:lvl>
    <w:lvl w:ilvl="3" w:tplc="D40098A2" w:tentative="1">
      <w:start w:val="1"/>
      <w:numFmt w:val="bullet"/>
      <w:lvlText w:val="Ø"/>
      <w:lvlJc w:val="left"/>
      <w:pPr>
        <w:tabs>
          <w:tab w:val="num" w:pos="2880"/>
        </w:tabs>
        <w:ind w:left="2880" w:hanging="360"/>
      </w:pPr>
      <w:rPr>
        <w:rFonts w:ascii="Wingdings" w:hAnsi="Wingdings" w:hint="default"/>
      </w:rPr>
    </w:lvl>
    <w:lvl w:ilvl="4" w:tplc="F0FED8AE" w:tentative="1">
      <w:start w:val="1"/>
      <w:numFmt w:val="bullet"/>
      <w:lvlText w:val="Ø"/>
      <w:lvlJc w:val="left"/>
      <w:pPr>
        <w:tabs>
          <w:tab w:val="num" w:pos="3600"/>
        </w:tabs>
        <w:ind w:left="3600" w:hanging="360"/>
      </w:pPr>
      <w:rPr>
        <w:rFonts w:ascii="Wingdings" w:hAnsi="Wingdings" w:hint="default"/>
      </w:rPr>
    </w:lvl>
    <w:lvl w:ilvl="5" w:tplc="349213CA" w:tentative="1">
      <w:start w:val="1"/>
      <w:numFmt w:val="bullet"/>
      <w:lvlText w:val="Ø"/>
      <w:lvlJc w:val="left"/>
      <w:pPr>
        <w:tabs>
          <w:tab w:val="num" w:pos="4320"/>
        </w:tabs>
        <w:ind w:left="4320" w:hanging="360"/>
      </w:pPr>
      <w:rPr>
        <w:rFonts w:ascii="Wingdings" w:hAnsi="Wingdings" w:hint="default"/>
      </w:rPr>
    </w:lvl>
    <w:lvl w:ilvl="6" w:tplc="84FC2CAC" w:tentative="1">
      <w:start w:val="1"/>
      <w:numFmt w:val="bullet"/>
      <w:lvlText w:val="Ø"/>
      <w:lvlJc w:val="left"/>
      <w:pPr>
        <w:tabs>
          <w:tab w:val="num" w:pos="5040"/>
        </w:tabs>
        <w:ind w:left="5040" w:hanging="360"/>
      </w:pPr>
      <w:rPr>
        <w:rFonts w:ascii="Wingdings" w:hAnsi="Wingdings" w:hint="default"/>
      </w:rPr>
    </w:lvl>
    <w:lvl w:ilvl="7" w:tplc="1180C728" w:tentative="1">
      <w:start w:val="1"/>
      <w:numFmt w:val="bullet"/>
      <w:lvlText w:val="Ø"/>
      <w:lvlJc w:val="left"/>
      <w:pPr>
        <w:tabs>
          <w:tab w:val="num" w:pos="5760"/>
        </w:tabs>
        <w:ind w:left="5760" w:hanging="360"/>
      </w:pPr>
      <w:rPr>
        <w:rFonts w:ascii="Wingdings" w:hAnsi="Wingdings" w:hint="default"/>
      </w:rPr>
    </w:lvl>
    <w:lvl w:ilvl="8" w:tplc="D2CA1598" w:tentative="1">
      <w:start w:val="1"/>
      <w:numFmt w:val="bullet"/>
      <w:lvlText w:val="Ø"/>
      <w:lvlJc w:val="left"/>
      <w:pPr>
        <w:tabs>
          <w:tab w:val="num" w:pos="6480"/>
        </w:tabs>
        <w:ind w:left="6480" w:hanging="360"/>
      </w:pPr>
      <w:rPr>
        <w:rFonts w:ascii="Wingdings" w:hAnsi="Wingdings" w:hint="default"/>
      </w:rPr>
    </w:lvl>
  </w:abstractNum>
  <w:abstractNum w:abstractNumId="5" w15:restartNumberingAfterBreak="0">
    <w:nsid w:val="29EB4F65"/>
    <w:multiLevelType w:val="multilevel"/>
    <w:tmpl w:val="19844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500CDD"/>
    <w:multiLevelType w:val="hybridMultilevel"/>
    <w:tmpl w:val="5916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46151D"/>
    <w:multiLevelType w:val="hybridMultilevel"/>
    <w:tmpl w:val="7F0C6AA2"/>
    <w:lvl w:ilvl="0" w:tplc="6202638E">
      <w:start w:val="1"/>
      <w:numFmt w:val="bullet"/>
      <w:lvlText w:val="Ø"/>
      <w:lvlJc w:val="left"/>
      <w:pPr>
        <w:tabs>
          <w:tab w:val="num" w:pos="720"/>
        </w:tabs>
        <w:ind w:left="720" w:hanging="360"/>
      </w:pPr>
      <w:rPr>
        <w:rFonts w:ascii="Wingdings" w:hAnsi="Wingdings" w:hint="default"/>
      </w:rPr>
    </w:lvl>
    <w:lvl w:ilvl="1" w:tplc="D4BE1448" w:tentative="1">
      <w:start w:val="1"/>
      <w:numFmt w:val="bullet"/>
      <w:lvlText w:val="Ø"/>
      <w:lvlJc w:val="left"/>
      <w:pPr>
        <w:tabs>
          <w:tab w:val="num" w:pos="1440"/>
        </w:tabs>
        <w:ind w:left="1440" w:hanging="360"/>
      </w:pPr>
      <w:rPr>
        <w:rFonts w:ascii="Wingdings" w:hAnsi="Wingdings" w:hint="default"/>
      </w:rPr>
    </w:lvl>
    <w:lvl w:ilvl="2" w:tplc="52D2B654" w:tentative="1">
      <w:start w:val="1"/>
      <w:numFmt w:val="bullet"/>
      <w:lvlText w:val="Ø"/>
      <w:lvlJc w:val="left"/>
      <w:pPr>
        <w:tabs>
          <w:tab w:val="num" w:pos="2160"/>
        </w:tabs>
        <w:ind w:left="2160" w:hanging="360"/>
      </w:pPr>
      <w:rPr>
        <w:rFonts w:ascii="Wingdings" w:hAnsi="Wingdings" w:hint="default"/>
      </w:rPr>
    </w:lvl>
    <w:lvl w:ilvl="3" w:tplc="648832D0" w:tentative="1">
      <w:start w:val="1"/>
      <w:numFmt w:val="bullet"/>
      <w:lvlText w:val="Ø"/>
      <w:lvlJc w:val="left"/>
      <w:pPr>
        <w:tabs>
          <w:tab w:val="num" w:pos="2880"/>
        </w:tabs>
        <w:ind w:left="2880" w:hanging="360"/>
      </w:pPr>
      <w:rPr>
        <w:rFonts w:ascii="Wingdings" w:hAnsi="Wingdings" w:hint="default"/>
      </w:rPr>
    </w:lvl>
    <w:lvl w:ilvl="4" w:tplc="9D101CC2" w:tentative="1">
      <w:start w:val="1"/>
      <w:numFmt w:val="bullet"/>
      <w:lvlText w:val="Ø"/>
      <w:lvlJc w:val="left"/>
      <w:pPr>
        <w:tabs>
          <w:tab w:val="num" w:pos="3600"/>
        </w:tabs>
        <w:ind w:left="3600" w:hanging="360"/>
      </w:pPr>
      <w:rPr>
        <w:rFonts w:ascii="Wingdings" w:hAnsi="Wingdings" w:hint="default"/>
      </w:rPr>
    </w:lvl>
    <w:lvl w:ilvl="5" w:tplc="87C86C98" w:tentative="1">
      <w:start w:val="1"/>
      <w:numFmt w:val="bullet"/>
      <w:lvlText w:val="Ø"/>
      <w:lvlJc w:val="left"/>
      <w:pPr>
        <w:tabs>
          <w:tab w:val="num" w:pos="4320"/>
        </w:tabs>
        <w:ind w:left="4320" w:hanging="360"/>
      </w:pPr>
      <w:rPr>
        <w:rFonts w:ascii="Wingdings" w:hAnsi="Wingdings" w:hint="default"/>
      </w:rPr>
    </w:lvl>
    <w:lvl w:ilvl="6" w:tplc="7A5A590E" w:tentative="1">
      <w:start w:val="1"/>
      <w:numFmt w:val="bullet"/>
      <w:lvlText w:val="Ø"/>
      <w:lvlJc w:val="left"/>
      <w:pPr>
        <w:tabs>
          <w:tab w:val="num" w:pos="5040"/>
        </w:tabs>
        <w:ind w:left="5040" w:hanging="360"/>
      </w:pPr>
      <w:rPr>
        <w:rFonts w:ascii="Wingdings" w:hAnsi="Wingdings" w:hint="default"/>
      </w:rPr>
    </w:lvl>
    <w:lvl w:ilvl="7" w:tplc="FCF85FBC" w:tentative="1">
      <w:start w:val="1"/>
      <w:numFmt w:val="bullet"/>
      <w:lvlText w:val="Ø"/>
      <w:lvlJc w:val="left"/>
      <w:pPr>
        <w:tabs>
          <w:tab w:val="num" w:pos="5760"/>
        </w:tabs>
        <w:ind w:left="5760" w:hanging="360"/>
      </w:pPr>
      <w:rPr>
        <w:rFonts w:ascii="Wingdings" w:hAnsi="Wingdings" w:hint="default"/>
      </w:rPr>
    </w:lvl>
    <w:lvl w:ilvl="8" w:tplc="3FC4920A" w:tentative="1">
      <w:start w:val="1"/>
      <w:numFmt w:val="bullet"/>
      <w:lvlText w:val="Ø"/>
      <w:lvlJc w:val="left"/>
      <w:pPr>
        <w:tabs>
          <w:tab w:val="num" w:pos="6480"/>
        </w:tabs>
        <w:ind w:left="6480" w:hanging="360"/>
      </w:pPr>
      <w:rPr>
        <w:rFonts w:ascii="Wingdings" w:hAnsi="Wingdings" w:hint="default"/>
      </w:rPr>
    </w:lvl>
  </w:abstractNum>
  <w:abstractNum w:abstractNumId="8" w15:restartNumberingAfterBreak="0">
    <w:nsid w:val="318D2727"/>
    <w:multiLevelType w:val="multilevel"/>
    <w:tmpl w:val="8106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446C21"/>
    <w:multiLevelType w:val="hybridMultilevel"/>
    <w:tmpl w:val="DDC44574"/>
    <w:lvl w:ilvl="0" w:tplc="F410BBB6">
      <w:start w:val="1"/>
      <w:numFmt w:val="bullet"/>
      <w:lvlText w:val="Ø"/>
      <w:lvlJc w:val="left"/>
      <w:pPr>
        <w:tabs>
          <w:tab w:val="num" w:pos="720"/>
        </w:tabs>
        <w:ind w:left="720" w:hanging="360"/>
      </w:pPr>
      <w:rPr>
        <w:rFonts w:ascii="Wingdings" w:hAnsi="Wingdings" w:hint="default"/>
      </w:rPr>
    </w:lvl>
    <w:lvl w:ilvl="1" w:tplc="DC0C4132" w:tentative="1">
      <w:start w:val="1"/>
      <w:numFmt w:val="bullet"/>
      <w:lvlText w:val="Ø"/>
      <w:lvlJc w:val="left"/>
      <w:pPr>
        <w:tabs>
          <w:tab w:val="num" w:pos="1440"/>
        </w:tabs>
        <w:ind w:left="1440" w:hanging="360"/>
      </w:pPr>
      <w:rPr>
        <w:rFonts w:ascii="Wingdings" w:hAnsi="Wingdings" w:hint="default"/>
      </w:rPr>
    </w:lvl>
    <w:lvl w:ilvl="2" w:tplc="98661E8E" w:tentative="1">
      <w:start w:val="1"/>
      <w:numFmt w:val="bullet"/>
      <w:lvlText w:val="Ø"/>
      <w:lvlJc w:val="left"/>
      <w:pPr>
        <w:tabs>
          <w:tab w:val="num" w:pos="2160"/>
        </w:tabs>
        <w:ind w:left="2160" w:hanging="360"/>
      </w:pPr>
      <w:rPr>
        <w:rFonts w:ascii="Wingdings" w:hAnsi="Wingdings" w:hint="default"/>
      </w:rPr>
    </w:lvl>
    <w:lvl w:ilvl="3" w:tplc="91AC0238" w:tentative="1">
      <w:start w:val="1"/>
      <w:numFmt w:val="bullet"/>
      <w:lvlText w:val="Ø"/>
      <w:lvlJc w:val="left"/>
      <w:pPr>
        <w:tabs>
          <w:tab w:val="num" w:pos="2880"/>
        </w:tabs>
        <w:ind w:left="2880" w:hanging="360"/>
      </w:pPr>
      <w:rPr>
        <w:rFonts w:ascii="Wingdings" w:hAnsi="Wingdings" w:hint="default"/>
      </w:rPr>
    </w:lvl>
    <w:lvl w:ilvl="4" w:tplc="871E076E" w:tentative="1">
      <w:start w:val="1"/>
      <w:numFmt w:val="bullet"/>
      <w:lvlText w:val="Ø"/>
      <w:lvlJc w:val="left"/>
      <w:pPr>
        <w:tabs>
          <w:tab w:val="num" w:pos="3600"/>
        </w:tabs>
        <w:ind w:left="3600" w:hanging="360"/>
      </w:pPr>
      <w:rPr>
        <w:rFonts w:ascii="Wingdings" w:hAnsi="Wingdings" w:hint="default"/>
      </w:rPr>
    </w:lvl>
    <w:lvl w:ilvl="5" w:tplc="4C6EA72E" w:tentative="1">
      <w:start w:val="1"/>
      <w:numFmt w:val="bullet"/>
      <w:lvlText w:val="Ø"/>
      <w:lvlJc w:val="left"/>
      <w:pPr>
        <w:tabs>
          <w:tab w:val="num" w:pos="4320"/>
        </w:tabs>
        <w:ind w:left="4320" w:hanging="360"/>
      </w:pPr>
      <w:rPr>
        <w:rFonts w:ascii="Wingdings" w:hAnsi="Wingdings" w:hint="default"/>
      </w:rPr>
    </w:lvl>
    <w:lvl w:ilvl="6" w:tplc="21E4A020" w:tentative="1">
      <w:start w:val="1"/>
      <w:numFmt w:val="bullet"/>
      <w:lvlText w:val="Ø"/>
      <w:lvlJc w:val="left"/>
      <w:pPr>
        <w:tabs>
          <w:tab w:val="num" w:pos="5040"/>
        </w:tabs>
        <w:ind w:left="5040" w:hanging="360"/>
      </w:pPr>
      <w:rPr>
        <w:rFonts w:ascii="Wingdings" w:hAnsi="Wingdings" w:hint="default"/>
      </w:rPr>
    </w:lvl>
    <w:lvl w:ilvl="7" w:tplc="6824BCF8" w:tentative="1">
      <w:start w:val="1"/>
      <w:numFmt w:val="bullet"/>
      <w:lvlText w:val="Ø"/>
      <w:lvlJc w:val="left"/>
      <w:pPr>
        <w:tabs>
          <w:tab w:val="num" w:pos="5760"/>
        </w:tabs>
        <w:ind w:left="5760" w:hanging="360"/>
      </w:pPr>
      <w:rPr>
        <w:rFonts w:ascii="Wingdings" w:hAnsi="Wingdings" w:hint="default"/>
      </w:rPr>
    </w:lvl>
    <w:lvl w:ilvl="8" w:tplc="11A0943A" w:tentative="1">
      <w:start w:val="1"/>
      <w:numFmt w:val="bullet"/>
      <w:lvlText w:val="Ø"/>
      <w:lvlJc w:val="left"/>
      <w:pPr>
        <w:tabs>
          <w:tab w:val="num" w:pos="6480"/>
        </w:tabs>
        <w:ind w:left="6480" w:hanging="360"/>
      </w:pPr>
      <w:rPr>
        <w:rFonts w:ascii="Wingdings" w:hAnsi="Wingdings" w:hint="default"/>
      </w:rPr>
    </w:lvl>
  </w:abstractNum>
  <w:abstractNum w:abstractNumId="10" w15:restartNumberingAfterBreak="0">
    <w:nsid w:val="38555713"/>
    <w:multiLevelType w:val="hybridMultilevel"/>
    <w:tmpl w:val="82AEAB56"/>
    <w:lvl w:ilvl="0" w:tplc="B3007328">
      <w:start w:val="1"/>
      <w:numFmt w:val="bullet"/>
      <w:lvlText w:val="•"/>
      <w:lvlJc w:val="left"/>
      <w:pPr>
        <w:tabs>
          <w:tab w:val="num" w:pos="720"/>
        </w:tabs>
        <w:ind w:left="720" w:hanging="360"/>
      </w:pPr>
      <w:rPr>
        <w:rFonts w:ascii="Arial" w:hAnsi="Arial" w:hint="default"/>
      </w:rPr>
    </w:lvl>
    <w:lvl w:ilvl="1" w:tplc="238E5588" w:tentative="1">
      <w:start w:val="1"/>
      <w:numFmt w:val="bullet"/>
      <w:lvlText w:val="•"/>
      <w:lvlJc w:val="left"/>
      <w:pPr>
        <w:tabs>
          <w:tab w:val="num" w:pos="1440"/>
        </w:tabs>
        <w:ind w:left="1440" w:hanging="360"/>
      </w:pPr>
      <w:rPr>
        <w:rFonts w:ascii="Arial" w:hAnsi="Arial" w:hint="default"/>
      </w:rPr>
    </w:lvl>
    <w:lvl w:ilvl="2" w:tplc="C8201240" w:tentative="1">
      <w:start w:val="1"/>
      <w:numFmt w:val="bullet"/>
      <w:lvlText w:val="•"/>
      <w:lvlJc w:val="left"/>
      <w:pPr>
        <w:tabs>
          <w:tab w:val="num" w:pos="2160"/>
        </w:tabs>
        <w:ind w:left="2160" w:hanging="360"/>
      </w:pPr>
      <w:rPr>
        <w:rFonts w:ascii="Arial" w:hAnsi="Arial" w:hint="default"/>
      </w:rPr>
    </w:lvl>
    <w:lvl w:ilvl="3" w:tplc="7584DC7C" w:tentative="1">
      <w:start w:val="1"/>
      <w:numFmt w:val="bullet"/>
      <w:lvlText w:val="•"/>
      <w:lvlJc w:val="left"/>
      <w:pPr>
        <w:tabs>
          <w:tab w:val="num" w:pos="2880"/>
        </w:tabs>
        <w:ind w:left="2880" w:hanging="360"/>
      </w:pPr>
      <w:rPr>
        <w:rFonts w:ascii="Arial" w:hAnsi="Arial" w:hint="default"/>
      </w:rPr>
    </w:lvl>
    <w:lvl w:ilvl="4" w:tplc="FF7E4F1E" w:tentative="1">
      <w:start w:val="1"/>
      <w:numFmt w:val="bullet"/>
      <w:lvlText w:val="•"/>
      <w:lvlJc w:val="left"/>
      <w:pPr>
        <w:tabs>
          <w:tab w:val="num" w:pos="3600"/>
        </w:tabs>
        <w:ind w:left="3600" w:hanging="360"/>
      </w:pPr>
      <w:rPr>
        <w:rFonts w:ascii="Arial" w:hAnsi="Arial" w:hint="default"/>
      </w:rPr>
    </w:lvl>
    <w:lvl w:ilvl="5" w:tplc="A64410F6" w:tentative="1">
      <w:start w:val="1"/>
      <w:numFmt w:val="bullet"/>
      <w:lvlText w:val="•"/>
      <w:lvlJc w:val="left"/>
      <w:pPr>
        <w:tabs>
          <w:tab w:val="num" w:pos="4320"/>
        </w:tabs>
        <w:ind w:left="4320" w:hanging="360"/>
      </w:pPr>
      <w:rPr>
        <w:rFonts w:ascii="Arial" w:hAnsi="Arial" w:hint="default"/>
      </w:rPr>
    </w:lvl>
    <w:lvl w:ilvl="6" w:tplc="120A6DB8" w:tentative="1">
      <w:start w:val="1"/>
      <w:numFmt w:val="bullet"/>
      <w:lvlText w:val="•"/>
      <w:lvlJc w:val="left"/>
      <w:pPr>
        <w:tabs>
          <w:tab w:val="num" w:pos="5040"/>
        </w:tabs>
        <w:ind w:left="5040" w:hanging="360"/>
      </w:pPr>
      <w:rPr>
        <w:rFonts w:ascii="Arial" w:hAnsi="Arial" w:hint="default"/>
      </w:rPr>
    </w:lvl>
    <w:lvl w:ilvl="7" w:tplc="A88A5ACE" w:tentative="1">
      <w:start w:val="1"/>
      <w:numFmt w:val="bullet"/>
      <w:lvlText w:val="•"/>
      <w:lvlJc w:val="left"/>
      <w:pPr>
        <w:tabs>
          <w:tab w:val="num" w:pos="5760"/>
        </w:tabs>
        <w:ind w:left="5760" w:hanging="360"/>
      </w:pPr>
      <w:rPr>
        <w:rFonts w:ascii="Arial" w:hAnsi="Arial" w:hint="default"/>
      </w:rPr>
    </w:lvl>
    <w:lvl w:ilvl="8" w:tplc="02EA313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903BBD"/>
    <w:multiLevelType w:val="hybridMultilevel"/>
    <w:tmpl w:val="20884E02"/>
    <w:lvl w:ilvl="0" w:tplc="2908831A">
      <w:start w:val="1"/>
      <w:numFmt w:val="bullet"/>
      <w:lvlText w:val="u"/>
      <w:lvlJc w:val="left"/>
      <w:pPr>
        <w:tabs>
          <w:tab w:val="num" w:pos="720"/>
        </w:tabs>
        <w:ind w:left="720" w:hanging="360"/>
      </w:pPr>
      <w:rPr>
        <w:rFonts w:ascii="Wingdings 3" w:hAnsi="Wingdings 3" w:hint="default"/>
      </w:rPr>
    </w:lvl>
    <w:lvl w:ilvl="1" w:tplc="EA344F72" w:tentative="1">
      <w:start w:val="1"/>
      <w:numFmt w:val="bullet"/>
      <w:lvlText w:val="u"/>
      <w:lvlJc w:val="left"/>
      <w:pPr>
        <w:tabs>
          <w:tab w:val="num" w:pos="1440"/>
        </w:tabs>
        <w:ind w:left="1440" w:hanging="360"/>
      </w:pPr>
      <w:rPr>
        <w:rFonts w:ascii="Wingdings 3" w:hAnsi="Wingdings 3" w:hint="default"/>
      </w:rPr>
    </w:lvl>
    <w:lvl w:ilvl="2" w:tplc="4D54EBF8" w:tentative="1">
      <w:start w:val="1"/>
      <w:numFmt w:val="bullet"/>
      <w:lvlText w:val="u"/>
      <w:lvlJc w:val="left"/>
      <w:pPr>
        <w:tabs>
          <w:tab w:val="num" w:pos="2160"/>
        </w:tabs>
        <w:ind w:left="2160" w:hanging="360"/>
      </w:pPr>
      <w:rPr>
        <w:rFonts w:ascii="Wingdings 3" w:hAnsi="Wingdings 3" w:hint="default"/>
      </w:rPr>
    </w:lvl>
    <w:lvl w:ilvl="3" w:tplc="3E7CAE3A" w:tentative="1">
      <w:start w:val="1"/>
      <w:numFmt w:val="bullet"/>
      <w:lvlText w:val="u"/>
      <w:lvlJc w:val="left"/>
      <w:pPr>
        <w:tabs>
          <w:tab w:val="num" w:pos="2880"/>
        </w:tabs>
        <w:ind w:left="2880" w:hanging="360"/>
      </w:pPr>
      <w:rPr>
        <w:rFonts w:ascii="Wingdings 3" w:hAnsi="Wingdings 3" w:hint="default"/>
      </w:rPr>
    </w:lvl>
    <w:lvl w:ilvl="4" w:tplc="86DAC716" w:tentative="1">
      <w:start w:val="1"/>
      <w:numFmt w:val="bullet"/>
      <w:lvlText w:val="u"/>
      <w:lvlJc w:val="left"/>
      <w:pPr>
        <w:tabs>
          <w:tab w:val="num" w:pos="3600"/>
        </w:tabs>
        <w:ind w:left="3600" w:hanging="360"/>
      </w:pPr>
      <w:rPr>
        <w:rFonts w:ascii="Wingdings 3" w:hAnsi="Wingdings 3" w:hint="default"/>
      </w:rPr>
    </w:lvl>
    <w:lvl w:ilvl="5" w:tplc="3BE2AC7A" w:tentative="1">
      <w:start w:val="1"/>
      <w:numFmt w:val="bullet"/>
      <w:lvlText w:val="u"/>
      <w:lvlJc w:val="left"/>
      <w:pPr>
        <w:tabs>
          <w:tab w:val="num" w:pos="4320"/>
        </w:tabs>
        <w:ind w:left="4320" w:hanging="360"/>
      </w:pPr>
      <w:rPr>
        <w:rFonts w:ascii="Wingdings 3" w:hAnsi="Wingdings 3" w:hint="default"/>
      </w:rPr>
    </w:lvl>
    <w:lvl w:ilvl="6" w:tplc="31A4B83A" w:tentative="1">
      <w:start w:val="1"/>
      <w:numFmt w:val="bullet"/>
      <w:lvlText w:val="u"/>
      <w:lvlJc w:val="left"/>
      <w:pPr>
        <w:tabs>
          <w:tab w:val="num" w:pos="5040"/>
        </w:tabs>
        <w:ind w:left="5040" w:hanging="360"/>
      </w:pPr>
      <w:rPr>
        <w:rFonts w:ascii="Wingdings 3" w:hAnsi="Wingdings 3" w:hint="default"/>
      </w:rPr>
    </w:lvl>
    <w:lvl w:ilvl="7" w:tplc="3D9E3A1C" w:tentative="1">
      <w:start w:val="1"/>
      <w:numFmt w:val="bullet"/>
      <w:lvlText w:val="u"/>
      <w:lvlJc w:val="left"/>
      <w:pPr>
        <w:tabs>
          <w:tab w:val="num" w:pos="5760"/>
        </w:tabs>
        <w:ind w:left="5760" w:hanging="360"/>
      </w:pPr>
      <w:rPr>
        <w:rFonts w:ascii="Wingdings 3" w:hAnsi="Wingdings 3" w:hint="default"/>
      </w:rPr>
    </w:lvl>
    <w:lvl w:ilvl="8" w:tplc="8BBC2354" w:tentative="1">
      <w:start w:val="1"/>
      <w:numFmt w:val="bullet"/>
      <w:lvlText w:val="u"/>
      <w:lvlJc w:val="left"/>
      <w:pPr>
        <w:tabs>
          <w:tab w:val="num" w:pos="6480"/>
        </w:tabs>
        <w:ind w:left="6480" w:hanging="360"/>
      </w:pPr>
      <w:rPr>
        <w:rFonts w:ascii="Wingdings 3" w:hAnsi="Wingdings 3" w:hint="default"/>
      </w:rPr>
    </w:lvl>
  </w:abstractNum>
  <w:abstractNum w:abstractNumId="12" w15:restartNumberingAfterBreak="0">
    <w:nsid w:val="43C47255"/>
    <w:multiLevelType w:val="multilevel"/>
    <w:tmpl w:val="FD4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100492"/>
    <w:multiLevelType w:val="hybridMultilevel"/>
    <w:tmpl w:val="2F926B08"/>
    <w:lvl w:ilvl="0" w:tplc="9B86D2B2">
      <w:start w:val="1"/>
      <w:numFmt w:val="bullet"/>
      <w:lvlText w:val="Ø"/>
      <w:lvlJc w:val="left"/>
      <w:pPr>
        <w:tabs>
          <w:tab w:val="num" w:pos="720"/>
        </w:tabs>
        <w:ind w:left="720" w:hanging="360"/>
      </w:pPr>
      <w:rPr>
        <w:rFonts w:ascii="Wingdings" w:hAnsi="Wingdings" w:hint="default"/>
      </w:rPr>
    </w:lvl>
    <w:lvl w:ilvl="1" w:tplc="AE9C01CA" w:tentative="1">
      <w:start w:val="1"/>
      <w:numFmt w:val="bullet"/>
      <w:lvlText w:val="Ø"/>
      <w:lvlJc w:val="left"/>
      <w:pPr>
        <w:tabs>
          <w:tab w:val="num" w:pos="1440"/>
        </w:tabs>
        <w:ind w:left="1440" w:hanging="360"/>
      </w:pPr>
      <w:rPr>
        <w:rFonts w:ascii="Wingdings" w:hAnsi="Wingdings" w:hint="default"/>
      </w:rPr>
    </w:lvl>
    <w:lvl w:ilvl="2" w:tplc="F57C176C" w:tentative="1">
      <w:start w:val="1"/>
      <w:numFmt w:val="bullet"/>
      <w:lvlText w:val="Ø"/>
      <w:lvlJc w:val="left"/>
      <w:pPr>
        <w:tabs>
          <w:tab w:val="num" w:pos="2160"/>
        </w:tabs>
        <w:ind w:left="2160" w:hanging="360"/>
      </w:pPr>
      <w:rPr>
        <w:rFonts w:ascii="Wingdings" w:hAnsi="Wingdings" w:hint="default"/>
      </w:rPr>
    </w:lvl>
    <w:lvl w:ilvl="3" w:tplc="FBC695D0" w:tentative="1">
      <w:start w:val="1"/>
      <w:numFmt w:val="bullet"/>
      <w:lvlText w:val="Ø"/>
      <w:lvlJc w:val="left"/>
      <w:pPr>
        <w:tabs>
          <w:tab w:val="num" w:pos="2880"/>
        </w:tabs>
        <w:ind w:left="2880" w:hanging="360"/>
      </w:pPr>
      <w:rPr>
        <w:rFonts w:ascii="Wingdings" w:hAnsi="Wingdings" w:hint="default"/>
      </w:rPr>
    </w:lvl>
    <w:lvl w:ilvl="4" w:tplc="F5FED75E" w:tentative="1">
      <w:start w:val="1"/>
      <w:numFmt w:val="bullet"/>
      <w:lvlText w:val="Ø"/>
      <w:lvlJc w:val="left"/>
      <w:pPr>
        <w:tabs>
          <w:tab w:val="num" w:pos="3600"/>
        </w:tabs>
        <w:ind w:left="3600" w:hanging="360"/>
      </w:pPr>
      <w:rPr>
        <w:rFonts w:ascii="Wingdings" w:hAnsi="Wingdings" w:hint="default"/>
      </w:rPr>
    </w:lvl>
    <w:lvl w:ilvl="5" w:tplc="C5AAA430" w:tentative="1">
      <w:start w:val="1"/>
      <w:numFmt w:val="bullet"/>
      <w:lvlText w:val="Ø"/>
      <w:lvlJc w:val="left"/>
      <w:pPr>
        <w:tabs>
          <w:tab w:val="num" w:pos="4320"/>
        </w:tabs>
        <w:ind w:left="4320" w:hanging="360"/>
      </w:pPr>
      <w:rPr>
        <w:rFonts w:ascii="Wingdings" w:hAnsi="Wingdings" w:hint="default"/>
      </w:rPr>
    </w:lvl>
    <w:lvl w:ilvl="6" w:tplc="5988481A" w:tentative="1">
      <w:start w:val="1"/>
      <w:numFmt w:val="bullet"/>
      <w:lvlText w:val="Ø"/>
      <w:lvlJc w:val="left"/>
      <w:pPr>
        <w:tabs>
          <w:tab w:val="num" w:pos="5040"/>
        </w:tabs>
        <w:ind w:left="5040" w:hanging="360"/>
      </w:pPr>
      <w:rPr>
        <w:rFonts w:ascii="Wingdings" w:hAnsi="Wingdings" w:hint="default"/>
      </w:rPr>
    </w:lvl>
    <w:lvl w:ilvl="7" w:tplc="7B60713C" w:tentative="1">
      <w:start w:val="1"/>
      <w:numFmt w:val="bullet"/>
      <w:lvlText w:val="Ø"/>
      <w:lvlJc w:val="left"/>
      <w:pPr>
        <w:tabs>
          <w:tab w:val="num" w:pos="5760"/>
        </w:tabs>
        <w:ind w:left="5760" w:hanging="360"/>
      </w:pPr>
      <w:rPr>
        <w:rFonts w:ascii="Wingdings" w:hAnsi="Wingdings" w:hint="default"/>
      </w:rPr>
    </w:lvl>
    <w:lvl w:ilvl="8" w:tplc="95101BE8" w:tentative="1">
      <w:start w:val="1"/>
      <w:numFmt w:val="bullet"/>
      <w:lvlText w:val="Ø"/>
      <w:lvlJc w:val="left"/>
      <w:pPr>
        <w:tabs>
          <w:tab w:val="num" w:pos="6480"/>
        </w:tabs>
        <w:ind w:left="6480" w:hanging="360"/>
      </w:pPr>
      <w:rPr>
        <w:rFonts w:ascii="Wingdings" w:hAnsi="Wingdings" w:hint="default"/>
      </w:rPr>
    </w:lvl>
  </w:abstractNum>
  <w:abstractNum w:abstractNumId="14" w15:restartNumberingAfterBreak="0">
    <w:nsid w:val="46515BB9"/>
    <w:multiLevelType w:val="hybridMultilevel"/>
    <w:tmpl w:val="49B27FA2"/>
    <w:lvl w:ilvl="0" w:tplc="5B7888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9172F5"/>
    <w:multiLevelType w:val="hybridMultilevel"/>
    <w:tmpl w:val="EB06CB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225AAC"/>
    <w:multiLevelType w:val="hybridMultilevel"/>
    <w:tmpl w:val="7D3CD954"/>
    <w:lvl w:ilvl="0" w:tplc="14C63EDA">
      <w:start w:val="1"/>
      <w:numFmt w:val="bullet"/>
      <w:lvlText w:val="u"/>
      <w:lvlJc w:val="left"/>
      <w:pPr>
        <w:tabs>
          <w:tab w:val="num" w:pos="720"/>
        </w:tabs>
        <w:ind w:left="720" w:hanging="360"/>
      </w:pPr>
      <w:rPr>
        <w:rFonts w:ascii="Wingdings 3" w:hAnsi="Wingdings 3" w:hint="default"/>
      </w:rPr>
    </w:lvl>
    <w:lvl w:ilvl="1" w:tplc="AB184240" w:tentative="1">
      <w:start w:val="1"/>
      <w:numFmt w:val="bullet"/>
      <w:lvlText w:val="u"/>
      <w:lvlJc w:val="left"/>
      <w:pPr>
        <w:tabs>
          <w:tab w:val="num" w:pos="1440"/>
        </w:tabs>
        <w:ind w:left="1440" w:hanging="360"/>
      </w:pPr>
      <w:rPr>
        <w:rFonts w:ascii="Wingdings 3" w:hAnsi="Wingdings 3" w:hint="default"/>
      </w:rPr>
    </w:lvl>
    <w:lvl w:ilvl="2" w:tplc="F94CA112" w:tentative="1">
      <w:start w:val="1"/>
      <w:numFmt w:val="bullet"/>
      <w:lvlText w:val="u"/>
      <w:lvlJc w:val="left"/>
      <w:pPr>
        <w:tabs>
          <w:tab w:val="num" w:pos="2160"/>
        </w:tabs>
        <w:ind w:left="2160" w:hanging="360"/>
      </w:pPr>
      <w:rPr>
        <w:rFonts w:ascii="Wingdings 3" w:hAnsi="Wingdings 3" w:hint="default"/>
      </w:rPr>
    </w:lvl>
    <w:lvl w:ilvl="3" w:tplc="AB3EFF9A" w:tentative="1">
      <w:start w:val="1"/>
      <w:numFmt w:val="bullet"/>
      <w:lvlText w:val="u"/>
      <w:lvlJc w:val="left"/>
      <w:pPr>
        <w:tabs>
          <w:tab w:val="num" w:pos="2880"/>
        </w:tabs>
        <w:ind w:left="2880" w:hanging="360"/>
      </w:pPr>
      <w:rPr>
        <w:rFonts w:ascii="Wingdings 3" w:hAnsi="Wingdings 3" w:hint="default"/>
      </w:rPr>
    </w:lvl>
    <w:lvl w:ilvl="4" w:tplc="3E7A553E" w:tentative="1">
      <w:start w:val="1"/>
      <w:numFmt w:val="bullet"/>
      <w:lvlText w:val="u"/>
      <w:lvlJc w:val="left"/>
      <w:pPr>
        <w:tabs>
          <w:tab w:val="num" w:pos="3600"/>
        </w:tabs>
        <w:ind w:left="3600" w:hanging="360"/>
      </w:pPr>
      <w:rPr>
        <w:rFonts w:ascii="Wingdings 3" w:hAnsi="Wingdings 3" w:hint="default"/>
      </w:rPr>
    </w:lvl>
    <w:lvl w:ilvl="5" w:tplc="AE04635C" w:tentative="1">
      <w:start w:val="1"/>
      <w:numFmt w:val="bullet"/>
      <w:lvlText w:val="u"/>
      <w:lvlJc w:val="left"/>
      <w:pPr>
        <w:tabs>
          <w:tab w:val="num" w:pos="4320"/>
        </w:tabs>
        <w:ind w:left="4320" w:hanging="360"/>
      </w:pPr>
      <w:rPr>
        <w:rFonts w:ascii="Wingdings 3" w:hAnsi="Wingdings 3" w:hint="default"/>
      </w:rPr>
    </w:lvl>
    <w:lvl w:ilvl="6" w:tplc="4A8EBB7E" w:tentative="1">
      <w:start w:val="1"/>
      <w:numFmt w:val="bullet"/>
      <w:lvlText w:val="u"/>
      <w:lvlJc w:val="left"/>
      <w:pPr>
        <w:tabs>
          <w:tab w:val="num" w:pos="5040"/>
        </w:tabs>
        <w:ind w:left="5040" w:hanging="360"/>
      </w:pPr>
      <w:rPr>
        <w:rFonts w:ascii="Wingdings 3" w:hAnsi="Wingdings 3" w:hint="default"/>
      </w:rPr>
    </w:lvl>
    <w:lvl w:ilvl="7" w:tplc="4962C66E" w:tentative="1">
      <w:start w:val="1"/>
      <w:numFmt w:val="bullet"/>
      <w:lvlText w:val="u"/>
      <w:lvlJc w:val="left"/>
      <w:pPr>
        <w:tabs>
          <w:tab w:val="num" w:pos="5760"/>
        </w:tabs>
        <w:ind w:left="5760" w:hanging="360"/>
      </w:pPr>
      <w:rPr>
        <w:rFonts w:ascii="Wingdings 3" w:hAnsi="Wingdings 3" w:hint="default"/>
      </w:rPr>
    </w:lvl>
    <w:lvl w:ilvl="8" w:tplc="EEC838E4" w:tentative="1">
      <w:start w:val="1"/>
      <w:numFmt w:val="bullet"/>
      <w:lvlText w:val="u"/>
      <w:lvlJc w:val="left"/>
      <w:pPr>
        <w:tabs>
          <w:tab w:val="num" w:pos="6480"/>
        </w:tabs>
        <w:ind w:left="6480" w:hanging="360"/>
      </w:pPr>
      <w:rPr>
        <w:rFonts w:ascii="Wingdings 3" w:hAnsi="Wingdings 3" w:hint="default"/>
      </w:rPr>
    </w:lvl>
  </w:abstractNum>
  <w:abstractNum w:abstractNumId="17" w15:restartNumberingAfterBreak="0">
    <w:nsid w:val="56BE0C54"/>
    <w:multiLevelType w:val="hybridMultilevel"/>
    <w:tmpl w:val="41F6F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F25533"/>
    <w:multiLevelType w:val="hybridMultilevel"/>
    <w:tmpl w:val="95764D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D000B5"/>
    <w:multiLevelType w:val="hybridMultilevel"/>
    <w:tmpl w:val="BF48D716"/>
    <w:lvl w:ilvl="0" w:tplc="2310A27E">
      <w:start w:val="1"/>
      <w:numFmt w:val="bullet"/>
      <w:lvlText w:val="u"/>
      <w:lvlJc w:val="left"/>
      <w:pPr>
        <w:tabs>
          <w:tab w:val="num" w:pos="720"/>
        </w:tabs>
        <w:ind w:left="720" w:hanging="360"/>
      </w:pPr>
      <w:rPr>
        <w:rFonts w:ascii="Wingdings 3" w:hAnsi="Wingdings 3" w:hint="default"/>
      </w:rPr>
    </w:lvl>
    <w:lvl w:ilvl="1" w:tplc="3B28EE80" w:tentative="1">
      <w:start w:val="1"/>
      <w:numFmt w:val="bullet"/>
      <w:lvlText w:val="u"/>
      <w:lvlJc w:val="left"/>
      <w:pPr>
        <w:tabs>
          <w:tab w:val="num" w:pos="1440"/>
        </w:tabs>
        <w:ind w:left="1440" w:hanging="360"/>
      </w:pPr>
      <w:rPr>
        <w:rFonts w:ascii="Wingdings 3" w:hAnsi="Wingdings 3" w:hint="default"/>
      </w:rPr>
    </w:lvl>
    <w:lvl w:ilvl="2" w:tplc="5E5C807C" w:tentative="1">
      <w:start w:val="1"/>
      <w:numFmt w:val="bullet"/>
      <w:lvlText w:val="u"/>
      <w:lvlJc w:val="left"/>
      <w:pPr>
        <w:tabs>
          <w:tab w:val="num" w:pos="2160"/>
        </w:tabs>
        <w:ind w:left="2160" w:hanging="360"/>
      </w:pPr>
      <w:rPr>
        <w:rFonts w:ascii="Wingdings 3" w:hAnsi="Wingdings 3" w:hint="default"/>
      </w:rPr>
    </w:lvl>
    <w:lvl w:ilvl="3" w:tplc="9A346B82" w:tentative="1">
      <w:start w:val="1"/>
      <w:numFmt w:val="bullet"/>
      <w:lvlText w:val="u"/>
      <w:lvlJc w:val="left"/>
      <w:pPr>
        <w:tabs>
          <w:tab w:val="num" w:pos="2880"/>
        </w:tabs>
        <w:ind w:left="2880" w:hanging="360"/>
      </w:pPr>
      <w:rPr>
        <w:rFonts w:ascii="Wingdings 3" w:hAnsi="Wingdings 3" w:hint="default"/>
      </w:rPr>
    </w:lvl>
    <w:lvl w:ilvl="4" w:tplc="C4800A8E" w:tentative="1">
      <w:start w:val="1"/>
      <w:numFmt w:val="bullet"/>
      <w:lvlText w:val="u"/>
      <w:lvlJc w:val="left"/>
      <w:pPr>
        <w:tabs>
          <w:tab w:val="num" w:pos="3600"/>
        </w:tabs>
        <w:ind w:left="3600" w:hanging="360"/>
      </w:pPr>
      <w:rPr>
        <w:rFonts w:ascii="Wingdings 3" w:hAnsi="Wingdings 3" w:hint="default"/>
      </w:rPr>
    </w:lvl>
    <w:lvl w:ilvl="5" w:tplc="5782983A" w:tentative="1">
      <w:start w:val="1"/>
      <w:numFmt w:val="bullet"/>
      <w:lvlText w:val="u"/>
      <w:lvlJc w:val="left"/>
      <w:pPr>
        <w:tabs>
          <w:tab w:val="num" w:pos="4320"/>
        </w:tabs>
        <w:ind w:left="4320" w:hanging="360"/>
      </w:pPr>
      <w:rPr>
        <w:rFonts w:ascii="Wingdings 3" w:hAnsi="Wingdings 3" w:hint="default"/>
      </w:rPr>
    </w:lvl>
    <w:lvl w:ilvl="6" w:tplc="826E3F56" w:tentative="1">
      <w:start w:val="1"/>
      <w:numFmt w:val="bullet"/>
      <w:lvlText w:val="u"/>
      <w:lvlJc w:val="left"/>
      <w:pPr>
        <w:tabs>
          <w:tab w:val="num" w:pos="5040"/>
        </w:tabs>
        <w:ind w:left="5040" w:hanging="360"/>
      </w:pPr>
      <w:rPr>
        <w:rFonts w:ascii="Wingdings 3" w:hAnsi="Wingdings 3" w:hint="default"/>
      </w:rPr>
    </w:lvl>
    <w:lvl w:ilvl="7" w:tplc="16BEB778" w:tentative="1">
      <w:start w:val="1"/>
      <w:numFmt w:val="bullet"/>
      <w:lvlText w:val="u"/>
      <w:lvlJc w:val="left"/>
      <w:pPr>
        <w:tabs>
          <w:tab w:val="num" w:pos="5760"/>
        </w:tabs>
        <w:ind w:left="5760" w:hanging="360"/>
      </w:pPr>
      <w:rPr>
        <w:rFonts w:ascii="Wingdings 3" w:hAnsi="Wingdings 3" w:hint="default"/>
      </w:rPr>
    </w:lvl>
    <w:lvl w:ilvl="8" w:tplc="1590815A" w:tentative="1">
      <w:start w:val="1"/>
      <w:numFmt w:val="bullet"/>
      <w:lvlText w:val="u"/>
      <w:lvlJc w:val="left"/>
      <w:pPr>
        <w:tabs>
          <w:tab w:val="num" w:pos="6480"/>
        </w:tabs>
        <w:ind w:left="6480" w:hanging="360"/>
      </w:pPr>
      <w:rPr>
        <w:rFonts w:ascii="Wingdings 3" w:hAnsi="Wingdings 3" w:hint="default"/>
      </w:rPr>
    </w:lvl>
  </w:abstractNum>
  <w:abstractNum w:abstractNumId="20" w15:restartNumberingAfterBreak="0">
    <w:nsid w:val="654B29C9"/>
    <w:multiLevelType w:val="hybridMultilevel"/>
    <w:tmpl w:val="5AA6E4AC"/>
    <w:lvl w:ilvl="0" w:tplc="1916C3A6">
      <w:start w:val="1"/>
      <w:numFmt w:val="bullet"/>
      <w:lvlText w:val="u"/>
      <w:lvlJc w:val="left"/>
      <w:pPr>
        <w:tabs>
          <w:tab w:val="num" w:pos="720"/>
        </w:tabs>
        <w:ind w:left="720" w:hanging="360"/>
      </w:pPr>
      <w:rPr>
        <w:rFonts w:ascii="Wingdings 3" w:hAnsi="Wingdings 3" w:hint="default"/>
      </w:rPr>
    </w:lvl>
    <w:lvl w:ilvl="1" w:tplc="4D38E84C">
      <w:numFmt w:val="bullet"/>
      <w:lvlText w:val="Ø"/>
      <w:lvlJc w:val="left"/>
      <w:pPr>
        <w:tabs>
          <w:tab w:val="num" w:pos="1440"/>
        </w:tabs>
        <w:ind w:left="1440" w:hanging="360"/>
      </w:pPr>
      <w:rPr>
        <w:rFonts w:ascii="Wingdings" w:hAnsi="Wingdings" w:hint="default"/>
      </w:rPr>
    </w:lvl>
    <w:lvl w:ilvl="2" w:tplc="65D8AD8A" w:tentative="1">
      <w:start w:val="1"/>
      <w:numFmt w:val="bullet"/>
      <w:lvlText w:val="u"/>
      <w:lvlJc w:val="left"/>
      <w:pPr>
        <w:tabs>
          <w:tab w:val="num" w:pos="2160"/>
        </w:tabs>
        <w:ind w:left="2160" w:hanging="360"/>
      </w:pPr>
      <w:rPr>
        <w:rFonts w:ascii="Wingdings 3" w:hAnsi="Wingdings 3" w:hint="default"/>
      </w:rPr>
    </w:lvl>
    <w:lvl w:ilvl="3" w:tplc="0188F6DE" w:tentative="1">
      <w:start w:val="1"/>
      <w:numFmt w:val="bullet"/>
      <w:lvlText w:val="u"/>
      <w:lvlJc w:val="left"/>
      <w:pPr>
        <w:tabs>
          <w:tab w:val="num" w:pos="2880"/>
        </w:tabs>
        <w:ind w:left="2880" w:hanging="360"/>
      </w:pPr>
      <w:rPr>
        <w:rFonts w:ascii="Wingdings 3" w:hAnsi="Wingdings 3" w:hint="default"/>
      </w:rPr>
    </w:lvl>
    <w:lvl w:ilvl="4" w:tplc="280CCA02" w:tentative="1">
      <w:start w:val="1"/>
      <w:numFmt w:val="bullet"/>
      <w:lvlText w:val="u"/>
      <w:lvlJc w:val="left"/>
      <w:pPr>
        <w:tabs>
          <w:tab w:val="num" w:pos="3600"/>
        </w:tabs>
        <w:ind w:left="3600" w:hanging="360"/>
      </w:pPr>
      <w:rPr>
        <w:rFonts w:ascii="Wingdings 3" w:hAnsi="Wingdings 3" w:hint="default"/>
      </w:rPr>
    </w:lvl>
    <w:lvl w:ilvl="5" w:tplc="44CA78FE" w:tentative="1">
      <w:start w:val="1"/>
      <w:numFmt w:val="bullet"/>
      <w:lvlText w:val="u"/>
      <w:lvlJc w:val="left"/>
      <w:pPr>
        <w:tabs>
          <w:tab w:val="num" w:pos="4320"/>
        </w:tabs>
        <w:ind w:left="4320" w:hanging="360"/>
      </w:pPr>
      <w:rPr>
        <w:rFonts w:ascii="Wingdings 3" w:hAnsi="Wingdings 3" w:hint="default"/>
      </w:rPr>
    </w:lvl>
    <w:lvl w:ilvl="6" w:tplc="26027FBC" w:tentative="1">
      <w:start w:val="1"/>
      <w:numFmt w:val="bullet"/>
      <w:lvlText w:val="u"/>
      <w:lvlJc w:val="left"/>
      <w:pPr>
        <w:tabs>
          <w:tab w:val="num" w:pos="5040"/>
        </w:tabs>
        <w:ind w:left="5040" w:hanging="360"/>
      </w:pPr>
      <w:rPr>
        <w:rFonts w:ascii="Wingdings 3" w:hAnsi="Wingdings 3" w:hint="default"/>
      </w:rPr>
    </w:lvl>
    <w:lvl w:ilvl="7" w:tplc="D488F814" w:tentative="1">
      <w:start w:val="1"/>
      <w:numFmt w:val="bullet"/>
      <w:lvlText w:val="u"/>
      <w:lvlJc w:val="left"/>
      <w:pPr>
        <w:tabs>
          <w:tab w:val="num" w:pos="5760"/>
        </w:tabs>
        <w:ind w:left="5760" w:hanging="360"/>
      </w:pPr>
      <w:rPr>
        <w:rFonts w:ascii="Wingdings 3" w:hAnsi="Wingdings 3" w:hint="default"/>
      </w:rPr>
    </w:lvl>
    <w:lvl w:ilvl="8" w:tplc="D75C75D2" w:tentative="1">
      <w:start w:val="1"/>
      <w:numFmt w:val="bullet"/>
      <w:lvlText w:val="u"/>
      <w:lvlJc w:val="left"/>
      <w:pPr>
        <w:tabs>
          <w:tab w:val="num" w:pos="6480"/>
        </w:tabs>
        <w:ind w:left="6480" w:hanging="360"/>
      </w:pPr>
      <w:rPr>
        <w:rFonts w:ascii="Wingdings 3" w:hAnsi="Wingdings 3" w:hint="default"/>
      </w:rPr>
    </w:lvl>
  </w:abstractNum>
  <w:abstractNum w:abstractNumId="21" w15:restartNumberingAfterBreak="0">
    <w:nsid w:val="65FC4527"/>
    <w:multiLevelType w:val="hybridMultilevel"/>
    <w:tmpl w:val="5BD6842C"/>
    <w:lvl w:ilvl="0" w:tplc="32B6E7C2">
      <w:start w:val="1"/>
      <w:numFmt w:val="bullet"/>
      <w:lvlText w:val="&gt;"/>
      <w:lvlJc w:val="left"/>
      <w:pPr>
        <w:tabs>
          <w:tab w:val="num" w:pos="720"/>
        </w:tabs>
        <w:ind w:left="720" w:hanging="360"/>
      </w:pPr>
      <w:rPr>
        <w:rFonts w:ascii="Bahnschrift SemiBold SemiConden" w:hAnsi="Bahnschrift SemiBold SemiConden" w:hint="default"/>
      </w:rPr>
    </w:lvl>
    <w:lvl w:ilvl="1" w:tplc="BED0A954">
      <w:numFmt w:val="bullet"/>
      <w:lvlText w:val="&gt;"/>
      <w:lvlJc w:val="left"/>
      <w:pPr>
        <w:tabs>
          <w:tab w:val="num" w:pos="1440"/>
        </w:tabs>
        <w:ind w:left="1440" w:hanging="360"/>
      </w:pPr>
      <w:rPr>
        <w:rFonts w:ascii="Arial" w:hAnsi="Arial" w:hint="default"/>
      </w:rPr>
    </w:lvl>
    <w:lvl w:ilvl="2" w:tplc="70B07C00" w:tentative="1">
      <w:start w:val="1"/>
      <w:numFmt w:val="bullet"/>
      <w:lvlText w:val="&gt;"/>
      <w:lvlJc w:val="left"/>
      <w:pPr>
        <w:tabs>
          <w:tab w:val="num" w:pos="2160"/>
        </w:tabs>
        <w:ind w:left="2160" w:hanging="360"/>
      </w:pPr>
      <w:rPr>
        <w:rFonts w:ascii="Bahnschrift SemiBold SemiConden" w:hAnsi="Bahnschrift SemiBold SemiConden" w:hint="default"/>
      </w:rPr>
    </w:lvl>
    <w:lvl w:ilvl="3" w:tplc="6D5A6D92" w:tentative="1">
      <w:start w:val="1"/>
      <w:numFmt w:val="bullet"/>
      <w:lvlText w:val="&gt;"/>
      <w:lvlJc w:val="left"/>
      <w:pPr>
        <w:tabs>
          <w:tab w:val="num" w:pos="2880"/>
        </w:tabs>
        <w:ind w:left="2880" w:hanging="360"/>
      </w:pPr>
      <w:rPr>
        <w:rFonts w:ascii="Bahnschrift SemiBold SemiConden" w:hAnsi="Bahnschrift SemiBold SemiConden" w:hint="default"/>
      </w:rPr>
    </w:lvl>
    <w:lvl w:ilvl="4" w:tplc="DF8C85F0" w:tentative="1">
      <w:start w:val="1"/>
      <w:numFmt w:val="bullet"/>
      <w:lvlText w:val="&gt;"/>
      <w:lvlJc w:val="left"/>
      <w:pPr>
        <w:tabs>
          <w:tab w:val="num" w:pos="3600"/>
        </w:tabs>
        <w:ind w:left="3600" w:hanging="360"/>
      </w:pPr>
      <w:rPr>
        <w:rFonts w:ascii="Bahnschrift SemiBold SemiConden" w:hAnsi="Bahnschrift SemiBold SemiConden" w:hint="default"/>
      </w:rPr>
    </w:lvl>
    <w:lvl w:ilvl="5" w:tplc="CF269B6C" w:tentative="1">
      <w:start w:val="1"/>
      <w:numFmt w:val="bullet"/>
      <w:lvlText w:val="&gt;"/>
      <w:lvlJc w:val="left"/>
      <w:pPr>
        <w:tabs>
          <w:tab w:val="num" w:pos="4320"/>
        </w:tabs>
        <w:ind w:left="4320" w:hanging="360"/>
      </w:pPr>
      <w:rPr>
        <w:rFonts w:ascii="Bahnschrift SemiBold SemiConden" w:hAnsi="Bahnschrift SemiBold SemiConden" w:hint="default"/>
      </w:rPr>
    </w:lvl>
    <w:lvl w:ilvl="6" w:tplc="FAEE1484" w:tentative="1">
      <w:start w:val="1"/>
      <w:numFmt w:val="bullet"/>
      <w:lvlText w:val="&gt;"/>
      <w:lvlJc w:val="left"/>
      <w:pPr>
        <w:tabs>
          <w:tab w:val="num" w:pos="5040"/>
        </w:tabs>
        <w:ind w:left="5040" w:hanging="360"/>
      </w:pPr>
      <w:rPr>
        <w:rFonts w:ascii="Bahnschrift SemiBold SemiConden" w:hAnsi="Bahnschrift SemiBold SemiConden" w:hint="default"/>
      </w:rPr>
    </w:lvl>
    <w:lvl w:ilvl="7" w:tplc="5A447222" w:tentative="1">
      <w:start w:val="1"/>
      <w:numFmt w:val="bullet"/>
      <w:lvlText w:val="&gt;"/>
      <w:lvlJc w:val="left"/>
      <w:pPr>
        <w:tabs>
          <w:tab w:val="num" w:pos="5760"/>
        </w:tabs>
        <w:ind w:left="5760" w:hanging="360"/>
      </w:pPr>
      <w:rPr>
        <w:rFonts w:ascii="Bahnschrift SemiBold SemiConden" w:hAnsi="Bahnschrift SemiBold SemiConden" w:hint="default"/>
      </w:rPr>
    </w:lvl>
    <w:lvl w:ilvl="8" w:tplc="17E04D80" w:tentative="1">
      <w:start w:val="1"/>
      <w:numFmt w:val="bullet"/>
      <w:lvlText w:val="&gt;"/>
      <w:lvlJc w:val="left"/>
      <w:pPr>
        <w:tabs>
          <w:tab w:val="num" w:pos="6480"/>
        </w:tabs>
        <w:ind w:left="6480" w:hanging="360"/>
      </w:pPr>
      <w:rPr>
        <w:rFonts w:ascii="Bahnschrift SemiBold SemiConden" w:hAnsi="Bahnschrift SemiBold SemiConden" w:hint="default"/>
      </w:rPr>
    </w:lvl>
  </w:abstractNum>
  <w:abstractNum w:abstractNumId="22" w15:restartNumberingAfterBreak="0">
    <w:nsid w:val="6B3949EB"/>
    <w:multiLevelType w:val="hybridMultilevel"/>
    <w:tmpl w:val="1F208E16"/>
    <w:lvl w:ilvl="0" w:tplc="8F4020BA">
      <w:start w:val="1"/>
      <w:numFmt w:val="lowerRoman"/>
      <w:lvlText w:val="%1."/>
      <w:lvlJc w:val="right"/>
      <w:pPr>
        <w:ind w:left="720" w:hanging="360"/>
      </w:pPr>
      <w:rPr>
        <w:i w:val="0"/>
        <w:iCs w:val="0"/>
        <w:color w:val="2F5496" w:themeColor="accent1" w:themeShade="BF"/>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A81994"/>
    <w:multiLevelType w:val="hybridMultilevel"/>
    <w:tmpl w:val="4D423FB4"/>
    <w:lvl w:ilvl="0" w:tplc="914820D8">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D83C5C"/>
    <w:multiLevelType w:val="hybridMultilevel"/>
    <w:tmpl w:val="1F208E16"/>
    <w:lvl w:ilvl="0" w:tplc="FFFFFFFF">
      <w:start w:val="1"/>
      <w:numFmt w:val="lowerRoman"/>
      <w:lvlText w:val="%1."/>
      <w:lvlJc w:val="right"/>
      <w:pPr>
        <w:ind w:left="720" w:hanging="360"/>
      </w:pPr>
      <w:rPr>
        <w:i w:val="0"/>
        <w:iCs w:val="0"/>
        <w:color w:val="2F5496" w:themeColor="accent1" w:themeShade="BF"/>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4B80DEB"/>
    <w:multiLevelType w:val="hybridMultilevel"/>
    <w:tmpl w:val="6BD434D6"/>
    <w:lvl w:ilvl="0" w:tplc="87844F7A">
      <w:start w:val="1"/>
      <w:numFmt w:val="bullet"/>
      <w:lvlText w:val="u"/>
      <w:lvlJc w:val="left"/>
      <w:pPr>
        <w:tabs>
          <w:tab w:val="num" w:pos="720"/>
        </w:tabs>
        <w:ind w:left="720" w:hanging="360"/>
      </w:pPr>
      <w:rPr>
        <w:rFonts w:ascii="Wingdings 3" w:hAnsi="Wingdings 3" w:hint="default"/>
      </w:rPr>
    </w:lvl>
    <w:lvl w:ilvl="1" w:tplc="7A4416F6" w:tentative="1">
      <w:start w:val="1"/>
      <w:numFmt w:val="bullet"/>
      <w:lvlText w:val="u"/>
      <w:lvlJc w:val="left"/>
      <w:pPr>
        <w:tabs>
          <w:tab w:val="num" w:pos="1440"/>
        </w:tabs>
        <w:ind w:left="1440" w:hanging="360"/>
      </w:pPr>
      <w:rPr>
        <w:rFonts w:ascii="Wingdings 3" w:hAnsi="Wingdings 3" w:hint="default"/>
      </w:rPr>
    </w:lvl>
    <w:lvl w:ilvl="2" w:tplc="4FF25DDE" w:tentative="1">
      <w:start w:val="1"/>
      <w:numFmt w:val="bullet"/>
      <w:lvlText w:val="u"/>
      <w:lvlJc w:val="left"/>
      <w:pPr>
        <w:tabs>
          <w:tab w:val="num" w:pos="2160"/>
        </w:tabs>
        <w:ind w:left="2160" w:hanging="360"/>
      </w:pPr>
      <w:rPr>
        <w:rFonts w:ascii="Wingdings 3" w:hAnsi="Wingdings 3" w:hint="default"/>
      </w:rPr>
    </w:lvl>
    <w:lvl w:ilvl="3" w:tplc="8EE0B5A0" w:tentative="1">
      <w:start w:val="1"/>
      <w:numFmt w:val="bullet"/>
      <w:lvlText w:val="u"/>
      <w:lvlJc w:val="left"/>
      <w:pPr>
        <w:tabs>
          <w:tab w:val="num" w:pos="2880"/>
        </w:tabs>
        <w:ind w:left="2880" w:hanging="360"/>
      </w:pPr>
      <w:rPr>
        <w:rFonts w:ascii="Wingdings 3" w:hAnsi="Wingdings 3" w:hint="default"/>
      </w:rPr>
    </w:lvl>
    <w:lvl w:ilvl="4" w:tplc="61243D10" w:tentative="1">
      <w:start w:val="1"/>
      <w:numFmt w:val="bullet"/>
      <w:lvlText w:val="u"/>
      <w:lvlJc w:val="left"/>
      <w:pPr>
        <w:tabs>
          <w:tab w:val="num" w:pos="3600"/>
        </w:tabs>
        <w:ind w:left="3600" w:hanging="360"/>
      </w:pPr>
      <w:rPr>
        <w:rFonts w:ascii="Wingdings 3" w:hAnsi="Wingdings 3" w:hint="default"/>
      </w:rPr>
    </w:lvl>
    <w:lvl w:ilvl="5" w:tplc="21C6350E" w:tentative="1">
      <w:start w:val="1"/>
      <w:numFmt w:val="bullet"/>
      <w:lvlText w:val="u"/>
      <w:lvlJc w:val="left"/>
      <w:pPr>
        <w:tabs>
          <w:tab w:val="num" w:pos="4320"/>
        </w:tabs>
        <w:ind w:left="4320" w:hanging="360"/>
      </w:pPr>
      <w:rPr>
        <w:rFonts w:ascii="Wingdings 3" w:hAnsi="Wingdings 3" w:hint="default"/>
      </w:rPr>
    </w:lvl>
    <w:lvl w:ilvl="6" w:tplc="DCB221CC" w:tentative="1">
      <w:start w:val="1"/>
      <w:numFmt w:val="bullet"/>
      <w:lvlText w:val="u"/>
      <w:lvlJc w:val="left"/>
      <w:pPr>
        <w:tabs>
          <w:tab w:val="num" w:pos="5040"/>
        </w:tabs>
        <w:ind w:left="5040" w:hanging="360"/>
      </w:pPr>
      <w:rPr>
        <w:rFonts w:ascii="Wingdings 3" w:hAnsi="Wingdings 3" w:hint="default"/>
      </w:rPr>
    </w:lvl>
    <w:lvl w:ilvl="7" w:tplc="DDFA46AA" w:tentative="1">
      <w:start w:val="1"/>
      <w:numFmt w:val="bullet"/>
      <w:lvlText w:val="u"/>
      <w:lvlJc w:val="left"/>
      <w:pPr>
        <w:tabs>
          <w:tab w:val="num" w:pos="5760"/>
        </w:tabs>
        <w:ind w:left="5760" w:hanging="360"/>
      </w:pPr>
      <w:rPr>
        <w:rFonts w:ascii="Wingdings 3" w:hAnsi="Wingdings 3" w:hint="default"/>
      </w:rPr>
    </w:lvl>
    <w:lvl w:ilvl="8" w:tplc="3BE2A1FE" w:tentative="1">
      <w:start w:val="1"/>
      <w:numFmt w:val="bullet"/>
      <w:lvlText w:val="u"/>
      <w:lvlJc w:val="left"/>
      <w:pPr>
        <w:tabs>
          <w:tab w:val="num" w:pos="6480"/>
        </w:tabs>
        <w:ind w:left="6480" w:hanging="360"/>
      </w:pPr>
      <w:rPr>
        <w:rFonts w:ascii="Wingdings 3" w:hAnsi="Wingdings 3" w:hint="default"/>
      </w:rPr>
    </w:lvl>
  </w:abstractNum>
  <w:abstractNum w:abstractNumId="26" w15:restartNumberingAfterBreak="0">
    <w:nsid w:val="7B0B21ED"/>
    <w:multiLevelType w:val="hybridMultilevel"/>
    <w:tmpl w:val="789A332E"/>
    <w:lvl w:ilvl="0" w:tplc="F7BEF788">
      <w:start w:val="1"/>
      <w:numFmt w:val="bullet"/>
      <w:lvlText w:val="u"/>
      <w:lvlJc w:val="left"/>
      <w:pPr>
        <w:tabs>
          <w:tab w:val="num" w:pos="720"/>
        </w:tabs>
        <w:ind w:left="720" w:hanging="360"/>
      </w:pPr>
      <w:rPr>
        <w:rFonts w:ascii="Wingdings 3" w:hAnsi="Wingdings 3" w:hint="default"/>
      </w:rPr>
    </w:lvl>
    <w:lvl w:ilvl="1" w:tplc="E8D0FD62" w:tentative="1">
      <w:start w:val="1"/>
      <w:numFmt w:val="bullet"/>
      <w:lvlText w:val="u"/>
      <w:lvlJc w:val="left"/>
      <w:pPr>
        <w:tabs>
          <w:tab w:val="num" w:pos="1440"/>
        </w:tabs>
        <w:ind w:left="1440" w:hanging="360"/>
      </w:pPr>
      <w:rPr>
        <w:rFonts w:ascii="Wingdings 3" w:hAnsi="Wingdings 3" w:hint="default"/>
      </w:rPr>
    </w:lvl>
    <w:lvl w:ilvl="2" w:tplc="593E0DB0" w:tentative="1">
      <w:start w:val="1"/>
      <w:numFmt w:val="bullet"/>
      <w:lvlText w:val="u"/>
      <w:lvlJc w:val="left"/>
      <w:pPr>
        <w:tabs>
          <w:tab w:val="num" w:pos="2160"/>
        </w:tabs>
        <w:ind w:left="2160" w:hanging="360"/>
      </w:pPr>
      <w:rPr>
        <w:rFonts w:ascii="Wingdings 3" w:hAnsi="Wingdings 3" w:hint="default"/>
      </w:rPr>
    </w:lvl>
    <w:lvl w:ilvl="3" w:tplc="8AA46106" w:tentative="1">
      <w:start w:val="1"/>
      <w:numFmt w:val="bullet"/>
      <w:lvlText w:val="u"/>
      <w:lvlJc w:val="left"/>
      <w:pPr>
        <w:tabs>
          <w:tab w:val="num" w:pos="2880"/>
        </w:tabs>
        <w:ind w:left="2880" w:hanging="360"/>
      </w:pPr>
      <w:rPr>
        <w:rFonts w:ascii="Wingdings 3" w:hAnsi="Wingdings 3" w:hint="default"/>
      </w:rPr>
    </w:lvl>
    <w:lvl w:ilvl="4" w:tplc="A4723D48" w:tentative="1">
      <w:start w:val="1"/>
      <w:numFmt w:val="bullet"/>
      <w:lvlText w:val="u"/>
      <w:lvlJc w:val="left"/>
      <w:pPr>
        <w:tabs>
          <w:tab w:val="num" w:pos="3600"/>
        </w:tabs>
        <w:ind w:left="3600" w:hanging="360"/>
      </w:pPr>
      <w:rPr>
        <w:rFonts w:ascii="Wingdings 3" w:hAnsi="Wingdings 3" w:hint="default"/>
      </w:rPr>
    </w:lvl>
    <w:lvl w:ilvl="5" w:tplc="7BEC849C" w:tentative="1">
      <w:start w:val="1"/>
      <w:numFmt w:val="bullet"/>
      <w:lvlText w:val="u"/>
      <w:lvlJc w:val="left"/>
      <w:pPr>
        <w:tabs>
          <w:tab w:val="num" w:pos="4320"/>
        </w:tabs>
        <w:ind w:left="4320" w:hanging="360"/>
      </w:pPr>
      <w:rPr>
        <w:rFonts w:ascii="Wingdings 3" w:hAnsi="Wingdings 3" w:hint="default"/>
      </w:rPr>
    </w:lvl>
    <w:lvl w:ilvl="6" w:tplc="FDFAEB96" w:tentative="1">
      <w:start w:val="1"/>
      <w:numFmt w:val="bullet"/>
      <w:lvlText w:val="u"/>
      <w:lvlJc w:val="left"/>
      <w:pPr>
        <w:tabs>
          <w:tab w:val="num" w:pos="5040"/>
        </w:tabs>
        <w:ind w:left="5040" w:hanging="360"/>
      </w:pPr>
      <w:rPr>
        <w:rFonts w:ascii="Wingdings 3" w:hAnsi="Wingdings 3" w:hint="default"/>
      </w:rPr>
    </w:lvl>
    <w:lvl w:ilvl="7" w:tplc="5EE636A8" w:tentative="1">
      <w:start w:val="1"/>
      <w:numFmt w:val="bullet"/>
      <w:lvlText w:val="u"/>
      <w:lvlJc w:val="left"/>
      <w:pPr>
        <w:tabs>
          <w:tab w:val="num" w:pos="5760"/>
        </w:tabs>
        <w:ind w:left="5760" w:hanging="360"/>
      </w:pPr>
      <w:rPr>
        <w:rFonts w:ascii="Wingdings 3" w:hAnsi="Wingdings 3" w:hint="default"/>
      </w:rPr>
    </w:lvl>
    <w:lvl w:ilvl="8" w:tplc="18BC2F0E" w:tentative="1">
      <w:start w:val="1"/>
      <w:numFmt w:val="bullet"/>
      <w:lvlText w:val="u"/>
      <w:lvlJc w:val="left"/>
      <w:pPr>
        <w:tabs>
          <w:tab w:val="num" w:pos="6480"/>
        </w:tabs>
        <w:ind w:left="6480" w:hanging="360"/>
      </w:pPr>
      <w:rPr>
        <w:rFonts w:ascii="Wingdings 3" w:hAnsi="Wingdings 3" w:hint="default"/>
      </w:rPr>
    </w:lvl>
  </w:abstractNum>
  <w:abstractNum w:abstractNumId="27" w15:restartNumberingAfterBreak="0">
    <w:nsid w:val="7F3C7EC1"/>
    <w:multiLevelType w:val="hybridMultilevel"/>
    <w:tmpl w:val="E256B658"/>
    <w:lvl w:ilvl="0" w:tplc="FFFFFFFF">
      <w:start w:val="1"/>
      <w:numFmt w:val="lowerRoman"/>
      <w:lvlText w:val="%1."/>
      <w:lvlJc w:val="right"/>
      <w:pPr>
        <w:ind w:left="644"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2039813">
    <w:abstractNumId w:val="12"/>
  </w:num>
  <w:num w:numId="2" w16cid:durableId="562760786">
    <w:abstractNumId w:val="8"/>
  </w:num>
  <w:num w:numId="3" w16cid:durableId="1489319662">
    <w:abstractNumId w:val="0"/>
  </w:num>
  <w:num w:numId="4" w16cid:durableId="355348957">
    <w:abstractNumId w:val="5"/>
  </w:num>
  <w:num w:numId="5" w16cid:durableId="1873418323">
    <w:abstractNumId w:val="2"/>
  </w:num>
  <w:num w:numId="6" w16cid:durableId="477040253">
    <w:abstractNumId w:val="6"/>
  </w:num>
  <w:num w:numId="7" w16cid:durableId="655493039">
    <w:abstractNumId w:val="17"/>
  </w:num>
  <w:num w:numId="8" w16cid:durableId="570044193">
    <w:abstractNumId w:val="14"/>
  </w:num>
  <w:num w:numId="9" w16cid:durableId="1528173797">
    <w:abstractNumId w:val="1"/>
  </w:num>
  <w:num w:numId="10" w16cid:durableId="1991443785">
    <w:abstractNumId w:val="22"/>
  </w:num>
  <w:num w:numId="11" w16cid:durableId="218244675">
    <w:abstractNumId w:val="27"/>
  </w:num>
  <w:num w:numId="12" w16cid:durableId="1758012032">
    <w:abstractNumId w:val="21"/>
  </w:num>
  <w:num w:numId="13" w16cid:durableId="65423813">
    <w:abstractNumId w:val="10"/>
  </w:num>
  <w:num w:numId="14" w16cid:durableId="2028172614">
    <w:abstractNumId w:val="18"/>
  </w:num>
  <w:num w:numId="15" w16cid:durableId="735396946">
    <w:abstractNumId w:val="15"/>
  </w:num>
  <w:num w:numId="16" w16cid:durableId="816847166">
    <w:abstractNumId w:val="23"/>
  </w:num>
  <w:num w:numId="17" w16cid:durableId="1677031324">
    <w:abstractNumId w:val="13"/>
  </w:num>
  <w:num w:numId="18" w16cid:durableId="108863115">
    <w:abstractNumId w:val="7"/>
  </w:num>
  <w:num w:numId="19" w16cid:durableId="1219900469">
    <w:abstractNumId w:val="4"/>
  </w:num>
  <w:num w:numId="20" w16cid:durableId="343439264">
    <w:abstractNumId w:val="9"/>
  </w:num>
  <w:num w:numId="21" w16cid:durableId="53046723">
    <w:abstractNumId w:val="19"/>
  </w:num>
  <w:num w:numId="22" w16cid:durableId="1228414347">
    <w:abstractNumId w:val="25"/>
  </w:num>
  <w:num w:numId="23" w16cid:durableId="1154298381">
    <w:abstractNumId w:val="3"/>
  </w:num>
  <w:num w:numId="24" w16cid:durableId="2010281283">
    <w:abstractNumId w:val="11"/>
  </w:num>
  <w:num w:numId="25" w16cid:durableId="1862358703">
    <w:abstractNumId w:val="16"/>
  </w:num>
  <w:num w:numId="26" w16cid:durableId="1218543529">
    <w:abstractNumId w:val="26"/>
  </w:num>
  <w:num w:numId="27" w16cid:durableId="1690333476">
    <w:abstractNumId w:val="20"/>
  </w:num>
  <w:num w:numId="28" w16cid:durableId="147182491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D2B"/>
    <w:rsid w:val="0001229F"/>
    <w:rsid w:val="00014EF1"/>
    <w:rsid w:val="00024844"/>
    <w:rsid w:val="0003157C"/>
    <w:rsid w:val="00034865"/>
    <w:rsid w:val="00035FB4"/>
    <w:rsid w:val="00044745"/>
    <w:rsid w:val="00063E18"/>
    <w:rsid w:val="000640D7"/>
    <w:rsid w:val="00077C96"/>
    <w:rsid w:val="00095552"/>
    <w:rsid w:val="000B36F9"/>
    <w:rsid w:val="000B3815"/>
    <w:rsid w:val="000B7832"/>
    <w:rsid w:val="000C2772"/>
    <w:rsid w:val="000C6072"/>
    <w:rsid w:val="000D1A70"/>
    <w:rsid w:val="000D1C57"/>
    <w:rsid w:val="000D2FB9"/>
    <w:rsid w:val="000E65B1"/>
    <w:rsid w:val="000F0A9B"/>
    <w:rsid w:val="000F7275"/>
    <w:rsid w:val="00107551"/>
    <w:rsid w:val="00111DF3"/>
    <w:rsid w:val="00144098"/>
    <w:rsid w:val="001440C6"/>
    <w:rsid w:val="00147F88"/>
    <w:rsid w:val="00151BFB"/>
    <w:rsid w:val="00180530"/>
    <w:rsid w:val="001A0A8B"/>
    <w:rsid w:val="001B34A5"/>
    <w:rsid w:val="001C4584"/>
    <w:rsid w:val="001D35AA"/>
    <w:rsid w:val="001D71DB"/>
    <w:rsid w:val="001E7084"/>
    <w:rsid w:val="0021546B"/>
    <w:rsid w:val="0021577B"/>
    <w:rsid w:val="00216A01"/>
    <w:rsid w:val="00226B85"/>
    <w:rsid w:val="002325AE"/>
    <w:rsid w:val="002326EF"/>
    <w:rsid w:val="002478F5"/>
    <w:rsid w:val="002744CA"/>
    <w:rsid w:val="00275D5B"/>
    <w:rsid w:val="00292360"/>
    <w:rsid w:val="00294C62"/>
    <w:rsid w:val="00295BE3"/>
    <w:rsid w:val="002968C5"/>
    <w:rsid w:val="002A09ED"/>
    <w:rsid w:val="002B195C"/>
    <w:rsid w:val="002B4734"/>
    <w:rsid w:val="002C2543"/>
    <w:rsid w:val="002C5F7D"/>
    <w:rsid w:val="002C6407"/>
    <w:rsid w:val="002E5E67"/>
    <w:rsid w:val="002F03FF"/>
    <w:rsid w:val="00303F08"/>
    <w:rsid w:val="003155F8"/>
    <w:rsid w:val="0032580B"/>
    <w:rsid w:val="00325EF6"/>
    <w:rsid w:val="003309E0"/>
    <w:rsid w:val="00340C5B"/>
    <w:rsid w:val="00341600"/>
    <w:rsid w:val="00351BD0"/>
    <w:rsid w:val="00357328"/>
    <w:rsid w:val="00357FE6"/>
    <w:rsid w:val="00363233"/>
    <w:rsid w:val="00366A08"/>
    <w:rsid w:val="00370284"/>
    <w:rsid w:val="00373865"/>
    <w:rsid w:val="00373F9C"/>
    <w:rsid w:val="00384C3E"/>
    <w:rsid w:val="003915FD"/>
    <w:rsid w:val="003926A2"/>
    <w:rsid w:val="003B6665"/>
    <w:rsid w:val="003C68A2"/>
    <w:rsid w:val="003E07EC"/>
    <w:rsid w:val="003E0B28"/>
    <w:rsid w:val="003F25D4"/>
    <w:rsid w:val="00432680"/>
    <w:rsid w:val="00437884"/>
    <w:rsid w:val="00456228"/>
    <w:rsid w:val="0046678B"/>
    <w:rsid w:val="00471E5B"/>
    <w:rsid w:val="004755D9"/>
    <w:rsid w:val="0049515A"/>
    <w:rsid w:val="004974B3"/>
    <w:rsid w:val="00497F1E"/>
    <w:rsid w:val="004A5FA7"/>
    <w:rsid w:val="004B5C61"/>
    <w:rsid w:val="004C1266"/>
    <w:rsid w:val="004D1F5E"/>
    <w:rsid w:val="004D60F7"/>
    <w:rsid w:val="004F5E86"/>
    <w:rsid w:val="00553AD6"/>
    <w:rsid w:val="005729B6"/>
    <w:rsid w:val="00585F0D"/>
    <w:rsid w:val="0059731A"/>
    <w:rsid w:val="005A34BA"/>
    <w:rsid w:val="005A3732"/>
    <w:rsid w:val="005C30AE"/>
    <w:rsid w:val="005C593B"/>
    <w:rsid w:val="005F18C0"/>
    <w:rsid w:val="00612282"/>
    <w:rsid w:val="0062457E"/>
    <w:rsid w:val="00625121"/>
    <w:rsid w:val="00625A2D"/>
    <w:rsid w:val="00636292"/>
    <w:rsid w:val="006468B3"/>
    <w:rsid w:val="006579A2"/>
    <w:rsid w:val="00662D2B"/>
    <w:rsid w:val="00670400"/>
    <w:rsid w:val="006710DE"/>
    <w:rsid w:val="0067789C"/>
    <w:rsid w:val="00691F02"/>
    <w:rsid w:val="006A6385"/>
    <w:rsid w:val="006B3DF0"/>
    <w:rsid w:val="006B4324"/>
    <w:rsid w:val="006C1E0C"/>
    <w:rsid w:val="006D36F8"/>
    <w:rsid w:val="006E25E0"/>
    <w:rsid w:val="00701216"/>
    <w:rsid w:val="00763B90"/>
    <w:rsid w:val="007763F9"/>
    <w:rsid w:val="00780CBD"/>
    <w:rsid w:val="007C351F"/>
    <w:rsid w:val="007D70BF"/>
    <w:rsid w:val="007D7238"/>
    <w:rsid w:val="007F55E7"/>
    <w:rsid w:val="00813763"/>
    <w:rsid w:val="00824934"/>
    <w:rsid w:val="00825F0E"/>
    <w:rsid w:val="0083605A"/>
    <w:rsid w:val="008606E9"/>
    <w:rsid w:val="00864439"/>
    <w:rsid w:val="00866183"/>
    <w:rsid w:val="00873348"/>
    <w:rsid w:val="00876B81"/>
    <w:rsid w:val="00877DAD"/>
    <w:rsid w:val="008929FE"/>
    <w:rsid w:val="008D6460"/>
    <w:rsid w:val="008D7051"/>
    <w:rsid w:val="008E4B9C"/>
    <w:rsid w:val="008F127B"/>
    <w:rsid w:val="009030E3"/>
    <w:rsid w:val="00903CAB"/>
    <w:rsid w:val="009202AC"/>
    <w:rsid w:val="00950D44"/>
    <w:rsid w:val="0095199E"/>
    <w:rsid w:val="00952506"/>
    <w:rsid w:val="00953AD2"/>
    <w:rsid w:val="00971153"/>
    <w:rsid w:val="00974216"/>
    <w:rsid w:val="00980FF9"/>
    <w:rsid w:val="009B1E01"/>
    <w:rsid w:val="009C1EE5"/>
    <w:rsid w:val="009C606C"/>
    <w:rsid w:val="009D4884"/>
    <w:rsid w:val="009E349A"/>
    <w:rsid w:val="009E5226"/>
    <w:rsid w:val="009F37E8"/>
    <w:rsid w:val="009F6587"/>
    <w:rsid w:val="00A166C9"/>
    <w:rsid w:val="00A171E2"/>
    <w:rsid w:val="00A23624"/>
    <w:rsid w:val="00A27BAE"/>
    <w:rsid w:val="00A33DA9"/>
    <w:rsid w:val="00A50F68"/>
    <w:rsid w:val="00A8171E"/>
    <w:rsid w:val="00A81FE6"/>
    <w:rsid w:val="00A87456"/>
    <w:rsid w:val="00A92A48"/>
    <w:rsid w:val="00A976A4"/>
    <w:rsid w:val="00AC2EAE"/>
    <w:rsid w:val="00AC47A8"/>
    <w:rsid w:val="00AD53C4"/>
    <w:rsid w:val="00B06CB8"/>
    <w:rsid w:val="00B11AA1"/>
    <w:rsid w:val="00B231DF"/>
    <w:rsid w:val="00B31AAD"/>
    <w:rsid w:val="00B40490"/>
    <w:rsid w:val="00B449E0"/>
    <w:rsid w:val="00B46A45"/>
    <w:rsid w:val="00B51215"/>
    <w:rsid w:val="00B5464F"/>
    <w:rsid w:val="00B5498C"/>
    <w:rsid w:val="00B55F37"/>
    <w:rsid w:val="00B61687"/>
    <w:rsid w:val="00B76D3D"/>
    <w:rsid w:val="00BA1161"/>
    <w:rsid w:val="00BC1358"/>
    <w:rsid w:val="00BC4BCD"/>
    <w:rsid w:val="00BC6152"/>
    <w:rsid w:val="00C12BC0"/>
    <w:rsid w:val="00C474FA"/>
    <w:rsid w:val="00C62B96"/>
    <w:rsid w:val="00C65242"/>
    <w:rsid w:val="00C77A35"/>
    <w:rsid w:val="00C87B70"/>
    <w:rsid w:val="00C96E1D"/>
    <w:rsid w:val="00CB1818"/>
    <w:rsid w:val="00CB67A7"/>
    <w:rsid w:val="00CD3371"/>
    <w:rsid w:val="00CF38E6"/>
    <w:rsid w:val="00CF4052"/>
    <w:rsid w:val="00D12045"/>
    <w:rsid w:val="00D2200A"/>
    <w:rsid w:val="00D27E46"/>
    <w:rsid w:val="00D373BA"/>
    <w:rsid w:val="00D55F6B"/>
    <w:rsid w:val="00D83E0E"/>
    <w:rsid w:val="00D845D6"/>
    <w:rsid w:val="00D86CE0"/>
    <w:rsid w:val="00DA641E"/>
    <w:rsid w:val="00DB59F0"/>
    <w:rsid w:val="00DD1936"/>
    <w:rsid w:val="00DD22F4"/>
    <w:rsid w:val="00DD38BE"/>
    <w:rsid w:val="00DE6487"/>
    <w:rsid w:val="00DE7014"/>
    <w:rsid w:val="00DE7B09"/>
    <w:rsid w:val="00DF3E81"/>
    <w:rsid w:val="00DF4657"/>
    <w:rsid w:val="00E61126"/>
    <w:rsid w:val="00E64E41"/>
    <w:rsid w:val="00E71F0B"/>
    <w:rsid w:val="00E82D98"/>
    <w:rsid w:val="00E835CF"/>
    <w:rsid w:val="00EE011E"/>
    <w:rsid w:val="00EE21FD"/>
    <w:rsid w:val="00EF38C9"/>
    <w:rsid w:val="00EF7F42"/>
    <w:rsid w:val="00F0313C"/>
    <w:rsid w:val="00F0498F"/>
    <w:rsid w:val="00F15D4F"/>
    <w:rsid w:val="00F2455B"/>
    <w:rsid w:val="00F44D2F"/>
    <w:rsid w:val="00F56819"/>
    <w:rsid w:val="00F60942"/>
    <w:rsid w:val="00FA72F8"/>
    <w:rsid w:val="00FE1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C670A"/>
  <w15:chartTrackingRefBased/>
  <w15:docId w15:val="{D0D9DD00-85B9-ED4E-9851-98539C151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3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8898671059079523237msolistparagraph">
    <w:name w:val="m_8898671059079523237msolistparagraph"/>
    <w:basedOn w:val="Normal"/>
    <w:rsid w:val="00662D2B"/>
    <w:pPr>
      <w:spacing w:before="100" w:beforeAutospacing="1" w:after="100" w:afterAutospacing="1"/>
    </w:pPr>
    <w:rPr>
      <w:rFonts w:ascii="Times New Roman" w:eastAsia="Times New Roman" w:hAnsi="Times New Roman" w:cs="Times New Roman"/>
      <w:lang w:eastAsia="en-GB"/>
    </w:rPr>
  </w:style>
  <w:style w:type="paragraph" w:customStyle="1" w:styleId="m8898671059079523237default">
    <w:name w:val="m_8898671059079523237default"/>
    <w:basedOn w:val="Normal"/>
    <w:rsid w:val="00662D2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62D2B"/>
    <w:rPr>
      <w:color w:val="0000FF"/>
      <w:u w:val="single"/>
    </w:rPr>
  </w:style>
  <w:style w:type="character" w:customStyle="1" w:styleId="m8898671059079523237msosmartlink">
    <w:name w:val="m_8898671059079523237msosmartlink"/>
    <w:basedOn w:val="DefaultParagraphFont"/>
    <w:rsid w:val="00662D2B"/>
  </w:style>
  <w:style w:type="character" w:customStyle="1" w:styleId="il">
    <w:name w:val="il"/>
    <w:basedOn w:val="DefaultParagraphFont"/>
    <w:rsid w:val="000C2772"/>
  </w:style>
  <w:style w:type="paragraph" w:styleId="ListParagraph">
    <w:name w:val="List Paragraph"/>
    <w:basedOn w:val="Normal"/>
    <w:uiPriority w:val="34"/>
    <w:qFormat/>
    <w:rsid w:val="00014EF1"/>
    <w:pPr>
      <w:ind w:left="720"/>
      <w:contextualSpacing/>
    </w:pPr>
  </w:style>
  <w:style w:type="character" w:styleId="UnresolvedMention">
    <w:name w:val="Unresolved Mention"/>
    <w:basedOn w:val="DefaultParagraphFont"/>
    <w:uiPriority w:val="99"/>
    <w:semiHidden/>
    <w:unhideWhenUsed/>
    <w:rsid w:val="009D4884"/>
    <w:rPr>
      <w:color w:val="605E5C"/>
      <w:shd w:val="clear" w:color="auto" w:fill="E1DFDD"/>
    </w:rPr>
  </w:style>
  <w:style w:type="character" w:styleId="CommentReference">
    <w:name w:val="annotation reference"/>
    <w:basedOn w:val="DefaultParagraphFont"/>
    <w:uiPriority w:val="99"/>
    <w:semiHidden/>
    <w:unhideWhenUsed/>
    <w:rsid w:val="00F2455B"/>
    <w:rPr>
      <w:sz w:val="16"/>
      <w:szCs w:val="16"/>
    </w:rPr>
  </w:style>
  <w:style w:type="paragraph" w:styleId="CommentText">
    <w:name w:val="annotation text"/>
    <w:basedOn w:val="Normal"/>
    <w:link w:val="CommentTextChar"/>
    <w:uiPriority w:val="99"/>
    <w:unhideWhenUsed/>
    <w:rsid w:val="00F2455B"/>
    <w:rPr>
      <w:sz w:val="20"/>
      <w:szCs w:val="20"/>
    </w:rPr>
  </w:style>
  <w:style w:type="character" w:customStyle="1" w:styleId="CommentTextChar">
    <w:name w:val="Comment Text Char"/>
    <w:basedOn w:val="DefaultParagraphFont"/>
    <w:link w:val="CommentText"/>
    <w:uiPriority w:val="99"/>
    <w:rsid w:val="00F2455B"/>
    <w:rPr>
      <w:sz w:val="20"/>
      <w:szCs w:val="20"/>
    </w:rPr>
  </w:style>
  <w:style w:type="paragraph" w:styleId="CommentSubject">
    <w:name w:val="annotation subject"/>
    <w:basedOn w:val="CommentText"/>
    <w:next w:val="CommentText"/>
    <w:link w:val="CommentSubjectChar"/>
    <w:uiPriority w:val="99"/>
    <w:semiHidden/>
    <w:unhideWhenUsed/>
    <w:rsid w:val="00F2455B"/>
    <w:rPr>
      <w:b/>
      <w:bCs/>
    </w:rPr>
  </w:style>
  <w:style w:type="character" w:customStyle="1" w:styleId="CommentSubjectChar">
    <w:name w:val="Comment Subject Char"/>
    <w:basedOn w:val="CommentTextChar"/>
    <w:link w:val="CommentSubject"/>
    <w:uiPriority w:val="99"/>
    <w:semiHidden/>
    <w:rsid w:val="00F2455B"/>
    <w:rPr>
      <w:b/>
      <w:bCs/>
      <w:sz w:val="20"/>
      <w:szCs w:val="20"/>
    </w:rPr>
  </w:style>
  <w:style w:type="paragraph" w:styleId="Revision">
    <w:name w:val="Revision"/>
    <w:hidden/>
    <w:uiPriority w:val="99"/>
    <w:semiHidden/>
    <w:rsid w:val="00670400"/>
  </w:style>
  <w:style w:type="character" w:styleId="FollowedHyperlink">
    <w:name w:val="FollowedHyperlink"/>
    <w:basedOn w:val="DefaultParagraphFont"/>
    <w:uiPriority w:val="99"/>
    <w:semiHidden/>
    <w:unhideWhenUsed/>
    <w:rsid w:val="00044745"/>
    <w:rPr>
      <w:color w:val="954F72" w:themeColor="followedHyperlink"/>
      <w:u w:val="single"/>
    </w:rPr>
  </w:style>
  <w:style w:type="table" w:styleId="TableGrid">
    <w:name w:val="Table Grid"/>
    <w:basedOn w:val="TableNormal"/>
    <w:uiPriority w:val="39"/>
    <w:rsid w:val="00D12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2484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4360">
      <w:bodyDiv w:val="1"/>
      <w:marLeft w:val="0"/>
      <w:marRight w:val="0"/>
      <w:marTop w:val="0"/>
      <w:marBottom w:val="0"/>
      <w:divBdr>
        <w:top w:val="none" w:sz="0" w:space="0" w:color="auto"/>
        <w:left w:val="none" w:sz="0" w:space="0" w:color="auto"/>
        <w:bottom w:val="none" w:sz="0" w:space="0" w:color="auto"/>
        <w:right w:val="none" w:sz="0" w:space="0" w:color="auto"/>
      </w:divBdr>
      <w:divsChild>
        <w:div w:id="570426111">
          <w:marLeft w:val="547"/>
          <w:marRight w:val="0"/>
          <w:marTop w:val="160"/>
          <w:marBottom w:val="160"/>
          <w:divBdr>
            <w:top w:val="none" w:sz="0" w:space="0" w:color="auto"/>
            <w:left w:val="none" w:sz="0" w:space="0" w:color="auto"/>
            <w:bottom w:val="none" w:sz="0" w:space="0" w:color="auto"/>
            <w:right w:val="none" w:sz="0" w:space="0" w:color="auto"/>
          </w:divBdr>
        </w:div>
      </w:divsChild>
    </w:div>
    <w:div w:id="190609537">
      <w:bodyDiv w:val="1"/>
      <w:marLeft w:val="0"/>
      <w:marRight w:val="0"/>
      <w:marTop w:val="0"/>
      <w:marBottom w:val="0"/>
      <w:divBdr>
        <w:top w:val="none" w:sz="0" w:space="0" w:color="auto"/>
        <w:left w:val="none" w:sz="0" w:space="0" w:color="auto"/>
        <w:bottom w:val="none" w:sz="0" w:space="0" w:color="auto"/>
        <w:right w:val="none" w:sz="0" w:space="0" w:color="auto"/>
      </w:divBdr>
      <w:divsChild>
        <w:div w:id="1864512973">
          <w:marLeft w:val="547"/>
          <w:marRight w:val="0"/>
          <w:marTop w:val="200"/>
          <w:marBottom w:val="0"/>
          <w:divBdr>
            <w:top w:val="none" w:sz="0" w:space="0" w:color="auto"/>
            <w:left w:val="none" w:sz="0" w:space="0" w:color="auto"/>
            <w:bottom w:val="none" w:sz="0" w:space="0" w:color="auto"/>
            <w:right w:val="none" w:sz="0" w:space="0" w:color="auto"/>
          </w:divBdr>
        </w:div>
      </w:divsChild>
    </w:div>
    <w:div w:id="242884040">
      <w:bodyDiv w:val="1"/>
      <w:marLeft w:val="0"/>
      <w:marRight w:val="0"/>
      <w:marTop w:val="0"/>
      <w:marBottom w:val="0"/>
      <w:divBdr>
        <w:top w:val="none" w:sz="0" w:space="0" w:color="auto"/>
        <w:left w:val="none" w:sz="0" w:space="0" w:color="auto"/>
        <w:bottom w:val="none" w:sz="0" w:space="0" w:color="auto"/>
        <w:right w:val="none" w:sz="0" w:space="0" w:color="auto"/>
      </w:divBdr>
    </w:div>
    <w:div w:id="321465779">
      <w:bodyDiv w:val="1"/>
      <w:marLeft w:val="0"/>
      <w:marRight w:val="0"/>
      <w:marTop w:val="0"/>
      <w:marBottom w:val="0"/>
      <w:divBdr>
        <w:top w:val="none" w:sz="0" w:space="0" w:color="auto"/>
        <w:left w:val="none" w:sz="0" w:space="0" w:color="auto"/>
        <w:bottom w:val="none" w:sz="0" w:space="0" w:color="auto"/>
        <w:right w:val="none" w:sz="0" w:space="0" w:color="auto"/>
      </w:divBdr>
      <w:divsChild>
        <w:div w:id="138353462">
          <w:marLeft w:val="360"/>
          <w:marRight w:val="0"/>
          <w:marTop w:val="120"/>
          <w:marBottom w:val="120"/>
          <w:divBdr>
            <w:top w:val="none" w:sz="0" w:space="0" w:color="auto"/>
            <w:left w:val="none" w:sz="0" w:space="0" w:color="auto"/>
            <w:bottom w:val="none" w:sz="0" w:space="0" w:color="auto"/>
            <w:right w:val="none" w:sz="0" w:space="0" w:color="auto"/>
          </w:divBdr>
        </w:div>
        <w:div w:id="1350135990">
          <w:marLeft w:val="360"/>
          <w:marRight w:val="0"/>
          <w:marTop w:val="120"/>
          <w:marBottom w:val="120"/>
          <w:divBdr>
            <w:top w:val="none" w:sz="0" w:space="0" w:color="auto"/>
            <w:left w:val="none" w:sz="0" w:space="0" w:color="auto"/>
            <w:bottom w:val="none" w:sz="0" w:space="0" w:color="auto"/>
            <w:right w:val="none" w:sz="0" w:space="0" w:color="auto"/>
          </w:divBdr>
        </w:div>
      </w:divsChild>
    </w:div>
    <w:div w:id="348072136">
      <w:bodyDiv w:val="1"/>
      <w:marLeft w:val="0"/>
      <w:marRight w:val="0"/>
      <w:marTop w:val="0"/>
      <w:marBottom w:val="0"/>
      <w:divBdr>
        <w:top w:val="none" w:sz="0" w:space="0" w:color="auto"/>
        <w:left w:val="none" w:sz="0" w:space="0" w:color="auto"/>
        <w:bottom w:val="none" w:sz="0" w:space="0" w:color="auto"/>
        <w:right w:val="none" w:sz="0" w:space="0" w:color="auto"/>
      </w:divBdr>
    </w:div>
    <w:div w:id="453719065">
      <w:bodyDiv w:val="1"/>
      <w:marLeft w:val="0"/>
      <w:marRight w:val="0"/>
      <w:marTop w:val="0"/>
      <w:marBottom w:val="0"/>
      <w:divBdr>
        <w:top w:val="none" w:sz="0" w:space="0" w:color="auto"/>
        <w:left w:val="none" w:sz="0" w:space="0" w:color="auto"/>
        <w:bottom w:val="none" w:sz="0" w:space="0" w:color="auto"/>
        <w:right w:val="none" w:sz="0" w:space="0" w:color="auto"/>
      </w:divBdr>
      <w:divsChild>
        <w:div w:id="2126731071">
          <w:marLeft w:val="547"/>
          <w:marRight w:val="0"/>
          <w:marTop w:val="160"/>
          <w:marBottom w:val="160"/>
          <w:divBdr>
            <w:top w:val="none" w:sz="0" w:space="0" w:color="auto"/>
            <w:left w:val="none" w:sz="0" w:space="0" w:color="auto"/>
            <w:bottom w:val="none" w:sz="0" w:space="0" w:color="auto"/>
            <w:right w:val="none" w:sz="0" w:space="0" w:color="auto"/>
          </w:divBdr>
        </w:div>
      </w:divsChild>
    </w:div>
    <w:div w:id="481043806">
      <w:bodyDiv w:val="1"/>
      <w:marLeft w:val="0"/>
      <w:marRight w:val="0"/>
      <w:marTop w:val="0"/>
      <w:marBottom w:val="0"/>
      <w:divBdr>
        <w:top w:val="none" w:sz="0" w:space="0" w:color="auto"/>
        <w:left w:val="none" w:sz="0" w:space="0" w:color="auto"/>
        <w:bottom w:val="none" w:sz="0" w:space="0" w:color="auto"/>
        <w:right w:val="none" w:sz="0" w:space="0" w:color="auto"/>
      </w:divBdr>
      <w:divsChild>
        <w:div w:id="533202114">
          <w:marLeft w:val="547"/>
          <w:marRight w:val="0"/>
          <w:marTop w:val="200"/>
          <w:marBottom w:val="0"/>
          <w:divBdr>
            <w:top w:val="none" w:sz="0" w:space="0" w:color="auto"/>
            <w:left w:val="none" w:sz="0" w:space="0" w:color="auto"/>
            <w:bottom w:val="none" w:sz="0" w:space="0" w:color="auto"/>
            <w:right w:val="none" w:sz="0" w:space="0" w:color="auto"/>
          </w:divBdr>
        </w:div>
        <w:div w:id="480846928">
          <w:marLeft w:val="547"/>
          <w:marRight w:val="0"/>
          <w:marTop w:val="200"/>
          <w:marBottom w:val="0"/>
          <w:divBdr>
            <w:top w:val="none" w:sz="0" w:space="0" w:color="auto"/>
            <w:left w:val="none" w:sz="0" w:space="0" w:color="auto"/>
            <w:bottom w:val="none" w:sz="0" w:space="0" w:color="auto"/>
            <w:right w:val="none" w:sz="0" w:space="0" w:color="auto"/>
          </w:divBdr>
        </w:div>
        <w:div w:id="1534070653">
          <w:marLeft w:val="547"/>
          <w:marRight w:val="0"/>
          <w:marTop w:val="200"/>
          <w:marBottom w:val="0"/>
          <w:divBdr>
            <w:top w:val="none" w:sz="0" w:space="0" w:color="auto"/>
            <w:left w:val="none" w:sz="0" w:space="0" w:color="auto"/>
            <w:bottom w:val="none" w:sz="0" w:space="0" w:color="auto"/>
            <w:right w:val="none" w:sz="0" w:space="0" w:color="auto"/>
          </w:divBdr>
        </w:div>
        <w:div w:id="1823543158">
          <w:marLeft w:val="547"/>
          <w:marRight w:val="0"/>
          <w:marTop w:val="200"/>
          <w:marBottom w:val="0"/>
          <w:divBdr>
            <w:top w:val="none" w:sz="0" w:space="0" w:color="auto"/>
            <w:left w:val="none" w:sz="0" w:space="0" w:color="auto"/>
            <w:bottom w:val="none" w:sz="0" w:space="0" w:color="auto"/>
            <w:right w:val="none" w:sz="0" w:space="0" w:color="auto"/>
          </w:divBdr>
        </w:div>
      </w:divsChild>
    </w:div>
    <w:div w:id="500854233">
      <w:bodyDiv w:val="1"/>
      <w:marLeft w:val="0"/>
      <w:marRight w:val="0"/>
      <w:marTop w:val="0"/>
      <w:marBottom w:val="0"/>
      <w:divBdr>
        <w:top w:val="none" w:sz="0" w:space="0" w:color="auto"/>
        <w:left w:val="none" w:sz="0" w:space="0" w:color="auto"/>
        <w:bottom w:val="none" w:sz="0" w:space="0" w:color="auto"/>
        <w:right w:val="none" w:sz="0" w:space="0" w:color="auto"/>
      </w:divBdr>
    </w:div>
    <w:div w:id="527061048">
      <w:bodyDiv w:val="1"/>
      <w:marLeft w:val="0"/>
      <w:marRight w:val="0"/>
      <w:marTop w:val="0"/>
      <w:marBottom w:val="0"/>
      <w:divBdr>
        <w:top w:val="none" w:sz="0" w:space="0" w:color="auto"/>
        <w:left w:val="none" w:sz="0" w:space="0" w:color="auto"/>
        <w:bottom w:val="none" w:sz="0" w:space="0" w:color="auto"/>
        <w:right w:val="none" w:sz="0" w:space="0" w:color="auto"/>
      </w:divBdr>
      <w:divsChild>
        <w:div w:id="1799688204">
          <w:marLeft w:val="547"/>
          <w:marRight w:val="0"/>
          <w:marTop w:val="200"/>
          <w:marBottom w:val="120"/>
          <w:divBdr>
            <w:top w:val="none" w:sz="0" w:space="0" w:color="auto"/>
            <w:left w:val="none" w:sz="0" w:space="0" w:color="auto"/>
            <w:bottom w:val="none" w:sz="0" w:space="0" w:color="auto"/>
            <w:right w:val="none" w:sz="0" w:space="0" w:color="auto"/>
          </w:divBdr>
        </w:div>
      </w:divsChild>
    </w:div>
    <w:div w:id="543718621">
      <w:bodyDiv w:val="1"/>
      <w:marLeft w:val="0"/>
      <w:marRight w:val="0"/>
      <w:marTop w:val="0"/>
      <w:marBottom w:val="0"/>
      <w:divBdr>
        <w:top w:val="none" w:sz="0" w:space="0" w:color="auto"/>
        <w:left w:val="none" w:sz="0" w:space="0" w:color="auto"/>
        <w:bottom w:val="none" w:sz="0" w:space="0" w:color="auto"/>
        <w:right w:val="none" w:sz="0" w:space="0" w:color="auto"/>
      </w:divBdr>
    </w:div>
    <w:div w:id="597106469">
      <w:bodyDiv w:val="1"/>
      <w:marLeft w:val="0"/>
      <w:marRight w:val="0"/>
      <w:marTop w:val="0"/>
      <w:marBottom w:val="0"/>
      <w:divBdr>
        <w:top w:val="none" w:sz="0" w:space="0" w:color="auto"/>
        <w:left w:val="none" w:sz="0" w:space="0" w:color="auto"/>
        <w:bottom w:val="none" w:sz="0" w:space="0" w:color="auto"/>
        <w:right w:val="none" w:sz="0" w:space="0" w:color="auto"/>
      </w:divBdr>
      <w:divsChild>
        <w:div w:id="1264725892">
          <w:marLeft w:val="547"/>
          <w:marRight w:val="0"/>
          <w:marTop w:val="200"/>
          <w:marBottom w:val="0"/>
          <w:divBdr>
            <w:top w:val="none" w:sz="0" w:space="0" w:color="auto"/>
            <w:left w:val="none" w:sz="0" w:space="0" w:color="auto"/>
            <w:bottom w:val="none" w:sz="0" w:space="0" w:color="auto"/>
            <w:right w:val="none" w:sz="0" w:space="0" w:color="auto"/>
          </w:divBdr>
        </w:div>
        <w:div w:id="357047338">
          <w:marLeft w:val="1166"/>
          <w:marRight w:val="0"/>
          <w:marTop w:val="200"/>
          <w:marBottom w:val="0"/>
          <w:divBdr>
            <w:top w:val="none" w:sz="0" w:space="0" w:color="auto"/>
            <w:left w:val="none" w:sz="0" w:space="0" w:color="auto"/>
            <w:bottom w:val="none" w:sz="0" w:space="0" w:color="auto"/>
            <w:right w:val="none" w:sz="0" w:space="0" w:color="auto"/>
          </w:divBdr>
        </w:div>
        <w:div w:id="1645044801">
          <w:marLeft w:val="547"/>
          <w:marRight w:val="0"/>
          <w:marTop w:val="200"/>
          <w:marBottom w:val="0"/>
          <w:divBdr>
            <w:top w:val="none" w:sz="0" w:space="0" w:color="auto"/>
            <w:left w:val="none" w:sz="0" w:space="0" w:color="auto"/>
            <w:bottom w:val="none" w:sz="0" w:space="0" w:color="auto"/>
            <w:right w:val="none" w:sz="0" w:space="0" w:color="auto"/>
          </w:divBdr>
        </w:div>
        <w:div w:id="344212564">
          <w:marLeft w:val="1166"/>
          <w:marRight w:val="0"/>
          <w:marTop w:val="200"/>
          <w:marBottom w:val="0"/>
          <w:divBdr>
            <w:top w:val="none" w:sz="0" w:space="0" w:color="auto"/>
            <w:left w:val="none" w:sz="0" w:space="0" w:color="auto"/>
            <w:bottom w:val="none" w:sz="0" w:space="0" w:color="auto"/>
            <w:right w:val="none" w:sz="0" w:space="0" w:color="auto"/>
          </w:divBdr>
        </w:div>
        <w:div w:id="801730186">
          <w:marLeft w:val="1166"/>
          <w:marRight w:val="0"/>
          <w:marTop w:val="200"/>
          <w:marBottom w:val="0"/>
          <w:divBdr>
            <w:top w:val="none" w:sz="0" w:space="0" w:color="auto"/>
            <w:left w:val="none" w:sz="0" w:space="0" w:color="auto"/>
            <w:bottom w:val="none" w:sz="0" w:space="0" w:color="auto"/>
            <w:right w:val="none" w:sz="0" w:space="0" w:color="auto"/>
          </w:divBdr>
        </w:div>
        <w:div w:id="2125538229">
          <w:marLeft w:val="1166"/>
          <w:marRight w:val="0"/>
          <w:marTop w:val="200"/>
          <w:marBottom w:val="0"/>
          <w:divBdr>
            <w:top w:val="none" w:sz="0" w:space="0" w:color="auto"/>
            <w:left w:val="none" w:sz="0" w:space="0" w:color="auto"/>
            <w:bottom w:val="none" w:sz="0" w:space="0" w:color="auto"/>
            <w:right w:val="none" w:sz="0" w:space="0" w:color="auto"/>
          </w:divBdr>
        </w:div>
        <w:div w:id="614753912">
          <w:marLeft w:val="1166"/>
          <w:marRight w:val="0"/>
          <w:marTop w:val="200"/>
          <w:marBottom w:val="0"/>
          <w:divBdr>
            <w:top w:val="none" w:sz="0" w:space="0" w:color="auto"/>
            <w:left w:val="none" w:sz="0" w:space="0" w:color="auto"/>
            <w:bottom w:val="none" w:sz="0" w:space="0" w:color="auto"/>
            <w:right w:val="none" w:sz="0" w:space="0" w:color="auto"/>
          </w:divBdr>
        </w:div>
      </w:divsChild>
    </w:div>
    <w:div w:id="602418384">
      <w:bodyDiv w:val="1"/>
      <w:marLeft w:val="0"/>
      <w:marRight w:val="0"/>
      <w:marTop w:val="0"/>
      <w:marBottom w:val="0"/>
      <w:divBdr>
        <w:top w:val="none" w:sz="0" w:space="0" w:color="auto"/>
        <w:left w:val="none" w:sz="0" w:space="0" w:color="auto"/>
        <w:bottom w:val="none" w:sz="0" w:space="0" w:color="auto"/>
        <w:right w:val="none" w:sz="0" w:space="0" w:color="auto"/>
      </w:divBdr>
      <w:divsChild>
        <w:div w:id="1293053577">
          <w:marLeft w:val="547"/>
          <w:marRight w:val="0"/>
          <w:marTop w:val="200"/>
          <w:marBottom w:val="0"/>
          <w:divBdr>
            <w:top w:val="none" w:sz="0" w:space="0" w:color="auto"/>
            <w:left w:val="none" w:sz="0" w:space="0" w:color="auto"/>
            <w:bottom w:val="none" w:sz="0" w:space="0" w:color="auto"/>
            <w:right w:val="none" w:sz="0" w:space="0" w:color="auto"/>
          </w:divBdr>
        </w:div>
      </w:divsChild>
    </w:div>
    <w:div w:id="610285676">
      <w:bodyDiv w:val="1"/>
      <w:marLeft w:val="0"/>
      <w:marRight w:val="0"/>
      <w:marTop w:val="0"/>
      <w:marBottom w:val="0"/>
      <w:divBdr>
        <w:top w:val="none" w:sz="0" w:space="0" w:color="auto"/>
        <w:left w:val="none" w:sz="0" w:space="0" w:color="auto"/>
        <w:bottom w:val="none" w:sz="0" w:space="0" w:color="auto"/>
        <w:right w:val="none" w:sz="0" w:space="0" w:color="auto"/>
      </w:divBdr>
      <w:divsChild>
        <w:div w:id="490677575">
          <w:marLeft w:val="547"/>
          <w:marRight w:val="0"/>
          <w:marTop w:val="200"/>
          <w:marBottom w:val="0"/>
          <w:divBdr>
            <w:top w:val="none" w:sz="0" w:space="0" w:color="auto"/>
            <w:left w:val="none" w:sz="0" w:space="0" w:color="auto"/>
            <w:bottom w:val="none" w:sz="0" w:space="0" w:color="auto"/>
            <w:right w:val="none" w:sz="0" w:space="0" w:color="auto"/>
          </w:divBdr>
        </w:div>
        <w:div w:id="423258576">
          <w:marLeft w:val="547"/>
          <w:marRight w:val="0"/>
          <w:marTop w:val="200"/>
          <w:marBottom w:val="0"/>
          <w:divBdr>
            <w:top w:val="none" w:sz="0" w:space="0" w:color="auto"/>
            <w:left w:val="none" w:sz="0" w:space="0" w:color="auto"/>
            <w:bottom w:val="none" w:sz="0" w:space="0" w:color="auto"/>
            <w:right w:val="none" w:sz="0" w:space="0" w:color="auto"/>
          </w:divBdr>
        </w:div>
        <w:div w:id="1488401536">
          <w:marLeft w:val="547"/>
          <w:marRight w:val="0"/>
          <w:marTop w:val="200"/>
          <w:marBottom w:val="0"/>
          <w:divBdr>
            <w:top w:val="none" w:sz="0" w:space="0" w:color="auto"/>
            <w:left w:val="none" w:sz="0" w:space="0" w:color="auto"/>
            <w:bottom w:val="none" w:sz="0" w:space="0" w:color="auto"/>
            <w:right w:val="none" w:sz="0" w:space="0" w:color="auto"/>
          </w:divBdr>
        </w:div>
        <w:div w:id="1665275369">
          <w:marLeft w:val="547"/>
          <w:marRight w:val="0"/>
          <w:marTop w:val="200"/>
          <w:marBottom w:val="0"/>
          <w:divBdr>
            <w:top w:val="none" w:sz="0" w:space="0" w:color="auto"/>
            <w:left w:val="none" w:sz="0" w:space="0" w:color="auto"/>
            <w:bottom w:val="none" w:sz="0" w:space="0" w:color="auto"/>
            <w:right w:val="none" w:sz="0" w:space="0" w:color="auto"/>
          </w:divBdr>
        </w:div>
        <w:div w:id="414322163">
          <w:marLeft w:val="547"/>
          <w:marRight w:val="0"/>
          <w:marTop w:val="200"/>
          <w:marBottom w:val="0"/>
          <w:divBdr>
            <w:top w:val="none" w:sz="0" w:space="0" w:color="auto"/>
            <w:left w:val="none" w:sz="0" w:space="0" w:color="auto"/>
            <w:bottom w:val="none" w:sz="0" w:space="0" w:color="auto"/>
            <w:right w:val="none" w:sz="0" w:space="0" w:color="auto"/>
          </w:divBdr>
        </w:div>
      </w:divsChild>
    </w:div>
    <w:div w:id="813523115">
      <w:bodyDiv w:val="1"/>
      <w:marLeft w:val="0"/>
      <w:marRight w:val="0"/>
      <w:marTop w:val="0"/>
      <w:marBottom w:val="0"/>
      <w:divBdr>
        <w:top w:val="none" w:sz="0" w:space="0" w:color="auto"/>
        <w:left w:val="none" w:sz="0" w:space="0" w:color="auto"/>
        <w:bottom w:val="none" w:sz="0" w:space="0" w:color="auto"/>
        <w:right w:val="none" w:sz="0" w:space="0" w:color="auto"/>
      </w:divBdr>
    </w:div>
    <w:div w:id="840239675">
      <w:bodyDiv w:val="1"/>
      <w:marLeft w:val="0"/>
      <w:marRight w:val="0"/>
      <w:marTop w:val="0"/>
      <w:marBottom w:val="0"/>
      <w:divBdr>
        <w:top w:val="none" w:sz="0" w:space="0" w:color="auto"/>
        <w:left w:val="none" w:sz="0" w:space="0" w:color="auto"/>
        <w:bottom w:val="none" w:sz="0" w:space="0" w:color="auto"/>
        <w:right w:val="none" w:sz="0" w:space="0" w:color="auto"/>
      </w:divBdr>
    </w:div>
    <w:div w:id="850025606">
      <w:bodyDiv w:val="1"/>
      <w:marLeft w:val="0"/>
      <w:marRight w:val="0"/>
      <w:marTop w:val="0"/>
      <w:marBottom w:val="0"/>
      <w:divBdr>
        <w:top w:val="none" w:sz="0" w:space="0" w:color="auto"/>
        <w:left w:val="none" w:sz="0" w:space="0" w:color="auto"/>
        <w:bottom w:val="none" w:sz="0" w:space="0" w:color="auto"/>
        <w:right w:val="none" w:sz="0" w:space="0" w:color="auto"/>
      </w:divBdr>
      <w:divsChild>
        <w:div w:id="1307127629">
          <w:marLeft w:val="547"/>
          <w:marRight w:val="0"/>
          <w:marTop w:val="200"/>
          <w:marBottom w:val="0"/>
          <w:divBdr>
            <w:top w:val="none" w:sz="0" w:space="0" w:color="auto"/>
            <w:left w:val="none" w:sz="0" w:space="0" w:color="auto"/>
            <w:bottom w:val="none" w:sz="0" w:space="0" w:color="auto"/>
            <w:right w:val="none" w:sz="0" w:space="0" w:color="auto"/>
          </w:divBdr>
        </w:div>
        <w:div w:id="1667587317">
          <w:marLeft w:val="547"/>
          <w:marRight w:val="0"/>
          <w:marTop w:val="200"/>
          <w:marBottom w:val="0"/>
          <w:divBdr>
            <w:top w:val="none" w:sz="0" w:space="0" w:color="auto"/>
            <w:left w:val="none" w:sz="0" w:space="0" w:color="auto"/>
            <w:bottom w:val="none" w:sz="0" w:space="0" w:color="auto"/>
            <w:right w:val="none" w:sz="0" w:space="0" w:color="auto"/>
          </w:divBdr>
        </w:div>
        <w:div w:id="2064324274">
          <w:marLeft w:val="547"/>
          <w:marRight w:val="0"/>
          <w:marTop w:val="200"/>
          <w:marBottom w:val="0"/>
          <w:divBdr>
            <w:top w:val="none" w:sz="0" w:space="0" w:color="auto"/>
            <w:left w:val="none" w:sz="0" w:space="0" w:color="auto"/>
            <w:bottom w:val="none" w:sz="0" w:space="0" w:color="auto"/>
            <w:right w:val="none" w:sz="0" w:space="0" w:color="auto"/>
          </w:divBdr>
        </w:div>
        <w:div w:id="1310553574">
          <w:marLeft w:val="547"/>
          <w:marRight w:val="0"/>
          <w:marTop w:val="200"/>
          <w:marBottom w:val="0"/>
          <w:divBdr>
            <w:top w:val="none" w:sz="0" w:space="0" w:color="auto"/>
            <w:left w:val="none" w:sz="0" w:space="0" w:color="auto"/>
            <w:bottom w:val="none" w:sz="0" w:space="0" w:color="auto"/>
            <w:right w:val="none" w:sz="0" w:space="0" w:color="auto"/>
          </w:divBdr>
        </w:div>
      </w:divsChild>
    </w:div>
    <w:div w:id="875965368">
      <w:bodyDiv w:val="1"/>
      <w:marLeft w:val="0"/>
      <w:marRight w:val="0"/>
      <w:marTop w:val="0"/>
      <w:marBottom w:val="0"/>
      <w:divBdr>
        <w:top w:val="none" w:sz="0" w:space="0" w:color="auto"/>
        <w:left w:val="none" w:sz="0" w:space="0" w:color="auto"/>
        <w:bottom w:val="none" w:sz="0" w:space="0" w:color="auto"/>
        <w:right w:val="none" w:sz="0" w:space="0" w:color="auto"/>
      </w:divBdr>
      <w:divsChild>
        <w:div w:id="2050058993">
          <w:marLeft w:val="360"/>
          <w:marRight w:val="0"/>
          <w:marTop w:val="200"/>
          <w:marBottom w:val="0"/>
          <w:divBdr>
            <w:top w:val="none" w:sz="0" w:space="0" w:color="auto"/>
            <w:left w:val="none" w:sz="0" w:space="0" w:color="auto"/>
            <w:bottom w:val="none" w:sz="0" w:space="0" w:color="auto"/>
            <w:right w:val="none" w:sz="0" w:space="0" w:color="auto"/>
          </w:divBdr>
        </w:div>
        <w:div w:id="588126074">
          <w:marLeft w:val="1080"/>
          <w:marRight w:val="0"/>
          <w:marTop w:val="100"/>
          <w:marBottom w:val="0"/>
          <w:divBdr>
            <w:top w:val="none" w:sz="0" w:space="0" w:color="auto"/>
            <w:left w:val="none" w:sz="0" w:space="0" w:color="auto"/>
            <w:bottom w:val="none" w:sz="0" w:space="0" w:color="auto"/>
            <w:right w:val="none" w:sz="0" w:space="0" w:color="auto"/>
          </w:divBdr>
        </w:div>
        <w:div w:id="1100301745">
          <w:marLeft w:val="1080"/>
          <w:marRight w:val="0"/>
          <w:marTop w:val="100"/>
          <w:marBottom w:val="0"/>
          <w:divBdr>
            <w:top w:val="none" w:sz="0" w:space="0" w:color="auto"/>
            <w:left w:val="none" w:sz="0" w:space="0" w:color="auto"/>
            <w:bottom w:val="none" w:sz="0" w:space="0" w:color="auto"/>
            <w:right w:val="none" w:sz="0" w:space="0" w:color="auto"/>
          </w:divBdr>
        </w:div>
        <w:div w:id="1231043756">
          <w:marLeft w:val="1080"/>
          <w:marRight w:val="0"/>
          <w:marTop w:val="100"/>
          <w:marBottom w:val="0"/>
          <w:divBdr>
            <w:top w:val="none" w:sz="0" w:space="0" w:color="auto"/>
            <w:left w:val="none" w:sz="0" w:space="0" w:color="auto"/>
            <w:bottom w:val="none" w:sz="0" w:space="0" w:color="auto"/>
            <w:right w:val="none" w:sz="0" w:space="0" w:color="auto"/>
          </w:divBdr>
        </w:div>
      </w:divsChild>
    </w:div>
    <w:div w:id="920332720">
      <w:bodyDiv w:val="1"/>
      <w:marLeft w:val="0"/>
      <w:marRight w:val="0"/>
      <w:marTop w:val="0"/>
      <w:marBottom w:val="0"/>
      <w:divBdr>
        <w:top w:val="none" w:sz="0" w:space="0" w:color="auto"/>
        <w:left w:val="none" w:sz="0" w:space="0" w:color="auto"/>
        <w:bottom w:val="none" w:sz="0" w:space="0" w:color="auto"/>
        <w:right w:val="none" w:sz="0" w:space="0" w:color="auto"/>
      </w:divBdr>
    </w:div>
    <w:div w:id="1009716798">
      <w:bodyDiv w:val="1"/>
      <w:marLeft w:val="0"/>
      <w:marRight w:val="0"/>
      <w:marTop w:val="0"/>
      <w:marBottom w:val="0"/>
      <w:divBdr>
        <w:top w:val="none" w:sz="0" w:space="0" w:color="auto"/>
        <w:left w:val="none" w:sz="0" w:space="0" w:color="auto"/>
        <w:bottom w:val="none" w:sz="0" w:space="0" w:color="auto"/>
        <w:right w:val="none" w:sz="0" w:space="0" w:color="auto"/>
      </w:divBdr>
    </w:div>
    <w:div w:id="1050154504">
      <w:bodyDiv w:val="1"/>
      <w:marLeft w:val="0"/>
      <w:marRight w:val="0"/>
      <w:marTop w:val="0"/>
      <w:marBottom w:val="0"/>
      <w:divBdr>
        <w:top w:val="none" w:sz="0" w:space="0" w:color="auto"/>
        <w:left w:val="none" w:sz="0" w:space="0" w:color="auto"/>
        <w:bottom w:val="none" w:sz="0" w:space="0" w:color="auto"/>
        <w:right w:val="none" w:sz="0" w:space="0" w:color="auto"/>
      </w:divBdr>
      <w:divsChild>
        <w:div w:id="3829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552275">
              <w:marLeft w:val="0"/>
              <w:marRight w:val="0"/>
              <w:marTop w:val="0"/>
              <w:marBottom w:val="0"/>
              <w:divBdr>
                <w:top w:val="none" w:sz="0" w:space="0" w:color="auto"/>
                <w:left w:val="none" w:sz="0" w:space="0" w:color="auto"/>
                <w:bottom w:val="none" w:sz="0" w:space="0" w:color="auto"/>
                <w:right w:val="none" w:sz="0" w:space="0" w:color="auto"/>
              </w:divBdr>
              <w:divsChild>
                <w:div w:id="11215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97311">
      <w:bodyDiv w:val="1"/>
      <w:marLeft w:val="0"/>
      <w:marRight w:val="0"/>
      <w:marTop w:val="0"/>
      <w:marBottom w:val="0"/>
      <w:divBdr>
        <w:top w:val="none" w:sz="0" w:space="0" w:color="auto"/>
        <w:left w:val="none" w:sz="0" w:space="0" w:color="auto"/>
        <w:bottom w:val="none" w:sz="0" w:space="0" w:color="auto"/>
        <w:right w:val="none" w:sz="0" w:space="0" w:color="auto"/>
      </w:divBdr>
      <w:divsChild>
        <w:div w:id="1251816063">
          <w:marLeft w:val="547"/>
          <w:marRight w:val="0"/>
          <w:marTop w:val="200"/>
          <w:marBottom w:val="120"/>
          <w:divBdr>
            <w:top w:val="none" w:sz="0" w:space="0" w:color="auto"/>
            <w:left w:val="none" w:sz="0" w:space="0" w:color="auto"/>
            <w:bottom w:val="none" w:sz="0" w:space="0" w:color="auto"/>
            <w:right w:val="none" w:sz="0" w:space="0" w:color="auto"/>
          </w:divBdr>
        </w:div>
        <w:div w:id="1811512148">
          <w:marLeft w:val="547"/>
          <w:marRight w:val="0"/>
          <w:marTop w:val="200"/>
          <w:marBottom w:val="120"/>
          <w:divBdr>
            <w:top w:val="none" w:sz="0" w:space="0" w:color="auto"/>
            <w:left w:val="none" w:sz="0" w:space="0" w:color="auto"/>
            <w:bottom w:val="none" w:sz="0" w:space="0" w:color="auto"/>
            <w:right w:val="none" w:sz="0" w:space="0" w:color="auto"/>
          </w:divBdr>
        </w:div>
        <w:div w:id="1020666737">
          <w:marLeft w:val="547"/>
          <w:marRight w:val="0"/>
          <w:marTop w:val="200"/>
          <w:marBottom w:val="120"/>
          <w:divBdr>
            <w:top w:val="none" w:sz="0" w:space="0" w:color="auto"/>
            <w:left w:val="none" w:sz="0" w:space="0" w:color="auto"/>
            <w:bottom w:val="none" w:sz="0" w:space="0" w:color="auto"/>
            <w:right w:val="none" w:sz="0" w:space="0" w:color="auto"/>
          </w:divBdr>
        </w:div>
      </w:divsChild>
    </w:div>
    <w:div w:id="1284384251">
      <w:bodyDiv w:val="1"/>
      <w:marLeft w:val="0"/>
      <w:marRight w:val="0"/>
      <w:marTop w:val="0"/>
      <w:marBottom w:val="0"/>
      <w:divBdr>
        <w:top w:val="none" w:sz="0" w:space="0" w:color="auto"/>
        <w:left w:val="none" w:sz="0" w:space="0" w:color="auto"/>
        <w:bottom w:val="none" w:sz="0" w:space="0" w:color="auto"/>
        <w:right w:val="none" w:sz="0" w:space="0" w:color="auto"/>
      </w:divBdr>
    </w:div>
    <w:div w:id="1319576818">
      <w:bodyDiv w:val="1"/>
      <w:marLeft w:val="0"/>
      <w:marRight w:val="0"/>
      <w:marTop w:val="0"/>
      <w:marBottom w:val="0"/>
      <w:divBdr>
        <w:top w:val="none" w:sz="0" w:space="0" w:color="auto"/>
        <w:left w:val="none" w:sz="0" w:space="0" w:color="auto"/>
        <w:bottom w:val="none" w:sz="0" w:space="0" w:color="auto"/>
        <w:right w:val="none" w:sz="0" w:space="0" w:color="auto"/>
      </w:divBdr>
      <w:divsChild>
        <w:div w:id="838079454">
          <w:marLeft w:val="547"/>
          <w:marRight w:val="0"/>
          <w:marTop w:val="200"/>
          <w:marBottom w:val="0"/>
          <w:divBdr>
            <w:top w:val="none" w:sz="0" w:space="0" w:color="auto"/>
            <w:left w:val="none" w:sz="0" w:space="0" w:color="auto"/>
            <w:bottom w:val="none" w:sz="0" w:space="0" w:color="auto"/>
            <w:right w:val="none" w:sz="0" w:space="0" w:color="auto"/>
          </w:divBdr>
        </w:div>
        <w:div w:id="134370499">
          <w:marLeft w:val="547"/>
          <w:marRight w:val="0"/>
          <w:marTop w:val="200"/>
          <w:marBottom w:val="0"/>
          <w:divBdr>
            <w:top w:val="none" w:sz="0" w:space="0" w:color="auto"/>
            <w:left w:val="none" w:sz="0" w:space="0" w:color="auto"/>
            <w:bottom w:val="none" w:sz="0" w:space="0" w:color="auto"/>
            <w:right w:val="none" w:sz="0" w:space="0" w:color="auto"/>
          </w:divBdr>
        </w:div>
        <w:div w:id="2117671914">
          <w:marLeft w:val="547"/>
          <w:marRight w:val="0"/>
          <w:marTop w:val="200"/>
          <w:marBottom w:val="0"/>
          <w:divBdr>
            <w:top w:val="none" w:sz="0" w:space="0" w:color="auto"/>
            <w:left w:val="none" w:sz="0" w:space="0" w:color="auto"/>
            <w:bottom w:val="none" w:sz="0" w:space="0" w:color="auto"/>
            <w:right w:val="none" w:sz="0" w:space="0" w:color="auto"/>
          </w:divBdr>
        </w:div>
        <w:div w:id="1530488449">
          <w:marLeft w:val="547"/>
          <w:marRight w:val="0"/>
          <w:marTop w:val="200"/>
          <w:marBottom w:val="0"/>
          <w:divBdr>
            <w:top w:val="none" w:sz="0" w:space="0" w:color="auto"/>
            <w:left w:val="none" w:sz="0" w:space="0" w:color="auto"/>
            <w:bottom w:val="none" w:sz="0" w:space="0" w:color="auto"/>
            <w:right w:val="none" w:sz="0" w:space="0" w:color="auto"/>
          </w:divBdr>
        </w:div>
        <w:div w:id="1473404493">
          <w:marLeft w:val="547"/>
          <w:marRight w:val="0"/>
          <w:marTop w:val="200"/>
          <w:marBottom w:val="0"/>
          <w:divBdr>
            <w:top w:val="none" w:sz="0" w:space="0" w:color="auto"/>
            <w:left w:val="none" w:sz="0" w:space="0" w:color="auto"/>
            <w:bottom w:val="none" w:sz="0" w:space="0" w:color="auto"/>
            <w:right w:val="none" w:sz="0" w:space="0" w:color="auto"/>
          </w:divBdr>
        </w:div>
      </w:divsChild>
    </w:div>
    <w:div w:id="1380977636">
      <w:bodyDiv w:val="1"/>
      <w:marLeft w:val="0"/>
      <w:marRight w:val="0"/>
      <w:marTop w:val="0"/>
      <w:marBottom w:val="0"/>
      <w:divBdr>
        <w:top w:val="none" w:sz="0" w:space="0" w:color="auto"/>
        <w:left w:val="none" w:sz="0" w:space="0" w:color="auto"/>
        <w:bottom w:val="none" w:sz="0" w:space="0" w:color="auto"/>
        <w:right w:val="none" w:sz="0" w:space="0" w:color="auto"/>
      </w:divBdr>
      <w:divsChild>
        <w:div w:id="496649948">
          <w:marLeft w:val="360"/>
          <w:marRight w:val="0"/>
          <w:marTop w:val="200"/>
          <w:marBottom w:val="0"/>
          <w:divBdr>
            <w:top w:val="none" w:sz="0" w:space="0" w:color="auto"/>
            <w:left w:val="none" w:sz="0" w:space="0" w:color="auto"/>
            <w:bottom w:val="none" w:sz="0" w:space="0" w:color="auto"/>
            <w:right w:val="none" w:sz="0" w:space="0" w:color="auto"/>
          </w:divBdr>
        </w:div>
        <w:div w:id="1492211308">
          <w:marLeft w:val="1080"/>
          <w:marRight w:val="0"/>
          <w:marTop w:val="100"/>
          <w:marBottom w:val="0"/>
          <w:divBdr>
            <w:top w:val="none" w:sz="0" w:space="0" w:color="auto"/>
            <w:left w:val="none" w:sz="0" w:space="0" w:color="auto"/>
            <w:bottom w:val="none" w:sz="0" w:space="0" w:color="auto"/>
            <w:right w:val="none" w:sz="0" w:space="0" w:color="auto"/>
          </w:divBdr>
        </w:div>
        <w:div w:id="1575779862">
          <w:marLeft w:val="1080"/>
          <w:marRight w:val="0"/>
          <w:marTop w:val="100"/>
          <w:marBottom w:val="0"/>
          <w:divBdr>
            <w:top w:val="none" w:sz="0" w:space="0" w:color="auto"/>
            <w:left w:val="none" w:sz="0" w:space="0" w:color="auto"/>
            <w:bottom w:val="none" w:sz="0" w:space="0" w:color="auto"/>
            <w:right w:val="none" w:sz="0" w:space="0" w:color="auto"/>
          </w:divBdr>
        </w:div>
        <w:div w:id="257641159">
          <w:marLeft w:val="1080"/>
          <w:marRight w:val="0"/>
          <w:marTop w:val="100"/>
          <w:marBottom w:val="0"/>
          <w:divBdr>
            <w:top w:val="none" w:sz="0" w:space="0" w:color="auto"/>
            <w:left w:val="none" w:sz="0" w:space="0" w:color="auto"/>
            <w:bottom w:val="none" w:sz="0" w:space="0" w:color="auto"/>
            <w:right w:val="none" w:sz="0" w:space="0" w:color="auto"/>
          </w:divBdr>
        </w:div>
      </w:divsChild>
    </w:div>
    <w:div w:id="1382099665">
      <w:bodyDiv w:val="1"/>
      <w:marLeft w:val="0"/>
      <w:marRight w:val="0"/>
      <w:marTop w:val="0"/>
      <w:marBottom w:val="0"/>
      <w:divBdr>
        <w:top w:val="none" w:sz="0" w:space="0" w:color="auto"/>
        <w:left w:val="none" w:sz="0" w:space="0" w:color="auto"/>
        <w:bottom w:val="none" w:sz="0" w:space="0" w:color="auto"/>
        <w:right w:val="none" w:sz="0" w:space="0" w:color="auto"/>
      </w:divBdr>
      <w:divsChild>
        <w:div w:id="651371932">
          <w:marLeft w:val="547"/>
          <w:marRight w:val="0"/>
          <w:marTop w:val="200"/>
          <w:marBottom w:val="120"/>
          <w:divBdr>
            <w:top w:val="none" w:sz="0" w:space="0" w:color="auto"/>
            <w:left w:val="none" w:sz="0" w:space="0" w:color="auto"/>
            <w:bottom w:val="none" w:sz="0" w:space="0" w:color="auto"/>
            <w:right w:val="none" w:sz="0" w:space="0" w:color="auto"/>
          </w:divBdr>
        </w:div>
      </w:divsChild>
    </w:div>
    <w:div w:id="1407728891">
      <w:bodyDiv w:val="1"/>
      <w:marLeft w:val="0"/>
      <w:marRight w:val="0"/>
      <w:marTop w:val="0"/>
      <w:marBottom w:val="0"/>
      <w:divBdr>
        <w:top w:val="none" w:sz="0" w:space="0" w:color="auto"/>
        <w:left w:val="none" w:sz="0" w:space="0" w:color="auto"/>
        <w:bottom w:val="none" w:sz="0" w:space="0" w:color="auto"/>
        <w:right w:val="none" w:sz="0" w:space="0" w:color="auto"/>
      </w:divBdr>
    </w:div>
    <w:div w:id="1465390528">
      <w:bodyDiv w:val="1"/>
      <w:marLeft w:val="0"/>
      <w:marRight w:val="0"/>
      <w:marTop w:val="0"/>
      <w:marBottom w:val="0"/>
      <w:divBdr>
        <w:top w:val="none" w:sz="0" w:space="0" w:color="auto"/>
        <w:left w:val="none" w:sz="0" w:space="0" w:color="auto"/>
        <w:bottom w:val="none" w:sz="0" w:space="0" w:color="auto"/>
        <w:right w:val="none" w:sz="0" w:space="0" w:color="auto"/>
      </w:divBdr>
    </w:div>
    <w:div w:id="1505171979">
      <w:bodyDiv w:val="1"/>
      <w:marLeft w:val="0"/>
      <w:marRight w:val="0"/>
      <w:marTop w:val="0"/>
      <w:marBottom w:val="0"/>
      <w:divBdr>
        <w:top w:val="none" w:sz="0" w:space="0" w:color="auto"/>
        <w:left w:val="none" w:sz="0" w:space="0" w:color="auto"/>
        <w:bottom w:val="none" w:sz="0" w:space="0" w:color="auto"/>
        <w:right w:val="none" w:sz="0" w:space="0" w:color="auto"/>
      </w:divBdr>
      <w:divsChild>
        <w:div w:id="1243025412">
          <w:marLeft w:val="547"/>
          <w:marRight w:val="0"/>
          <w:marTop w:val="200"/>
          <w:marBottom w:val="0"/>
          <w:divBdr>
            <w:top w:val="none" w:sz="0" w:space="0" w:color="auto"/>
            <w:left w:val="none" w:sz="0" w:space="0" w:color="auto"/>
            <w:bottom w:val="none" w:sz="0" w:space="0" w:color="auto"/>
            <w:right w:val="none" w:sz="0" w:space="0" w:color="auto"/>
          </w:divBdr>
        </w:div>
        <w:div w:id="557326280">
          <w:marLeft w:val="547"/>
          <w:marRight w:val="0"/>
          <w:marTop w:val="200"/>
          <w:marBottom w:val="0"/>
          <w:divBdr>
            <w:top w:val="none" w:sz="0" w:space="0" w:color="auto"/>
            <w:left w:val="none" w:sz="0" w:space="0" w:color="auto"/>
            <w:bottom w:val="none" w:sz="0" w:space="0" w:color="auto"/>
            <w:right w:val="none" w:sz="0" w:space="0" w:color="auto"/>
          </w:divBdr>
        </w:div>
        <w:div w:id="954750311">
          <w:marLeft w:val="547"/>
          <w:marRight w:val="0"/>
          <w:marTop w:val="200"/>
          <w:marBottom w:val="0"/>
          <w:divBdr>
            <w:top w:val="none" w:sz="0" w:space="0" w:color="auto"/>
            <w:left w:val="none" w:sz="0" w:space="0" w:color="auto"/>
            <w:bottom w:val="none" w:sz="0" w:space="0" w:color="auto"/>
            <w:right w:val="none" w:sz="0" w:space="0" w:color="auto"/>
          </w:divBdr>
        </w:div>
        <w:div w:id="855966686">
          <w:marLeft w:val="547"/>
          <w:marRight w:val="0"/>
          <w:marTop w:val="200"/>
          <w:marBottom w:val="0"/>
          <w:divBdr>
            <w:top w:val="none" w:sz="0" w:space="0" w:color="auto"/>
            <w:left w:val="none" w:sz="0" w:space="0" w:color="auto"/>
            <w:bottom w:val="none" w:sz="0" w:space="0" w:color="auto"/>
            <w:right w:val="none" w:sz="0" w:space="0" w:color="auto"/>
          </w:divBdr>
        </w:div>
      </w:divsChild>
    </w:div>
    <w:div w:id="1570068941">
      <w:bodyDiv w:val="1"/>
      <w:marLeft w:val="0"/>
      <w:marRight w:val="0"/>
      <w:marTop w:val="0"/>
      <w:marBottom w:val="0"/>
      <w:divBdr>
        <w:top w:val="none" w:sz="0" w:space="0" w:color="auto"/>
        <w:left w:val="none" w:sz="0" w:space="0" w:color="auto"/>
        <w:bottom w:val="none" w:sz="0" w:space="0" w:color="auto"/>
        <w:right w:val="none" w:sz="0" w:space="0" w:color="auto"/>
      </w:divBdr>
      <w:divsChild>
        <w:div w:id="249002239">
          <w:marLeft w:val="547"/>
          <w:marRight w:val="0"/>
          <w:marTop w:val="200"/>
          <w:marBottom w:val="0"/>
          <w:divBdr>
            <w:top w:val="none" w:sz="0" w:space="0" w:color="auto"/>
            <w:left w:val="none" w:sz="0" w:space="0" w:color="auto"/>
            <w:bottom w:val="none" w:sz="0" w:space="0" w:color="auto"/>
            <w:right w:val="none" w:sz="0" w:space="0" w:color="auto"/>
          </w:divBdr>
        </w:div>
        <w:div w:id="1590042199">
          <w:marLeft w:val="547"/>
          <w:marRight w:val="0"/>
          <w:marTop w:val="200"/>
          <w:marBottom w:val="0"/>
          <w:divBdr>
            <w:top w:val="none" w:sz="0" w:space="0" w:color="auto"/>
            <w:left w:val="none" w:sz="0" w:space="0" w:color="auto"/>
            <w:bottom w:val="none" w:sz="0" w:space="0" w:color="auto"/>
            <w:right w:val="none" w:sz="0" w:space="0" w:color="auto"/>
          </w:divBdr>
        </w:div>
        <w:div w:id="2087457521">
          <w:marLeft w:val="547"/>
          <w:marRight w:val="0"/>
          <w:marTop w:val="200"/>
          <w:marBottom w:val="0"/>
          <w:divBdr>
            <w:top w:val="none" w:sz="0" w:space="0" w:color="auto"/>
            <w:left w:val="none" w:sz="0" w:space="0" w:color="auto"/>
            <w:bottom w:val="none" w:sz="0" w:space="0" w:color="auto"/>
            <w:right w:val="none" w:sz="0" w:space="0" w:color="auto"/>
          </w:divBdr>
        </w:div>
        <w:div w:id="600989635">
          <w:marLeft w:val="547"/>
          <w:marRight w:val="0"/>
          <w:marTop w:val="200"/>
          <w:marBottom w:val="0"/>
          <w:divBdr>
            <w:top w:val="none" w:sz="0" w:space="0" w:color="auto"/>
            <w:left w:val="none" w:sz="0" w:space="0" w:color="auto"/>
            <w:bottom w:val="none" w:sz="0" w:space="0" w:color="auto"/>
            <w:right w:val="none" w:sz="0" w:space="0" w:color="auto"/>
          </w:divBdr>
        </w:div>
        <w:div w:id="2001076396">
          <w:marLeft w:val="547"/>
          <w:marRight w:val="0"/>
          <w:marTop w:val="200"/>
          <w:marBottom w:val="0"/>
          <w:divBdr>
            <w:top w:val="none" w:sz="0" w:space="0" w:color="auto"/>
            <w:left w:val="none" w:sz="0" w:space="0" w:color="auto"/>
            <w:bottom w:val="none" w:sz="0" w:space="0" w:color="auto"/>
            <w:right w:val="none" w:sz="0" w:space="0" w:color="auto"/>
          </w:divBdr>
        </w:div>
      </w:divsChild>
    </w:div>
    <w:div w:id="1883663305">
      <w:bodyDiv w:val="1"/>
      <w:marLeft w:val="0"/>
      <w:marRight w:val="0"/>
      <w:marTop w:val="0"/>
      <w:marBottom w:val="0"/>
      <w:divBdr>
        <w:top w:val="none" w:sz="0" w:space="0" w:color="auto"/>
        <w:left w:val="none" w:sz="0" w:space="0" w:color="auto"/>
        <w:bottom w:val="none" w:sz="0" w:space="0" w:color="auto"/>
        <w:right w:val="none" w:sz="0" w:space="0" w:color="auto"/>
      </w:divBdr>
      <w:divsChild>
        <w:div w:id="1855918934">
          <w:marLeft w:val="547"/>
          <w:marRight w:val="0"/>
          <w:marTop w:val="200"/>
          <w:marBottom w:val="0"/>
          <w:divBdr>
            <w:top w:val="none" w:sz="0" w:space="0" w:color="auto"/>
            <w:left w:val="none" w:sz="0" w:space="0" w:color="auto"/>
            <w:bottom w:val="none" w:sz="0" w:space="0" w:color="auto"/>
            <w:right w:val="none" w:sz="0" w:space="0" w:color="auto"/>
          </w:divBdr>
        </w:div>
        <w:div w:id="86197280">
          <w:marLeft w:val="547"/>
          <w:marRight w:val="0"/>
          <w:marTop w:val="200"/>
          <w:marBottom w:val="0"/>
          <w:divBdr>
            <w:top w:val="none" w:sz="0" w:space="0" w:color="auto"/>
            <w:left w:val="none" w:sz="0" w:space="0" w:color="auto"/>
            <w:bottom w:val="none" w:sz="0" w:space="0" w:color="auto"/>
            <w:right w:val="none" w:sz="0" w:space="0" w:color="auto"/>
          </w:divBdr>
        </w:div>
        <w:div w:id="561597523">
          <w:marLeft w:val="547"/>
          <w:marRight w:val="0"/>
          <w:marTop w:val="200"/>
          <w:marBottom w:val="0"/>
          <w:divBdr>
            <w:top w:val="none" w:sz="0" w:space="0" w:color="auto"/>
            <w:left w:val="none" w:sz="0" w:space="0" w:color="auto"/>
            <w:bottom w:val="none" w:sz="0" w:space="0" w:color="auto"/>
            <w:right w:val="none" w:sz="0" w:space="0" w:color="auto"/>
          </w:divBdr>
        </w:div>
        <w:div w:id="1062371320">
          <w:marLeft w:val="547"/>
          <w:marRight w:val="0"/>
          <w:marTop w:val="200"/>
          <w:marBottom w:val="0"/>
          <w:divBdr>
            <w:top w:val="none" w:sz="0" w:space="0" w:color="auto"/>
            <w:left w:val="none" w:sz="0" w:space="0" w:color="auto"/>
            <w:bottom w:val="none" w:sz="0" w:space="0" w:color="auto"/>
            <w:right w:val="none" w:sz="0" w:space="0" w:color="auto"/>
          </w:divBdr>
        </w:div>
      </w:divsChild>
    </w:div>
    <w:div w:id="1898398581">
      <w:bodyDiv w:val="1"/>
      <w:marLeft w:val="0"/>
      <w:marRight w:val="0"/>
      <w:marTop w:val="0"/>
      <w:marBottom w:val="0"/>
      <w:divBdr>
        <w:top w:val="none" w:sz="0" w:space="0" w:color="auto"/>
        <w:left w:val="none" w:sz="0" w:space="0" w:color="auto"/>
        <w:bottom w:val="none" w:sz="0" w:space="0" w:color="auto"/>
        <w:right w:val="none" w:sz="0" w:space="0" w:color="auto"/>
      </w:divBdr>
    </w:div>
    <w:div w:id="1996957821">
      <w:bodyDiv w:val="1"/>
      <w:marLeft w:val="0"/>
      <w:marRight w:val="0"/>
      <w:marTop w:val="0"/>
      <w:marBottom w:val="0"/>
      <w:divBdr>
        <w:top w:val="none" w:sz="0" w:space="0" w:color="auto"/>
        <w:left w:val="none" w:sz="0" w:space="0" w:color="auto"/>
        <w:bottom w:val="none" w:sz="0" w:space="0" w:color="auto"/>
        <w:right w:val="none" w:sz="0" w:space="0" w:color="auto"/>
      </w:divBdr>
      <w:divsChild>
        <w:div w:id="1865093777">
          <w:marLeft w:val="360"/>
          <w:marRight w:val="0"/>
          <w:marTop w:val="200"/>
          <w:marBottom w:val="0"/>
          <w:divBdr>
            <w:top w:val="none" w:sz="0" w:space="0" w:color="auto"/>
            <w:left w:val="none" w:sz="0" w:space="0" w:color="auto"/>
            <w:bottom w:val="none" w:sz="0" w:space="0" w:color="auto"/>
            <w:right w:val="none" w:sz="0" w:space="0" w:color="auto"/>
          </w:divBdr>
        </w:div>
        <w:div w:id="74786778">
          <w:marLeft w:val="1080"/>
          <w:marRight w:val="0"/>
          <w:marTop w:val="100"/>
          <w:marBottom w:val="0"/>
          <w:divBdr>
            <w:top w:val="none" w:sz="0" w:space="0" w:color="auto"/>
            <w:left w:val="none" w:sz="0" w:space="0" w:color="auto"/>
            <w:bottom w:val="none" w:sz="0" w:space="0" w:color="auto"/>
            <w:right w:val="none" w:sz="0" w:space="0" w:color="auto"/>
          </w:divBdr>
        </w:div>
        <w:div w:id="763379737">
          <w:marLeft w:val="1080"/>
          <w:marRight w:val="0"/>
          <w:marTop w:val="100"/>
          <w:marBottom w:val="0"/>
          <w:divBdr>
            <w:top w:val="none" w:sz="0" w:space="0" w:color="auto"/>
            <w:left w:val="none" w:sz="0" w:space="0" w:color="auto"/>
            <w:bottom w:val="none" w:sz="0" w:space="0" w:color="auto"/>
            <w:right w:val="none" w:sz="0" w:space="0" w:color="auto"/>
          </w:divBdr>
        </w:div>
        <w:div w:id="31306985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mpal.org/knowledge-product/performance-budgeting-and-spending-reviews-pempal-countries-practices-challenge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pempal.org/" TargetMode="External"/><Relationship Id="rId4" Type="http://schemas.openxmlformats.org/officeDocument/2006/relationships/webSettings" Target="webSettings.xml"/><Relationship Id="rId9" Type="http://schemas.openxmlformats.org/officeDocument/2006/relationships/hyperlink" Target="https://www.pempal.org/events/bcop-ppbwg-workshop-linking-strategic-planning-budget-plan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2293</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Naida Čaršimamović Vukotić</dc:creator>
  <cp:keywords/>
  <dc:description/>
  <cp:lastModifiedBy>Naida Čaršimamović Vukotić</cp:lastModifiedBy>
  <cp:revision>7</cp:revision>
  <dcterms:created xsi:type="dcterms:W3CDTF">2023-07-18T06:30:00Z</dcterms:created>
  <dcterms:modified xsi:type="dcterms:W3CDTF">2023-07-18T06:38:00Z</dcterms:modified>
</cp:coreProperties>
</file>