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DCA6" w14:textId="77777777" w:rsidR="000074B2" w:rsidRPr="00527CC4" w:rsidRDefault="000074B2" w:rsidP="000074B2">
      <w:pPr>
        <w:tabs>
          <w:tab w:val="left" w:pos="3620"/>
        </w:tabs>
        <w:autoSpaceDE w:val="0"/>
        <w:autoSpaceDN w:val="0"/>
        <w:adjustRightInd w:val="0"/>
        <w:rPr>
          <w:rFonts w:ascii="Calibri" w:hAnsi="Calibri" w:cs="Calibri"/>
          <w:b/>
          <w:color w:val="0070C0"/>
          <w:sz w:val="28"/>
          <w:szCs w:val="28"/>
          <w:lang w:val="ru-RU"/>
        </w:rPr>
      </w:pPr>
      <w:bookmarkStart w:id="0" w:name="_GoBack"/>
      <w:bookmarkEnd w:id="0"/>
    </w:p>
    <w:p w14:paraId="5425AD88" w14:textId="185A83A5" w:rsidR="000074B2" w:rsidRPr="000074B2" w:rsidRDefault="000074B2" w:rsidP="0029468D">
      <w:pPr>
        <w:tabs>
          <w:tab w:val="left" w:pos="0"/>
        </w:tabs>
        <w:autoSpaceDE w:val="0"/>
        <w:autoSpaceDN w:val="0"/>
        <w:adjustRightInd w:val="0"/>
        <w:jc w:val="center"/>
        <w:rPr>
          <w:b/>
          <w:color w:val="4472C4" w:themeColor="accent1"/>
          <w:sz w:val="28"/>
          <w:szCs w:val="28"/>
          <w:lang w:val="en-US"/>
        </w:rPr>
      </w:pPr>
      <w:r w:rsidRPr="000074B2">
        <w:rPr>
          <w:b/>
          <w:color w:val="4472C4" w:themeColor="accent1"/>
          <w:sz w:val="28"/>
          <w:szCs w:val="28"/>
        </w:rPr>
        <w:t>TREASURY COMMUNITY OF PRACTICE (TCOP</w:t>
      </w:r>
      <w:r w:rsidRPr="000074B2">
        <w:rPr>
          <w:b/>
          <w:color w:val="4472C4" w:themeColor="accent1"/>
          <w:sz w:val="28"/>
          <w:szCs w:val="28"/>
          <w:lang w:val="en-US"/>
        </w:rPr>
        <w:t>)</w:t>
      </w:r>
    </w:p>
    <w:p w14:paraId="288B6C17" w14:textId="77777777" w:rsidR="00ED5649" w:rsidRPr="000074B2" w:rsidRDefault="00ED5649" w:rsidP="00ED5649">
      <w:pPr>
        <w:jc w:val="center"/>
        <w:rPr>
          <w:rFonts w:eastAsia="Calibri"/>
          <w:b/>
          <w:noProof/>
          <w:color w:val="4472C4" w:themeColor="accent1"/>
          <w:sz w:val="28"/>
          <w:szCs w:val="28"/>
          <w:lang w:val="en-US" w:eastAsia="en-US"/>
        </w:rPr>
      </w:pPr>
    </w:p>
    <w:p w14:paraId="66E7A82C" w14:textId="685E69EC" w:rsidR="00887CB8" w:rsidRPr="002B54AC" w:rsidRDefault="0083058A" w:rsidP="00ED5649">
      <w:pPr>
        <w:jc w:val="center"/>
        <w:rPr>
          <w:rFonts w:eastAsia="Calibri"/>
          <w:b/>
          <w:noProof/>
          <w:lang w:val="en-US" w:eastAsia="en-US"/>
        </w:rPr>
      </w:pPr>
      <w:r>
        <w:rPr>
          <w:rFonts w:eastAsia="Calibri"/>
          <w:b/>
          <w:noProof/>
          <w:lang w:val="en-US" w:eastAsia="en-US"/>
        </w:rPr>
        <w:t xml:space="preserve">Knowledge Sharing Event of the </w:t>
      </w:r>
      <w:r w:rsidR="00BE2D89">
        <w:rPr>
          <w:rFonts w:eastAsia="Calibri"/>
          <w:b/>
          <w:noProof/>
          <w:lang w:val="en-US" w:eastAsia="en-US"/>
        </w:rPr>
        <w:t>Cash Management and Forecasting Thematic Group</w:t>
      </w:r>
    </w:p>
    <w:p w14:paraId="2EECAC58" w14:textId="77777777" w:rsidR="00ED5649" w:rsidRPr="002B54AC" w:rsidRDefault="00ED5649" w:rsidP="00ED5649">
      <w:pPr>
        <w:jc w:val="center"/>
        <w:rPr>
          <w:rFonts w:eastAsia="Calibri"/>
          <w:noProof/>
          <w:lang w:val="en-US" w:eastAsia="en-US"/>
        </w:rPr>
      </w:pPr>
    </w:p>
    <w:p w14:paraId="489C7686" w14:textId="1056EDCE" w:rsidR="00ED5649" w:rsidRPr="002B54AC" w:rsidRDefault="0029468D" w:rsidP="00ED5649">
      <w:pPr>
        <w:jc w:val="center"/>
        <w:rPr>
          <w:rFonts w:eastAsia="Calibri"/>
          <w:noProof/>
          <w:lang w:val="en-US" w:eastAsia="en-US"/>
        </w:rPr>
      </w:pPr>
      <w:r>
        <w:rPr>
          <w:rFonts w:eastAsia="Calibri"/>
          <w:noProof/>
          <w:lang w:val="en-US" w:eastAsia="en-US"/>
        </w:rPr>
        <w:t>February 11</w:t>
      </w:r>
      <w:r w:rsidR="00ED5649" w:rsidRPr="002B54AC">
        <w:rPr>
          <w:rFonts w:eastAsia="Calibri"/>
          <w:noProof/>
          <w:lang w:val="en-US" w:eastAsia="en-US"/>
        </w:rPr>
        <w:t>, 20</w:t>
      </w:r>
      <w:r w:rsidR="00702877" w:rsidRPr="002B54AC">
        <w:rPr>
          <w:rFonts w:eastAsia="Calibri"/>
          <w:noProof/>
          <w:lang w:val="en-US" w:eastAsia="en-US"/>
        </w:rPr>
        <w:t>2</w:t>
      </w:r>
      <w:r>
        <w:rPr>
          <w:rFonts w:eastAsia="Calibri"/>
          <w:noProof/>
          <w:lang w:val="en-US" w:eastAsia="en-US"/>
        </w:rPr>
        <w:t>1</w:t>
      </w:r>
    </w:p>
    <w:p w14:paraId="357BC241" w14:textId="77777777" w:rsidR="00ED5649" w:rsidRPr="009816D6" w:rsidRDefault="00ED5649" w:rsidP="00ED5649">
      <w:pPr>
        <w:jc w:val="center"/>
        <w:rPr>
          <w:rFonts w:eastAsia="Calibri"/>
          <w:i/>
          <w:noProof/>
          <w:color w:val="4F81BD"/>
          <w:lang w:val="en-US" w:eastAsia="en-US"/>
        </w:rPr>
      </w:pPr>
    </w:p>
    <w:p w14:paraId="3D201B4F" w14:textId="7B40E749" w:rsidR="00671FD5" w:rsidRDefault="00BE3F77" w:rsidP="008844E5">
      <w:pPr>
        <w:spacing w:before="120" w:after="120"/>
        <w:jc w:val="both"/>
        <w:rPr>
          <w:noProof/>
          <w:color w:val="000000" w:themeColor="text1"/>
          <w:lang w:val="en-US" w:eastAsia="en-US"/>
        </w:rPr>
      </w:pPr>
      <w:r w:rsidRPr="677B3921">
        <w:rPr>
          <w:noProof/>
          <w:color w:val="000000" w:themeColor="text1"/>
          <w:lang w:val="en-US" w:eastAsia="en-US"/>
        </w:rPr>
        <w:t xml:space="preserve">Members of </w:t>
      </w:r>
      <w:r w:rsidR="009A29E0" w:rsidRPr="677B3921">
        <w:rPr>
          <w:noProof/>
          <w:color w:val="000000" w:themeColor="text1"/>
          <w:lang w:val="en-US" w:eastAsia="en-US"/>
        </w:rPr>
        <w:t xml:space="preserve">the </w:t>
      </w:r>
      <w:r w:rsidRPr="677B3921">
        <w:rPr>
          <w:noProof/>
          <w:color w:val="000000" w:themeColor="text1"/>
          <w:lang w:val="en-US" w:eastAsia="en-US"/>
        </w:rPr>
        <w:t xml:space="preserve">PEMPAL Treasury COP (TCOP) met through </w:t>
      </w:r>
      <w:r w:rsidR="004D275E" w:rsidRPr="677B3921">
        <w:rPr>
          <w:noProof/>
          <w:color w:val="000000" w:themeColor="text1"/>
          <w:lang w:val="en-US" w:eastAsia="en-US"/>
        </w:rPr>
        <w:t>videoconference (VC) on</w:t>
      </w:r>
      <w:r w:rsidR="00ED5649" w:rsidRPr="677B3921">
        <w:rPr>
          <w:noProof/>
          <w:color w:val="000000" w:themeColor="text1"/>
          <w:lang w:val="en-US" w:eastAsia="en-US"/>
        </w:rPr>
        <w:t xml:space="preserve"> </w:t>
      </w:r>
      <w:r w:rsidR="001B20A5">
        <w:rPr>
          <w:noProof/>
          <w:color w:val="000000" w:themeColor="text1"/>
          <w:lang w:val="en-US" w:eastAsia="en-US"/>
        </w:rPr>
        <w:t>February 11</w:t>
      </w:r>
      <w:r w:rsidR="00ED5649" w:rsidRPr="677B3921">
        <w:rPr>
          <w:noProof/>
          <w:color w:val="000000" w:themeColor="text1"/>
          <w:lang w:val="en-US" w:eastAsia="en-US"/>
        </w:rPr>
        <w:t>, 20</w:t>
      </w:r>
      <w:r w:rsidR="00DF1185" w:rsidRPr="677B3921">
        <w:rPr>
          <w:noProof/>
          <w:color w:val="000000" w:themeColor="text1"/>
          <w:lang w:val="en-US" w:eastAsia="en-US"/>
        </w:rPr>
        <w:t>2</w:t>
      </w:r>
      <w:r w:rsidR="001B20A5">
        <w:rPr>
          <w:noProof/>
          <w:color w:val="000000" w:themeColor="text1"/>
          <w:lang w:val="en-US" w:eastAsia="en-US"/>
        </w:rPr>
        <w:t>1</w:t>
      </w:r>
      <w:r w:rsidR="00DF1185" w:rsidRPr="677B3921">
        <w:rPr>
          <w:noProof/>
          <w:color w:val="000000" w:themeColor="text1"/>
          <w:lang w:val="en-US" w:eastAsia="en-US"/>
        </w:rPr>
        <w:t xml:space="preserve"> </w:t>
      </w:r>
      <w:r w:rsidR="004D30A9">
        <w:rPr>
          <w:noProof/>
          <w:color w:val="000000" w:themeColor="text1"/>
          <w:lang w:val="en-US" w:eastAsia="en-US"/>
        </w:rPr>
        <w:t>with two objectives:</w:t>
      </w:r>
      <w:r w:rsidR="00D56F02">
        <w:rPr>
          <w:noProof/>
          <w:color w:val="000000" w:themeColor="text1"/>
          <w:lang w:val="en-US" w:eastAsia="en-US"/>
        </w:rPr>
        <w:t xml:space="preserve"> (i) </w:t>
      </w:r>
      <w:r w:rsidR="00DF1185" w:rsidRPr="004D30A9">
        <w:rPr>
          <w:noProof/>
          <w:color w:val="000000" w:themeColor="text1"/>
          <w:lang w:val="en-US" w:eastAsia="en-US"/>
        </w:rPr>
        <w:t>to</w:t>
      </w:r>
      <w:r w:rsidR="00AC3350" w:rsidRPr="004D30A9">
        <w:rPr>
          <w:noProof/>
          <w:color w:val="000000" w:themeColor="text1"/>
          <w:lang w:val="en-US" w:eastAsia="en-US"/>
        </w:rPr>
        <w:t xml:space="preserve"> learn </w:t>
      </w:r>
      <w:r w:rsidR="00730DE5" w:rsidRPr="004D30A9">
        <w:rPr>
          <w:noProof/>
          <w:color w:val="000000" w:themeColor="text1"/>
          <w:lang w:val="en-US" w:eastAsia="en-US"/>
        </w:rPr>
        <w:t>from</w:t>
      </w:r>
      <w:r w:rsidR="00962E1F" w:rsidRPr="004D30A9">
        <w:rPr>
          <w:noProof/>
          <w:color w:val="000000" w:themeColor="text1"/>
          <w:lang w:val="en-US" w:eastAsia="en-US"/>
        </w:rPr>
        <w:t xml:space="preserve"> </w:t>
      </w:r>
      <w:r w:rsidR="00117691" w:rsidRPr="004D30A9">
        <w:rPr>
          <w:noProof/>
          <w:color w:val="000000" w:themeColor="text1"/>
          <w:lang w:val="en-US" w:eastAsia="en-US"/>
        </w:rPr>
        <w:t xml:space="preserve">and </w:t>
      </w:r>
      <w:r w:rsidR="008865F0" w:rsidRPr="004D30A9">
        <w:rPr>
          <w:noProof/>
          <w:color w:val="000000" w:themeColor="text1"/>
          <w:lang w:val="en-US" w:eastAsia="en-US"/>
        </w:rPr>
        <w:t xml:space="preserve">discuss the recent paper by </w:t>
      </w:r>
      <w:r w:rsidR="004519B5">
        <w:rPr>
          <w:noProof/>
          <w:color w:val="000000" w:themeColor="text1"/>
          <w:lang w:val="en-US" w:eastAsia="en-US"/>
        </w:rPr>
        <w:t xml:space="preserve">M. </w:t>
      </w:r>
      <w:r w:rsidR="008865F0" w:rsidRPr="004D30A9">
        <w:rPr>
          <w:noProof/>
          <w:color w:val="000000" w:themeColor="text1"/>
          <w:lang w:val="en-US" w:eastAsia="en-US"/>
        </w:rPr>
        <w:t xml:space="preserve">Coskun Cangöz and Leandro Secunho on “Cash Management: How do Countries Perform </w:t>
      </w:r>
      <w:r w:rsidR="006B782B">
        <w:rPr>
          <w:noProof/>
          <w:color w:val="000000" w:themeColor="text1"/>
          <w:lang w:val="en-US" w:eastAsia="en-US"/>
        </w:rPr>
        <w:t>Sound</w:t>
      </w:r>
      <w:r w:rsidR="006B782B" w:rsidRPr="004D30A9">
        <w:rPr>
          <w:noProof/>
          <w:color w:val="000000" w:themeColor="text1"/>
          <w:lang w:val="en-US" w:eastAsia="en-US"/>
        </w:rPr>
        <w:t xml:space="preserve"> </w:t>
      </w:r>
      <w:r w:rsidR="008865F0" w:rsidRPr="004D30A9">
        <w:rPr>
          <w:noProof/>
          <w:color w:val="000000" w:themeColor="text1"/>
          <w:lang w:val="en-US" w:eastAsia="en-US"/>
        </w:rPr>
        <w:t>Practices?”</w:t>
      </w:r>
      <w:r w:rsidR="00D56F02">
        <w:rPr>
          <w:noProof/>
          <w:color w:val="000000" w:themeColor="text1"/>
          <w:lang w:val="en-US" w:eastAsia="en-US"/>
        </w:rPr>
        <w:t>, (ii) and to</w:t>
      </w:r>
      <w:r w:rsidR="00C3246F" w:rsidRPr="00C3246F">
        <w:t xml:space="preserve"> </w:t>
      </w:r>
      <w:r w:rsidR="00C3246F">
        <w:t>receive clarifications and comments on</w:t>
      </w:r>
      <w:r w:rsidR="00C3246F" w:rsidRPr="00C3246F">
        <w:rPr>
          <w:noProof/>
          <w:color w:val="000000" w:themeColor="text1"/>
          <w:lang w:val="en-US" w:eastAsia="en-US"/>
        </w:rPr>
        <w:t xml:space="preserve"> </w:t>
      </w:r>
      <w:r w:rsidR="00671FD5">
        <w:rPr>
          <w:noProof/>
          <w:color w:val="000000" w:themeColor="text1"/>
          <w:lang w:val="en-US" w:eastAsia="en-US"/>
        </w:rPr>
        <w:t xml:space="preserve">the </w:t>
      </w:r>
      <w:r w:rsidR="00C3246F" w:rsidRPr="00C3246F">
        <w:rPr>
          <w:noProof/>
          <w:color w:val="000000" w:themeColor="text1"/>
          <w:lang w:val="en-US" w:eastAsia="en-US"/>
        </w:rPr>
        <w:t xml:space="preserve">launch of the 2021 </w:t>
      </w:r>
      <w:r w:rsidR="00671FD5">
        <w:rPr>
          <w:noProof/>
          <w:color w:val="000000" w:themeColor="text1"/>
          <w:lang w:val="en-US" w:eastAsia="en-US"/>
        </w:rPr>
        <w:t>S</w:t>
      </w:r>
      <w:r w:rsidR="00C3246F" w:rsidRPr="00C3246F">
        <w:rPr>
          <w:noProof/>
          <w:color w:val="000000" w:themeColor="text1"/>
          <w:lang w:val="en-US" w:eastAsia="en-US"/>
        </w:rPr>
        <w:t xml:space="preserve">urvey on the Treasury Single </w:t>
      </w:r>
      <w:r w:rsidR="00671FD5">
        <w:rPr>
          <w:noProof/>
          <w:color w:val="000000" w:themeColor="text1"/>
          <w:lang w:val="en-US" w:eastAsia="en-US"/>
        </w:rPr>
        <w:t>A</w:t>
      </w:r>
      <w:r w:rsidR="00C3246F" w:rsidRPr="00C3246F">
        <w:rPr>
          <w:noProof/>
          <w:color w:val="000000" w:themeColor="text1"/>
          <w:lang w:val="en-US" w:eastAsia="en-US"/>
        </w:rPr>
        <w:t>ccount (TSA) and Cash Management and Forecasting Practices in PEMPAL countries</w:t>
      </w:r>
      <w:r w:rsidR="00671FD5">
        <w:rPr>
          <w:noProof/>
          <w:color w:val="000000" w:themeColor="text1"/>
          <w:lang w:val="en-US" w:eastAsia="en-US"/>
        </w:rPr>
        <w:t>.</w:t>
      </w:r>
    </w:p>
    <w:p w14:paraId="780FA515" w14:textId="510111C8" w:rsidR="004D2F52" w:rsidRPr="004D30A9" w:rsidRDefault="00ED5649" w:rsidP="008844E5">
      <w:pPr>
        <w:spacing w:before="120" w:after="120"/>
        <w:jc w:val="both"/>
        <w:rPr>
          <w:noProof/>
          <w:color w:val="000000" w:themeColor="text1"/>
          <w:lang w:val="en-US" w:eastAsia="en-US"/>
        </w:rPr>
      </w:pPr>
      <w:r w:rsidRPr="004D30A9">
        <w:rPr>
          <w:noProof/>
          <w:color w:val="000000" w:themeColor="text1"/>
          <w:lang w:val="en-US" w:eastAsia="en-US"/>
        </w:rPr>
        <w:t xml:space="preserve">The meeting was attended by </w:t>
      </w:r>
      <w:r w:rsidR="001206DA" w:rsidRPr="004D30A9">
        <w:rPr>
          <w:noProof/>
          <w:color w:val="000000" w:themeColor="text1"/>
          <w:lang w:val="en-US" w:eastAsia="en-US"/>
        </w:rPr>
        <w:t>38</w:t>
      </w:r>
      <w:r w:rsidR="001B20A5" w:rsidRPr="004D30A9">
        <w:rPr>
          <w:noProof/>
          <w:color w:val="000000" w:themeColor="text1"/>
          <w:lang w:val="en-US" w:eastAsia="en-US"/>
        </w:rPr>
        <w:t xml:space="preserve"> </w:t>
      </w:r>
      <w:r w:rsidRPr="004D30A9">
        <w:rPr>
          <w:noProof/>
          <w:color w:val="000000" w:themeColor="text1"/>
          <w:lang w:val="en-US" w:eastAsia="en-US"/>
        </w:rPr>
        <w:t>participants from</w:t>
      </w:r>
      <w:r w:rsidR="00E37549" w:rsidRPr="004D30A9">
        <w:rPr>
          <w:noProof/>
          <w:color w:val="000000" w:themeColor="text1"/>
          <w:lang w:val="en-US" w:eastAsia="en-US"/>
        </w:rPr>
        <w:t xml:space="preserve"> </w:t>
      </w:r>
      <w:r w:rsidR="009D3B9C" w:rsidRPr="004D30A9">
        <w:rPr>
          <w:noProof/>
          <w:color w:val="000000" w:themeColor="text1"/>
          <w:lang w:val="en-US" w:eastAsia="en-US"/>
        </w:rPr>
        <w:t>1</w:t>
      </w:r>
      <w:r w:rsidR="00E71253" w:rsidRPr="004D30A9">
        <w:rPr>
          <w:noProof/>
          <w:color w:val="000000" w:themeColor="text1"/>
          <w:lang w:val="en-US" w:eastAsia="en-US"/>
        </w:rPr>
        <w:t>3</w:t>
      </w:r>
      <w:r w:rsidR="00047614" w:rsidRPr="004D30A9">
        <w:rPr>
          <w:noProof/>
          <w:color w:val="000000" w:themeColor="text1"/>
          <w:lang w:val="en-US" w:eastAsia="en-US"/>
        </w:rPr>
        <w:t> </w:t>
      </w:r>
      <w:r w:rsidR="00EC1395" w:rsidRPr="004D30A9">
        <w:rPr>
          <w:noProof/>
          <w:color w:val="000000" w:themeColor="text1"/>
          <w:lang w:val="en-US" w:eastAsia="en-US"/>
        </w:rPr>
        <w:t xml:space="preserve">PEMPAL </w:t>
      </w:r>
      <w:r w:rsidRPr="004D30A9">
        <w:rPr>
          <w:noProof/>
          <w:color w:val="000000" w:themeColor="text1"/>
          <w:lang w:val="en-US" w:eastAsia="en-US"/>
        </w:rPr>
        <w:t>countries</w:t>
      </w:r>
      <w:r w:rsidR="003B4678" w:rsidRPr="004D30A9">
        <w:rPr>
          <w:noProof/>
          <w:color w:val="000000" w:themeColor="text1"/>
          <w:lang w:val="en-US" w:eastAsia="en-US"/>
        </w:rPr>
        <w:t xml:space="preserve"> (</w:t>
      </w:r>
      <w:r w:rsidR="00C520BB" w:rsidRPr="004D30A9">
        <w:rPr>
          <w:noProof/>
          <w:color w:val="000000" w:themeColor="text1"/>
          <w:lang w:val="en-US" w:eastAsia="en-US"/>
        </w:rPr>
        <w:t xml:space="preserve">Belarus, </w:t>
      </w:r>
      <w:r w:rsidR="00A72EC9" w:rsidRPr="004D30A9">
        <w:rPr>
          <w:noProof/>
          <w:color w:val="000000" w:themeColor="text1"/>
          <w:lang w:val="en-US" w:eastAsia="en-US"/>
        </w:rPr>
        <w:t xml:space="preserve">Croatia, </w:t>
      </w:r>
      <w:r w:rsidR="00C520BB" w:rsidRPr="004D30A9">
        <w:rPr>
          <w:noProof/>
          <w:color w:val="000000" w:themeColor="text1"/>
          <w:lang w:val="en-US" w:eastAsia="en-US"/>
        </w:rPr>
        <w:t xml:space="preserve">Georgia, Kazakhstan, </w:t>
      </w:r>
      <w:r w:rsidR="4B08D168" w:rsidRPr="004D30A9">
        <w:rPr>
          <w:noProof/>
          <w:color w:val="000000" w:themeColor="text1"/>
          <w:lang w:val="en-US" w:eastAsia="en-US"/>
        </w:rPr>
        <w:t xml:space="preserve">Kosovo, </w:t>
      </w:r>
      <w:r w:rsidR="003448D5" w:rsidRPr="004D30A9">
        <w:rPr>
          <w:noProof/>
          <w:color w:val="000000" w:themeColor="text1"/>
          <w:lang w:val="en-US" w:eastAsia="en-US"/>
        </w:rPr>
        <w:t xml:space="preserve">Kyrgyz Republic, </w:t>
      </w:r>
      <w:r w:rsidR="00C520BB" w:rsidRPr="004D30A9">
        <w:rPr>
          <w:noProof/>
          <w:color w:val="000000" w:themeColor="text1"/>
          <w:lang w:val="en-US" w:eastAsia="en-US"/>
        </w:rPr>
        <w:t xml:space="preserve">Moldova, </w:t>
      </w:r>
      <w:r w:rsidR="00282EDD" w:rsidRPr="004D30A9">
        <w:rPr>
          <w:noProof/>
          <w:color w:val="000000" w:themeColor="text1"/>
          <w:lang w:val="en-US" w:eastAsia="en-US"/>
        </w:rPr>
        <w:t>North Macedonia,</w:t>
      </w:r>
      <w:r w:rsidR="00E37549" w:rsidRPr="004D30A9">
        <w:rPr>
          <w:noProof/>
          <w:color w:val="000000" w:themeColor="text1"/>
          <w:lang w:val="en-US" w:eastAsia="en-US"/>
        </w:rPr>
        <w:t xml:space="preserve"> </w:t>
      </w:r>
      <w:r w:rsidR="003448D5" w:rsidRPr="004D30A9">
        <w:rPr>
          <w:noProof/>
          <w:color w:val="000000" w:themeColor="text1"/>
          <w:lang w:val="en-US" w:eastAsia="en-US"/>
        </w:rPr>
        <w:t xml:space="preserve">Russian Federation, </w:t>
      </w:r>
      <w:r w:rsidR="00C520BB" w:rsidRPr="004D30A9">
        <w:rPr>
          <w:noProof/>
          <w:color w:val="000000" w:themeColor="text1"/>
          <w:lang w:val="en-US" w:eastAsia="en-US"/>
        </w:rPr>
        <w:t>Tajikistan,</w:t>
      </w:r>
      <w:r w:rsidR="00E37549" w:rsidRPr="004D30A9">
        <w:rPr>
          <w:noProof/>
          <w:color w:val="000000" w:themeColor="text1"/>
          <w:lang w:val="en-US" w:eastAsia="en-US"/>
        </w:rPr>
        <w:t xml:space="preserve"> </w:t>
      </w:r>
      <w:r w:rsidR="00C520BB" w:rsidRPr="004D30A9">
        <w:rPr>
          <w:noProof/>
          <w:color w:val="000000" w:themeColor="text1"/>
          <w:lang w:val="en-US" w:eastAsia="en-US"/>
        </w:rPr>
        <w:t>Turkey</w:t>
      </w:r>
      <w:r w:rsidR="00242666" w:rsidRPr="004D30A9">
        <w:rPr>
          <w:noProof/>
          <w:color w:val="000000" w:themeColor="text1"/>
          <w:lang w:val="en-US" w:eastAsia="en-US"/>
        </w:rPr>
        <w:t>, Uzbekistan</w:t>
      </w:r>
      <w:r w:rsidR="00C520BB" w:rsidRPr="004D30A9">
        <w:rPr>
          <w:noProof/>
          <w:color w:val="000000" w:themeColor="text1"/>
          <w:lang w:val="en-US" w:eastAsia="en-US"/>
        </w:rPr>
        <w:t xml:space="preserve"> and Ukraine</w:t>
      </w:r>
      <w:r w:rsidR="003B4678" w:rsidRPr="004D30A9">
        <w:rPr>
          <w:noProof/>
          <w:color w:val="000000" w:themeColor="text1"/>
          <w:lang w:val="en-US" w:eastAsia="en-US"/>
        </w:rPr>
        <w:t>)</w:t>
      </w:r>
      <w:r w:rsidR="00DF624E" w:rsidRPr="004D30A9">
        <w:rPr>
          <w:noProof/>
          <w:color w:val="000000" w:themeColor="text1"/>
          <w:lang w:val="en-US" w:eastAsia="en-US"/>
        </w:rPr>
        <w:t>. R</w:t>
      </w:r>
      <w:r w:rsidR="003756FB" w:rsidRPr="004D30A9">
        <w:rPr>
          <w:noProof/>
          <w:color w:val="000000" w:themeColor="text1"/>
          <w:lang w:val="en-US" w:eastAsia="en-US"/>
        </w:rPr>
        <w:t xml:space="preserve">epresentatives of the </w:t>
      </w:r>
      <w:r w:rsidR="00E615AA" w:rsidRPr="004D30A9">
        <w:rPr>
          <w:noProof/>
          <w:color w:val="000000" w:themeColor="text1"/>
          <w:lang w:val="en-US" w:eastAsia="en-US"/>
        </w:rPr>
        <w:t xml:space="preserve">State Treasury of </w:t>
      </w:r>
      <w:r w:rsidR="003756FB" w:rsidRPr="004D30A9">
        <w:rPr>
          <w:noProof/>
          <w:color w:val="000000" w:themeColor="text1"/>
          <w:lang w:val="en-US" w:eastAsia="en-US"/>
        </w:rPr>
        <w:t>Hungar</w:t>
      </w:r>
      <w:r w:rsidR="00E615AA" w:rsidRPr="004D30A9">
        <w:rPr>
          <w:noProof/>
          <w:color w:val="000000" w:themeColor="text1"/>
          <w:lang w:val="en-US" w:eastAsia="en-US"/>
        </w:rPr>
        <w:t>y,</w:t>
      </w:r>
      <w:r w:rsidR="004E3952" w:rsidRPr="004D30A9">
        <w:rPr>
          <w:noProof/>
          <w:color w:val="000000" w:themeColor="text1"/>
          <w:lang w:val="en-US" w:eastAsia="en-US"/>
        </w:rPr>
        <w:t xml:space="preserve"> </w:t>
      </w:r>
      <w:r w:rsidR="0072362F" w:rsidRPr="004D30A9">
        <w:rPr>
          <w:noProof/>
          <w:color w:val="000000" w:themeColor="text1"/>
          <w:lang w:val="en-US" w:eastAsia="en-US"/>
        </w:rPr>
        <w:t>Debt Management Agency of Hungary</w:t>
      </w:r>
      <w:r w:rsidR="00030739" w:rsidRPr="004D30A9">
        <w:rPr>
          <w:noProof/>
          <w:color w:val="000000" w:themeColor="text1"/>
          <w:lang w:val="en-US" w:eastAsia="en-US"/>
        </w:rPr>
        <w:t xml:space="preserve"> a</w:t>
      </w:r>
      <w:r w:rsidR="00C41732" w:rsidRPr="004D30A9">
        <w:rPr>
          <w:noProof/>
          <w:color w:val="000000" w:themeColor="text1"/>
          <w:lang w:val="en-US" w:eastAsia="en-US"/>
        </w:rPr>
        <w:t>s well as</w:t>
      </w:r>
      <w:r w:rsidR="00030739" w:rsidRPr="004D30A9">
        <w:rPr>
          <w:noProof/>
          <w:color w:val="000000" w:themeColor="text1"/>
          <w:lang w:val="en-US" w:eastAsia="en-US"/>
        </w:rPr>
        <w:t xml:space="preserve"> World Bank observers</w:t>
      </w:r>
      <w:r w:rsidR="000A20C8" w:rsidRPr="004D30A9">
        <w:rPr>
          <w:noProof/>
          <w:color w:val="000000" w:themeColor="text1"/>
          <w:lang w:val="en-US" w:eastAsia="en-US"/>
        </w:rPr>
        <w:t xml:space="preserve"> </w:t>
      </w:r>
      <w:r w:rsidR="003756FB" w:rsidRPr="004D30A9">
        <w:rPr>
          <w:noProof/>
          <w:color w:val="000000" w:themeColor="text1"/>
          <w:lang w:val="en-US" w:eastAsia="en-US"/>
        </w:rPr>
        <w:t>also joined the session.</w:t>
      </w:r>
      <w:r w:rsidR="0087772E" w:rsidRPr="004D30A9">
        <w:rPr>
          <w:noProof/>
          <w:color w:val="000000" w:themeColor="text1"/>
          <w:lang w:val="en-US" w:eastAsia="en-US"/>
        </w:rPr>
        <w:t xml:space="preserve"> M. Coskun Cangoz</w:t>
      </w:r>
      <w:r w:rsidR="007B02F3" w:rsidRPr="004D30A9">
        <w:rPr>
          <w:noProof/>
          <w:color w:val="000000" w:themeColor="text1"/>
          <w:lang w:val="en-US" w:eastAsia="en-US"/>
        </w:rPr>
        <w:t xml:space="preserve"> (former Head of Debt and Risk Management at the World Bank Treasury) and</w:t>
      </w:r>
      <w:r w:rsidR="00A50851" w:rsidRPr="004D30A9">
        <w:rPr>
          <w:noProof/>
          <w:color w:val="000000" w:themeColor="text1"/>
          <w:lang w:val="en-US" w:eastAsia="en-US"/>
        </w:rPr>
        <w:t xml:space="preserve"> </w:t>
      </w:r>
      <w:r w:rsidR="007B02F3" w:rsidRPr="004D30A9">
        <w:rPr>
          <w:noProof/>
          <w:color w:val="000000" w:themeColor="text1"/>
          <w:lang w:val="en-US" w:eastAsia="en-US"/>
        </w:rPr>
        <w:t xml:space="preserve">Mr. </w:t>
      </w:r>
      <w:r w:rsidR="00F32B54" w:rsidRPr="004D30A9">
        <w:rPr>
          <w:noProof/>
          <w:color w:val="000000" w:themeColor="text1"/>
          <w:lang w:val="en-US" w:eastAsia="en-US"/>
        </w:rPr>
        <w:t>Leandro Puccini Secunho</w:t>
      </w:r>
      <w:r w:rsidR="00E03B34" w:rsidRPr="004D30A9">
        <w:rPr>
          <w:noProof/>
          <w:color w:val="000000" w:themeColor="text1"/>
          <w:lang w:val="en-US" w:eastAsia="en-US"/>
        </w:rPr>
        <w:t xml:space="preserve"> (</w:t>
      </w:r>
      <w:r w:rsidR="00E204DE">
        <w:rPr>
          <w:noProof/>
          <w:color w:val="000000" w:themeColor="text1"/>
          <w:lang w:val="en-US" w:eastAsia="en-US"/>
        </w:rPr>
        <w:t xml:space="preserve">WB </w:t>
      </w:r>
      <w:r w:rsidR="00E03B34" w:rsidRPr="004D30A9">
        <w:rPr>
          <w:noProof/>
          <w:color w:val="000000" w:themeColor="text1"/>
          <w:lang w:val="en-US" w:eastAsia="en-US"/>
        </w:rPr>
        <w:t>Senior Debt Specialist)</w:t>
      </w:r>
      <w:r w:rsidR="00C41732" w:rsidRPr="004D30A9">
        <w:rPr>
          <w:noProof/>
          <w:color w:val="000000" w:themeColor="text1"/>
          <w:lang w:val="en-US" w:eastAsia="en-US"/>
        </w:rPr>
        <w:t xml:space="preserve"> joined as invited speakers</w:t>
      </w:r>
      <w:r w:rsidR="00677F76" w:rsidRPr="004D30A9">
        <w:rPr>
          <w:noProof/>
          <w:color w:val="000000" w:themeColor="text1"/>
          <w:lang w:val="en-US" w:eastAsia="en-US"/>
        </w:rPr>
        <w:t xml:space="preserve"> (authors of the publication)</w:t>
      </w:r>
      <w:r w:rsidR="00C41732" w:rsidRPr="004D30A9">
        <w:rPr>
          <w:noProof/>
          <w:color w:val="000000" w:themeColor="text1"/>
          <w:lang w:val="en-US" w:eastAsia="en-US"/>
        </w:rPr>
        <w:t xml:space="preserve">. </w:t>
      </w:r>
      <w:r w:rsidR="00A50851" w:rsidRPr="004D30A9">
        <w:rPr>
          <w:noProof/>
          <w:color w:val="000000" w:themeColor="text1"/>
          <w:lang w:val="en-US" w:eastAsia="en-US"/>
        </w:rPr>
        <w:t xml:space="preserve">The meeting was facilitated by the World Bank </w:t>
      </w:r>
      <w:r w:rsidR="00161954">
        <w:rPr>
          <w:noProof/>
          <w:color w:val="000000" w:themeColor="text1"/>
          <w:lang w:val="en-US" w:eastAsia="en-US"/>
        </w:rPr>
        <w:t xml:space="preserve">(WB) </w:t>
      </w:r>
      <w:r w:rsidR="00A50851" w:rsidRPr="004D30A9">
        <w:rPr>
          <w:noProof/>
          <w:color w:val="000000" w:themeColor="text1"/>
          <w:lang w:val="en-US" w:eastAsia="en-US"/>
        </w:rPr>
        <w:t xml:space="preserve">resource team, including Elena Nikulina (TCOP Resource Team Leader), Yelena Slizhevskaya (TCOP Advisor), Ekaterina Zaleeva, Galina Kuznetsova (PEMPAL Secretariat), Mike Williams </w:t>
      </w:r>
      <w:r w:rsidR="006D198A" w:rsidRPr="004D30A9">
        <w:rPr>
          <w:noProof/>
          <w:color w:val="000000" w:themeColor="text1"/>
          <w:lang w:val="en-US" w:eastAsia="en-US"/>
        </w:rPr>
        <w:t xml:space="preserve">and Mark Silins </w:t>
      </w:r>
      <w:r w:rsidR="00A50851" w:rsidRPr="004D30A9">
        <w:rPr>
          <w:noProof/>
          <w:color w:val="000000" w:themeColor="text1"/>
          <w:lang w:val="en-US" w:eastAsia="en-US"/>
        </w:rPr>
        <w:t>(TCOP thematic advisor</w:t>
      </w:r>
      <w:r w:rsidR="006D198A" w:rsidRPr="004D30A9">
        <w:rPr>
          <w:noProof/>
          <w:color w:val="000000" w:themeColor="text1"/>
          <w:lang w:val="en-US" w:eastAsia="en-US"/>
        </w:rPr>
        <w:t>s</w:t>
      </w:r>
      <w:r w:rsidR="00A50851" w:rsidRPr="004D30A9">
        <w:rPr>
          <w:noProof/>
          <w:color w:val="000000" w:themeColor="text1"/>
          <w:lang w:val="en-US" w:eastAsia="en-US"/>
        </w:rPr>
        <w:t>).</w:t>
      </w:r>
      <w:r w:rsidRPr="004D30A9">
        <w:rPr>
          <w:noProof/>
          <w:color w:val="000000" w:themeColor="text1"/>
          <w:lang w:val="en-US" w:eastAsia="en-US"/>
        </w:rPr>
        <w:t xml:space="preserve"> </w:t>
      </w:r>
    </w:p>
    <w:p w14:paraId="555174DA" w14:textId="77777777" w:rsidR="00ED5649" w:rsidRPr="002B54AC" w:rsidRDefault="00ED5649" w:rsidP="003B4678">
      <w:pPr>
        <w:spacing w:before="360" w:after="240"/>
        <w:jc w:val="center"/>
        <w:rPr>
          <w:b/>
          <w:noProof/>
          <w:color w:val="000000"/>
          <w:lang w:val="en-US" w:eastAsia="en-US"/>
        </w:rPr>
      </w:pPr>
      <w:r w:rsidRPr="002B54AC">
        <w:rPr>
          <w:b/>
          <w:noProof/>
          <w:color w:val="000000"/>
          <w:lang w:val="en-US" w:eastAsia="en-US"/>
        </w:rPr>
        <w:t>Summary of discussion</w:t>
      </w:r>
    </w:p>
    <w:p w14:paraId="1F0DF326" w14:textId="297E1506" w:rsidR="005101DF" w:rsidRPr="00355F01" w:rsidRDefault="005101DF" w:rsidP="00DB0B86">
      <w:pPr>
        <w:spacing w:before="120" w:after="120"/>
        <w:jc w:val="both"/>
        <w:rPr>
          <w:rFonts w:eastAsia="Calibri"/>
          <w:b/>
          <w:i/>
          <w:iCs/>
          <w:noProof/>
          <w:lang w:val="en-US" w:eastAsia="en-US"/>
        </w:rPr>
      </w:pPr>
      <w:bookmarkStart w:id="1" w:name="_Hlk4078932"/>
      <w:r w:rsidRPr="00355F01">
        <w:rPr>
          <w:rFonts w:eastAsia="Calibri"/>
          <w:b/>
          <w:i/>
          <w:iCs/>
          <w:noProof/>
          <w:lang w:val="en-US" w:eastAsia="en-US"/>
        </w:rPr>
        <w:t xml:space="preserve">Presentation </w:t>
      </w:r>
      <w:r w:rsidR="00355F01">
        <w:rPr>
          <w:rFonts w:eastAsia="Calibri"/>
          <w:b/>
          <w:i/>
          <w:iCs/>
          <w:noProof/>
          <w:lang w:val="en-US" w:eastAsia="en-US"/>
        </w:rPr>
        <w:t xml:space="preserve">and discussion </w:t>
      </w:r>
      <w:r w:rsidRPr="00355F01">
        <w:rPr>
          <w:rFonts w:eastAsia="Calibri"/>
          <w:b/>
          <w:i/>
          <w:iCs/>
          <w:noProof/>
          <w:lang w:val="en-US" w:eastAsia="en-US"/>
        </w:rPr>
        <w:t xml:space="preserve">of </w:t>
      </w:r>
      <w:r w:rsidR="00D92888">
        <w:rPr>
          <w:rFonts w:eastAsia="Calibri"/>
          <w:b/>
          <w:i/>
          <w:iCs/>
          <w:noProof/>
          <w:lang w:val="en-US" w:eastAsia="en-US"/>
        </w:rPr>
        <w:t xml:space="preserve">the paper </w:t>
      </w:r>
      <w:r w:rsidR="00D92888" w:rsidRPr="00355F01">
        <w:rPr>
          <w:rFonts w:eastAsia="Calibri"/>
          <w:b/>
          <w:i/>
          <w:iCs/>
          <w:noProof/>
          <w:lang w:val="en-US" w:eastAsia="en-US"/>
        </w:rPr>
        <w:t xml:space="preserve">“Cash Management: How do Countries Perform </w:t>
      </w:r>
      <w:r w:rsidR="004E5B44">
        <w:rPr>
          <w:rFonts w:eastAsia="Calibri"/>
          <w:b/>
          <w:i/>
          <w:iCs/>
          <w:noProof/>
          <w:lang w:val="en-US" w:eastAsia="en-US"/>
        </w:rPr>
        <w:t>Sound</w:t>
      </w:r>
      <w:r w:rsidR="004E5B44" w:rsidRPr="00355F01">
        <w:rPr>
          <w:rFonts w:eastAsia="Calibri"/>
          <w:b/>
          <w:i/>
          <w:iCs/>
          <w:noProof/>
          <w:lang w:val="en-US" w:eastAsia="en-US"/>
        </w:rPr>
        <w:t xml:space="preserve"> </w:t>
      </w:r>
      <w:r w:rsidR="00D92888" w:rsidRPr="00355F01">
        <w:rPr>
          <w:rFonts w:eastAsia="Calibri"/>
          <w:b/>
          <w:i/>
          <w:iCs/>
          <w:noProof/>
          <w:lang w:val="en-US" w:eastAsia="en-US"/>
        </w:rPr>
        <w:t>Practices?”</w:t>
      </w:r>
      <w:r w:rsidR="00D92888">
        <w:rPr>
          <w:rFonts w:eastAsia="Calibri"/>
          <w:b/>
          <w:i/>
          <w:iCs/>
          <w:noProof/>
          <w:lang w:val="en-US" w:eastAsia="en-US"/>
        </w:rPr>
        <w:t xml:space="preserve">  by </w:t>
      </w:r>
      <w:r w:rsidRPr="00355F01">
        <w:rPr>
          <w:rFonts w:eastAsia="Calibri"/>
          <w:b/>
          <w:i/>
          <w:iCs/>
          <w:noProof/>
          <w:lang w:val="en-US" w:eastAsia="en-US"/>
        </w:rPr>
        <w:t xml:space="preserve">M. Coskun Cangöz and Leandro Secunho </w:t>
      </w:r>
    </w:p>
    <w:p w14:paraId="1AF8BEBF" w14:textId="49A0E15A" w:rsidR="00CD0512" w:rsidRDefault="005D1CFC" w:rsidP="00DB0B86">
      <w:pPr>
        <w:spacing w:before="120" w:after="120"/>
        <w:jc w:val="both"/>
      </w:pPr>
      <w:r w:rsidRPr="002B54AC">
        <w:rPr>
          <w:rFonts w:eastAsia="Calibri"/>
          <w:b/>
          <w:noProof/>
          <w:lang w:val="en-US" w:eastAsia="en-US"/>
        </w:rPr>
        <w:t>The videoconference</w:t>
      </w:r>
      <w:r w:rsidRPr="00850E80">
        <w:rPr>
          <w:b/>
          <w:bCs/>
        </w:rPr>
        <w:t xml:space="preserve"> </w:t>
      </w:r>
      <w:r>
        <w:rPr>
          <w:b/>
          <w:bCs/>
        </w:rPr>
        <w:t xml:space="preserve">was opened by </w:t>
      </w:r>
      <w:r w:rsidR="007A2FCA" w:rsidRPr="00850E80">
        <w:rPr>
          <w:b/>
          <w:bCs/>
        </w:rPr>
        <w:t xml:space="preserve">Ilyas </w:t>
      </w:r>
      <w:proofErr w:type="spellStart"/>
      <w:r w:rsidR="007A2FCA" w:rsidRPr="00850E80">
        <w:rPr>
          <w:b/>
          <w:bCs/>
        </w:rPr>
        <w:t>Tufan</w:t>
      </w:r>
      <w:proofErr w:type="spellEnd"/>
      <w:r w:rsidR="00D43807">
        <w:rPr>
          <w:b/>
          <w:bCs/>
        </w:rPr>
        <w:t>,</w:t>
      </w:r>
      <w:r w:rsidR="007A2FCA">
        <w:t xml:space="preserve"> </w:t>
      </w:r>
      <w:r w:rsidR="004B71FD" w:rsidRPr="004B71FD">
        <w:rPr>
          <w:b/>
          <w:bCs/>
        </w:rPr>
        <w:t>Deputy Director</w:t>
      </w:r>
      <w:r w:rsidR="00E87AEF">
        <w:rPr>
          <w:b/>
          <w:bCs/>
        </w:rPr>
        <w:t xml:space="preserve"> of the</w:t>
      </w:r>
      <w:r w:rsidR="004B71FD" w:rsidRPr="004B71FD">
        <w:rPr>
          <w:b/>
          <w:bCs/>
        </w:rPr>
        <w:t xml:space="preserve"> </w:t>
      </w:r>
      <w:r w:rsidR="00D101B3">
        <w:rPr>
          <w:b/>
          <w:bCs/>
        </w:rPr>
        <w:t xml:space="preserve">Directorate </w:t>
      </w:r>
      <w:r w:rsidR="004B71FD" w:rsidRPr="004B71FD">
        <w:rPr>
          <w:b/>
          <w:bCs/>
        </w:rPr>
        <w:t>General</w:t>
      </w:r>
      <w:r w:rsidR="00106C94">
        <w:rPr>
          <w:b/>
          <w:bCs/>
        </w:rPr>
        <w:t xml:space="preserve"> </w:t>
      </w:r>
      <w:r w:rsidR="004B71FD" w:rsidRPr="004B71FD">
        <w:rPr>
          <w:b/>
          <w:bCs/>
        </w:rPr>
        <w:t>of Debt Office</w:t>
      </w:r>
      <w:r w:rsidR="00B71AB1">
        <w:rPr>
          <w:b/>
          <w:bCs/>
        </w:rPr>
        <w:t>,</w:t>
      </w:r>
      <w:r w:rsidR="00CF6576" w:rsidRPr="00D43807">
        <w:rPr>
          <w:b/>
          <w:bCs/>
        </w:rPr>
        <w:t xml:space="preserve"> </w:t>
      </w:r>
      <w:r w:rsidR="005109BA">
        <w:rPr>
          <w:b/>
          <w:bCs/>
        </w:rPr>
        <w:t>Turkey</w:t>
      </w:r>
      <w:r w:rsidR="000C6A40">
        <w:rPr>
          <w:b/>
          <w:bCs/>
        </w:rPr>
        <w:t>,</w:t>
      </w:r>
      <w:r w:rsidR="00CF6576" w:rsidRPr="00D43807">
        <w:rPr>
          <w:b/>
          <w:bCs/>
        </w:rPr>
        <w:t xml:space="preserve"> </w:t>
      </w:r>
      <w:r w:rsidR="009A0B7C">
        <w:rPr>
          <w:b/>
          <w:bCs/>
        </w:rPr>
        <w:t>who is also th</w:t>
      </w:r>
      <w:r w:rsidR="00E25F73">
        <w:rPr>
          <w:b/>
          <w:bCs/>
        </w:rPr>
        <w:t>e Deputy C</w:t>
      </w:r>
      <w:r w:rsidR="00327F1E">
        <w:rPr>
          <w:b/>
          <w:bCs/>
        </w:rPr>
        <w:t xml:space="preserve">hair of the </w:t>
      </w:r>
      <w:r w:rsidR="0078390A" w:rsidRPr="00D43807">
        <w:rPr>
          <w:b/>
          <w:bCs/>
        </w:rPr>
        <w:t>TCOP Ex</w:t>
      </w:r>
      <w:r w:rsidR="00327F1E">
        <w:rPr>
          <w:b/>
          <w:bCs/>
        </w:rPr>
        <w:t xml:space="preserve">ecutive </w:t>
      </w:r>
      <w:r w:rsidR="0078390A" w:rsidRPr="00D43807">
        <w:rPr>
          <w:b/>
          <w:bCs/>
        </w:rPr>
        <w:t>Com</w:t>
      </w:r>
      <w:r w:rsidR="00327F1E">
        <w:rPr>
          <w:b/>
          <w:bCs/>
        </w:rPr>
        <w:t>mittee</w:t>
      </w:r>
      <w:r w:rsidR="009C00DB">
        <w:rPr>
          <w:b/>
          <w:bCs/>
        </w:rPr>
        <w:t xml:space="preserve"> and the leader of the TCOP Cash Management Thematic Group. </w:t>
      </w:r>
      <w:r w:rsidR="009C00DB" w:rsidRPr="009C00DB">
        <w:t xml:space="preserve">Mr. </w:t>
      </w:r>
      <w:proofErr w:type="spellStart"/>
      <w:r w:rsidR="009C00DB" w:rsidRPr="009C00DB">
        <w:t>Tufan</w:t>
      </w:r>
      <w:proofErr w:type="spellEnd"/>
      <w:r w:rsidR="0078390A" w:rsidRPr="009C00DB">
        <w:t xml:space="preserve"> </w:t>
      </w:r>
      <w:r w:rsidR="00F35A72" w:rsidRPr="00F35A72">
        <w:t xml:space="preserve">welcomed the participants on behalf of the TCOP leadership </w:t>
      </w:r>
      <w:r w:rsidR="00F35A72">
        <w:t xml:space="preserve">and </w:t>
      </w:r>
      <w:r w:rsidR="00BD3C36">
        <w:t>introduced t</w:t>
      </w:r>
      <w:r w:rsidR="00ED7C89">
        <w:t>he authors</w:t>
      </w:r>
      <w:r w:rsidR="00BD3C36">
        <w:t xml:space="preserve"> and the</w:t>
      </w:r>
      <w:r w:rsidR="00ED7C89">
        <w:t xml:space="preserve"> paper</w:t>
      </w:r>
      <w:r w:rsidR="00AD4549">
        <w:t xml:space="preserve"> to the audience</w:t>
      </w:r>
      <w:r w:rsidR="000377B2">
        <w:t xml:space="preserve">. </w:t>
      </w:r>
      <w:r w:rsidR="00DC7C84" w:rsidRPr="00055B58">
        <w:rPr>
          <w:b/>
          <w:bCs/>
        </w:rPr>
        <w:t>Elena Nikulina, WB Senior Public Sector Specialist and the TCOP Resource Team Leader,</w:t>
      </w:r>
      <w:r w:rsidR="00DC7C84" w:rsidRPr="00DC7C84">
        <w:t xml:space="preserve"> welcomed the participants on behalf of the WB resource team</w:t>
      </w:r>
      <w:r w:rsidR="004F336D">
        <w:t xml:space="preserve"> and was</w:t>
      </w:r>
      <w:r w:rsidR="00DC7C84" w:rsidRPr="00DC7C84">
        <w:t xml:space="preserve"> glad to note high level of interest in this online event</w:t>
      </w:r>
      <w:r w:rsidR="004F336D">
        <w:t>.</w:t>
      </w:r>
      <w:r w:rsidR="00A16AA0">
        <w:t xml:space="preserve"> Ms. Nikulina</w:t>
      </w:r>
      <w:r w:rsidR="00AD4549">
        <w:t xml:space="preserve"> reminded that as the TCOP </w:t>
      </w:r>
      <w:r w:rsidR="00EE4C86">
        <w:rPr>
          <w:rFonts w:eastAsia="Calibri"/>
          <w:bCs/>
          <w:noProof/>
          <w:lang w:val="en-US" w:eastAsia="en-US"/>
        </w:rPr>
        <w:t>discused in the past</w:t>
      </w:r>
      <w:r w:rsidR="00AD4549">
        <w:rPr>
          <w:rFonts w:eastAsia="Calibri"/>
          <w:bCs/>
          <w:noProof/>
          <w:lang w:val="en-US" w:eastAsia="en-US"/>
        </w:rPr>
        <w:t xml:space="preserve"> cash management</w:t>
      </w:r>
      <w:r w:rsidR="00FD370C">
        <w:rPr>
          <w:rFonts w:eastAsia="Calibri"/>
          <w:bCs/>
          <w:noProof/>
          <w:lang w:val="en-US" w:eastAsia="en-US"/>
        </w:rPr>
        <w:t xml:space="preserve"> is the fu</w:t>
      </w:r>
      <w:r w:rsidR="009816D6">
        <w:rPr>
          <w:rFonts w:eastAsia="Calibri"/>
          <w:bCs/>
          <w:noProof/>
          <w:lang w:val="en-US" w:eastAsia="en-US"/>
        </w:rPr>
        <w:t>n</w:t>
      </w:r>
      <w:r w:rsidR="00FD370C">
        <w:rPr>
          <w:rFonts w:eastAsia="Calibri"/>
          <w:bCs/>
          <w:noProof/>
          <w:lang w:val="en-US" w:eastAsia="en-US"/>
        </w:rPr>
        <w:t xml:space="preserve">ction that represents the future of the treasuries in </w:t>
      </w:r>
      <w:r w:rsidR="00D415E3">
        <w:rPr>
          <w:rFonts w:eastAsia="Calibri"/>
          <w:bCs/>
          <w:noProof/>
          <w:lang w:val="en-US" w:eastAsia="en-US"/>
        </w:rPr>
        <w:t>this</w:t>
      </w:r>
      <w:r w:rsidR="00FD370C">
        <w:rPr>
          <w:rFonts w:eastAsia="Calibri"/>
          <w:bCs/>
          <w:noProof/>
          <w:lang w:val="en-US" w:eastAsia="en-US"/>
        </w:rPr>
        <w:t xml:space="preserve"> region and </w:t>
      </w:r>
      <w:r w:rsidR="00D415E3">
        <w:rPr>
          <w:rFonts w:eastAsia="Calibri"/>
          <w:bCs/>
          <w:noProof/>
          <w:lang w:val="en-US" w:eastAsia="en-US"/>
        </w:rPr>
        <w:t xml:space="preserve">there is room to </w:t>
      </w:r>
      <w:r w:rsidR="00EE4C86">
        <w:rPr>
          <w:rFonts w:eastAsia="Calibri"/>
          <w:bCs/>
          <w:noProof/>
          <w:lang w:val="en-US" w:eastAsia="en-US"/>
        </w:rPr>
        <w:t>further strenghten capacit</w:t>
      </w:r>
      <w:r w:rsidR="00AD2A68">
        <w:rPr>
          <w:rFonts w:eastAsia="Calibri"/>
          <w:bCs/>
          <w:noProof/>
          <w:lang w:val="en-US" w:eastAsia="en-US"/>
        </w:rPr>
        <w:t>ies</w:t>
      </w:r>
      <w:r w:rsidR="00EE4C86">
        <w:rPr>
          <w:rFonts w:eastAsia="Calibri"/>
          <w:bCs/>
          <w:noProof/>
          <w:lang w:val="en-US" w:eastAsia="en-US"/>
        </w:rPr>
        <w:t xml:space="preserve"> in this area</w:t>
      </w:r>
      <w:r w:rsidR="001B7B4F">
        <w:rPr>
          <w:rFonts w:eastAsia="Calibri"/>
          <w:bCs/>
          <w:noProof/>
          <w:lang w:val="en-US" w:eastAsia="en-US"/>
        </w:rPr>
        <w:t xml:space="preserve">. She highlighted that </w:t>
      </w:r>
      <w:r w:rsidR="001A420E">
        <w:rPr>
          <w:rFonts w:eastAsia="Calibri"/>
          <w:bCs/>
          <w:noProof/>
          <w:lang w:val="en-US" w:eastAsia="en-US"/>
        </w:rPr>
        <w:t>this publication by Bank</w:t>
      </w:r>
      <w:r w:rsidR="00AD2A68">
        <w:rPr>
          <w:rFonts w:eastAsia="Calibri"/>
          <w:bCs/>
          <w:noProof/>
          <w:lang w:val="en-US" w:eastAsia="en-US"/>
        </w:rPr>
        <w:t xml:space="preserve"> colleagues </w:t>
      </w:r>
      <w:r w:rsidR="001A420E">
        <w:rPr>
          <w:rFonts w:eastAsia="Calibri"/>
          <w:bCs/>
          <w:noProof/>
          <w:lang w:val="en-US" w:eastAsia="en-US"/>
        </w:rPr>
        <w:t xml:space="preserve">provides </w:t>
      </w:r>
      <w:r w:rsidR="00AD2A68">
        <w:rPr>
          <w:rFonts w:eastAsia="Calibri"/>
          <w:bCs/>
          <w:noProof/>
          <w:lang w:val="en-US" w:eastAsia="en-US"/>
        </w:rPr>
        <w:t xml:space="preserve">a great opportunity to </w:t>
      </w:r>
      <w:r w:rsidR="001A420E">
        <w:rPr>
          <w:rFonts w:eastAsia="Calibri"/>
          <w:bCs/>
          <w:noProof/>
          <w:lang w:val="en-US" w:eastAsia="en-US"/>
        </w:rPr>
        <w:t xml:space="preserve">refresh and </w:t>
      </w:r>
      <w:r w:rsidR="00EE4C86">
        <w:rPr>
          <w:rFonts w:eastAsia="Calibri"/>
          <w:bCs/>
          <w:noProof/>
          <w:lang w:val="en-US" w:eastAsia="en-US"/>
        </w:rPr>
        <w:t>revisi</w:t>
      </w:r>
      <w:r w:rsidR="00AD2A68">
        <w:rPr>
          <w:rFonts w:eastAsia="Calibri"/>
          <w:bCs/>
          <w:noProof/>
          <w:lang w:val="en-US" w:eastAsia="en-US"/>
        </w:rPr>
        <w:t xml:space="preserve">t </w:t>
      </w:r>
      <w:r w:rsidR="001A420E">
        <w:rPr>
          <w:rFonts w:eastAsia="Calibri"/>
          <w:bCs/>
          <w:noProof/>
          <w:lang w:val="en-US" w:eastAsia="en-US"/>
        </w:rPr>
        <w:t xml:space="preserve">the fundamentals of the cash management and forecasting </w:t>
      </w:r>
      <w:r w:rsidR="004676E4">
        <w:rPr>
          <w:rFonts w:eastAsia="Calibri"/>
          <w:bCs/>
          <w:noProof/>
          <w:lang w:val="en-US" w:eastAsia="en-US"/>
        </w:rPr>
        <w:t xml:space="preserve">and benefit from many </w:t>
      </w:r>
      <w:r w:rsidR="00F14CF4">
        <w:rPr>
          <w:rFonts w:eastAsia="Calibri"/>
          <w:bCs/>
          <w:noProof/>
          <w:lang w:val="en-US" w:eastAsia="en-US"/>
        </w:rPr>
        <w:t>country examples</w:t>
      </w:r>
      <w:r w:rsidR="004676E4">
        <w:rPr>
          <w:rFonts w:eastAsia="Calibri"/>
          <w:bCs/>
          <w:noProof/>
          <w:lang w:val="en-US" w:eastAsia="en-US"/>
        </w:rPr>
        <w:t xml:space="preserve"> use</w:t>
      </w:r>
      <w:r w:rsidR="009816D6">
        <w:rPr>
          <w:rFonts w:eastAsia="Calibri"/>
          <w:bCs/>
          <w:noProof/>
          <w:lang w:val="en-US" w:eastAsia="en-US"/>
        </w:rPr>
        <w:t>d</w:t>
      </w:r>
      <w:r w:rsidR="004676E4">
        <w:rPr>
          <w:rFonts w:eastAsia="Calibri"/>
          <w:bCs/>
          <w:noProof/>
          <w:lang w:val="en-US" w:eastAsia="en-US"/>
        </w:rPr>
        <w:t xml:space="preserve"> in the paper</w:t>
      </w:r>
      <w:r w:rsidR="00705D29">
        <w:rPr>
          <w:rStyle w:val="FootnoteReference"/>
          <w:rFonts w:eastAsia="Calibri"/>
          <w:bCs/>
          <w:noProof/>
          <w:lang w:val="en-US" w:eastAsia="en-US"/>
        </w:rPr>
        <w:footnoteReference w:id="2"/>
      </w:r>
      <w:r w:rsidR="004676E4">
        <w:rPr>
          <w:rFonts w:eastAsia="Calibri"/>
          <w:bCs/>
          <w:noProof/>
          <w:lang w:val="en-US" w:eastAsia="en-US"/>
        </w:rPr>
        <w:t>.</w:t>
      </w:r>
      <w:r w:rsidR="007D194F">
        <w:rPr>
          <w:rFonts w:eastAsia="Calibri"/>
          <w:bCs/>
          <w:noProof/>
          <w:lang w:val="en-US" w:eastAsia="en-US"/>
        </w:rPr>
        <w:t xml:space="preserve"> This is</w:t>
      </w:r>
      <w:r w:rsidR="00A16AA0" w:rsidRPr="006643D2">
        <w:t xml:space="preserve"> particularly important in view of the limited published research in this area</w:t>
      </w:r>
      <w:r w:rsidR="00A16AA0">
        <w:t>.</w:t>
      </w:r>
    </w:p>
    <w:p w14:paraId="72E0180E" w14:textId="378E5F80" w:rsidR="00AC2CB3" w:rsidRDefault="004D2EB9" w:rsidP="00AC2CB3">
      <w:pPr>
        <w:spacing w:before="120" w:after="120"/>
        <w:jc w:val="both"/>
      </w:pPr>
      <w:r w:rsidRPr="002C022A">
        <w:rPr>
          <w:b/>
          <w:bCs/>
        </w:rPr>
        <w:lastRenderedPageBreak/>
        <w:t>Coskun Cangöz</w:t>
      </w:r>
      <w:r w:rsidR="00AC2CB3" w:rsidRPr="002C022A">
        <w:rPr>
          <w:b/>
          <w:bCs/>
        </w:rPr>
        <w:t>, introducing the presentation, agreed that the importance of efficient cash management had tended to be overlooked, which was in turn perhaps a reflection of its integration with either budget execution or debt management functions when it was important to both.</w:t>
      </w:r>
      <w:r w:rsidR="00AC2CB3">
        <w:t xml:space="preserve">  He explained that the </w:t>
      </w:r>
      <w:r w:rsidR="00E73638">
        <w:t>W</w:t>
      </w:r>
      <w:r w:rsidR="00AC2CB3">
        <w:t>B had developed a cash management workshop in 2018 to provide technical assistance in this area; and that an excel-based cash flow forecasting tool had been specifically developed for the training.  The tool was particularly useful in helping workshop participants to understand the interactions between debt and cash management.  Much of the information reported in the paper had been provided by workshop participants, all of whom completed a survey.</w:t>
      </w:r>
    </w:p>
    <w:p w14:paraId="1A07B87D" w14:textId="77777777" w:rsidR="00AC2CB3" w:rsidRDefault="00AC2CB3" w:rsidP="00AC2CB3">
      <w:pPr>
        <w:spacing w:before="120" w:after="120"/>
        <w:jc w:val="both"/>
      </w:pPr>
      <w:r>
        <w:t>After reviewing the objectives and main characteristics of cash management, which would be largely familiar to the group, Coskun Cangöz emphasised that cash management was not just part of the budget cycle, and not a tool to maintain fiscal control.  However, in the countries surveyed there were in practice a range of governance and institutional arrangements, with the function variously part of the Treasury, a dedicated unit, dispersed across divisions or integrated with the debt management unit.  None of these different arrangements intrinsically prevented an efficient cash management function developing.</w:t>
      </w:r>
    </w:p>
    <w:p w14:paraId="159DDFE1" w14:textId="77777777" w:rsidR="00E73638" w:rsidRDefault="00AC2CB3" w:rsidP="00E73638">
      <w:pPr>
        <w:spacing w:before="120" w:after="120"/>
        <w:jc w:val="both"/>
      </w:pPr>
      <w:r w:rsidRPr="00DE3BFE">
        <w:rPr>
          <w:b/>
          <w:bCs/>
        </w:rPr>
        <w:t>Coskun Cangöz stressed that good quality cash flow forecasts – which were one of the main pillars of modern cash management – needed to combine top-down and bottom-up processes,</w:t>
      </w:r>
      <w:r>
        <w:t xml:space="preserve"> as illustrated in the slide shown</w:t>
      </w:r>
      <w:r w:rsidR="004E5E1C">
        <w:t xml:space="preserve"> below</w:t>
      </w:r>
      <w:r>
        <w:t>.  There was again a wide range of forecasting practices among countries in relation to the horizon of cash flow projections, their granularity and the frequency of their update.  But Coskun Cangöz also noted that there had tended to be a lack of effective performance analysis in most of the countries surveyed.</w:t>
      </w:r>
    </w:p>
    <w:p w14:paraId="353D605D" w14:textId="788B5DE4" w:rsidR="00AC2CB3" w:rsidRDefault="005A4E5E" w:rsidP="00E73638">
      <w:pPr>
        <w:spacing w:before="120" w:after="120"/>
        <w:jc w:val="center"/>
      </w:pPr>
      <w:r>
        <w:rPr>
          <w:noProof/>
        </w:rPr>
        <w:drawing>
          <wp:inline distT="0" distB="0" distL="0" distR="0" wp14:anchorId="5B5A43D3" wp14:editId="590C2F12">
            <wp:extent cx="4572635" cy="342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0E8BCF1C" w14:textId="4A8816F8" w:rsidR="00AC2CB3" w:rsidRDefault="00AC2CB3" w:rsidP="0088502F">
      <w:pPr>
        <w:spacing w:before="120" w:after="120"/>
        <w:jc w:val="both"/>
      </w:pPr>
      <w:r>
        <w:t>Leandro Secunho</w:t>
      </w:r>
      <w:r w:rsidR="0017660E">
        <w:t xml:space="preserve"> c</w:t>
      </w:r>
      <w:r w:rsidR="00236687">
        <w:t>ontinu</w:t>
      </w:r>
      <w:r w:rsidR="0017660E">
        <w:t>ed</w:t>
      </w:r>
      <w:r w:rsidR="00236687">
        <w:t xml:space="preserve"> the presentation</w:t>
      </w:r>
      <w:r w:rsidR="0017660E">
        <w:t xml:space="preserve"> and</w:t>
      </w:r>
      <w:r>
        <w:t xml:space="preserve"> </w:t>
      </w:r>
      <w:r w:rsidR="00561E37">
        <w:t xml:space="preserve">went on to note that countries’ ability to finance their cash flow gaps varied substantially, depending on the robustness of the cash flow forecasts, the development of the domestic financial markets and access to the necessary financing instruments.  </w:t>
      </w:r>
      <w:r w:rsidR="00A52643">
        <w:t xml:space="preserve">He </w:t>
      </w:r>
      <w:r>
        <w:t xml:space="preserve">referred to the poor scores that had been recorded for cash management indicators by many countries when assessed by the World Bank Debt Management </w:t>
      </w:r>
      <w:r>
        <w:lastRenderedPageBreak/>
        <w:t>Performance Assessment (</w:t>
      </w:r>
      <w:proofErr w:type="spellStart"/>
      <w:r>
        <w:t>DeMPA</w:t>
      </w:r>
      <w:proofErr w:type="spellEnd"/>
      <w:r>
        <w:t xml:space="preserve">) tool, which had reported on some 80 countries.  The relevant indicators covered both the development of cash flow forecasts and </w:t>
      </w:r>
      <w:r w:rsidR="00F90C87">
        <w:t>cash management</w:t>
      </w:r>
      <w:r>
        <w:t xml:space="preserve">.  </w:t>
      </w:r>
    </w:p>
    <w:p w14:paraId="285C2E0E" w14:textId="74344C5F" w:rsidR="00353EBF" w:rsidRDefault="004550B5" w:rsidP="00353EBF">
      <w:pPr>
        <w:spacing w:before="120" w:after="120"/>
        <w:jc w:val="both"/>
      </w:pPr>
      <w:r>
        <w:rPr>
          <w:noProof/>
        </w:rPr>
        <w:drawing>
          <wp:anchor distT="0" distB="0" distL="114300" distR="114300" simplePos="0" relativeHeight="251658240" behindDoc="0" locked="0" layoutInCell="1" allowOverlap="1" wp14:anchorId="4A5518E8" wp14:editId="4B5737FB">
            <wp:simplePos x="0" y="0"/>
            <wp:positionH relativeFrom="column">
              <wp:posOffset>2041974</wp:posOffset>
            </wp:positionH>
            <wp:positionV relativeFrom="paragraph">
              <wp:posOffset>446405</wp:posOffset>
            </wp:positionV>
            <wp:extent cx="3724275" cy="352488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352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EBF" w:rsidRPr="005016B1">
        <w:rPr>
          <w:b/>
          <w:bCs/>
        </w:rPr>
        <w:t xml:space="preserve">In relation to financing options, Leandro Secunho noted that countries used several instruments – as illustrated by the slide shown. </w:t>
      </w:r>
      <w:r w:rsidR="00353EBF">
        <w:t xml:space="preserve"> It was noticeable that several countries used intra-government borrowings, particularly where the local money market was underdeveloped.  More advanced countries were able to use repo, and in some cases drew on commercial bank credit lines or issued commercial paper.  Several countries that had been surveyed had an overdraft facility with the central bank, although in these cases it was advisable that access should be limited in volume and time to avoid unnecessary monetary financing.  </w:t>
      </w:r>
      <w:r w:rsidR="00F13B47">
        <w:t>Nevertheless,</w:t>
      </w:r>
      <w:r w:rsidR="00353EBF">
        <w:t xml:space="preserve"> the pressures of responding to the C</w:t>
      </w:r>
      <w:r w:rsidR="00F13B47">
        <w:t>OVID-19</w:t>
      </w:r>
      <w:r w:rsidR="00353EBF">
        <w:t xml:space="preserve"> pandemic had in some cases required more borrowing from central banks.  </w:t>
      </w:r>
    </w:p>
    <w:p w14:paraId="735F8B2E" w14:textId="63182B2C" w:rsidR="00353EBF" w:rsidRDefault="00353EBF" w:rsidP="00CF1222">
      <w:pPr>
        <w:spacing w:before="120" w:after="120"/>
        <w:jc w:val="both"/>
      </w:pPr>
      <w:r>
        <w:t>Treasury bills had a dual role in relation to both cash and debt management</w:t>
      </w:r>
      <w:r w:rsidRPr="008D52A1">
        <w:t>.  Leandro Secunho also emphasised the importance of coordination between cash and debt management functions in other respects, in particular for example managing through liability management</w:t>
      </w:r>
      <w:r>
        <w:t xml:space="preserve"> operations the heavy redemption payments associated with benchmark bonds, and by planning the dates of large debt maturities to be distant in time from low cash balance periods.  He noted that </w:t>
      </w:r>
      <w:r w:rsidR="00540ACB">
        <w:t xml:space="preserve">several </w:t>
      </w:r>
      <w:r>
        <w:t xml:space="preserve">countries had a combined cash and debt management committee; and that this was even the case for some countries with an integrated cash and debt management unit, to ensure that all stakeholders were properly engaged.  </w:t>
      </w:r>
    </w:p>
    <w:p w14:paraId="336B481E" w14:textId="50D0A0A4" w:rsidR="00353EBF" w:rsidRDefault="00353EBF" w:rsidP="00CF1222">
      <w:pPr>
        <w:spacing w:before="120" w:after="120"/>
        <w:jc w:val="both"/>
      </w:pPr>
      <w:r w:rsidRPr="000E1C3A">
        <w:t>Leandro Secunho went on to stress that debt and cash managers also needed to work together in deriving the size of the</w:t>
      </w:r>
      <w:r>
        <w:t xml:space="preserve"> liquidity buffer.  There was a trade-off between liquidity risk and the cost of carry, and a range of factors had to be considered in estimating the required buffer.  </w:t>
      </w:r>
      <w:proofErr w:type="gramStart"/>
      <w:r>
        <w:t>These included cash flow volatility</w:t>
      </w:r>
      <w:proofErr w:type="gramEnd"/>
      <w:r>
        <w:t xml:space="preserve">, the size of potential outflows, the ability to forecast cash flows, and the risk of having to stay out of the market in stress periods.  He noted that </w:t>
      </w:r>
      <w:r w:rsidR="008D52A1">
        <w:t>some</w:t>
      </w:r>
      <w:r>
        <w:t xml:space="preserve"> countries seemed surprisingly slow to put in place arrangements to invest temporary surplus cash, notwithstanding the extra returns available to them.  However, </w:t>
      </w:r>
      <w:proofErr w:type="gramStart"/>
      <w:r>
        <w:t>a number of</w:t>
      </w:r>
      <w:proofErr w:type="gramEnd"/>
      <w:r>
        <w:t xml:space="preserve"> prerequisites had to be in place, and of course these included both good quality cash flow forecasts and an available range of appropriate instruments.  The forecasts in turn allowed the maturity of investments to be linked to the prospective period of excess cash balances.  Different countries</w:t>
      </w:r>
      <w:r w:rsidRPr="00A26823">
        <w:t xml:space="preserve"> </w:t>
      </w:r>
      <w:r>
        <w:t>exhibited a variety of practices also in this area, with some only investing in the central bank, but others in bank deposits, reverse repo or by buying government securities (or, less commonly, other securities).</w:t>
      </w:r>
    </w:p>
    <w:p w14:paraId="0EFF465A" w14:textId="61E5F305" w:rsidR="00D07EEE" w:rsidRDefault="007F3F07" w:rsidP="002E11BC">
      <w:pPr>
        <w:spacing w:before="120" w:after="120"/>
        <w:jc w:val="both"/>
        <w:rPr>
          <w:lang w:val="en-GB"/>
        </w:rPr>
      </w:pPr>
      <w:r>
        <w:rPr>
          <w:b/>
          <w:bCs/>
          <w:lang w:val="en-US"/>
        </w:rPr>
        <w:t xml:space="preserve">Question and answer session </w:t>
      </w:r>
      <w:proofErr w:type="gramStart"/>
      <w:r>
        <w:rPr>
          <w:b/>
          <w:bCs/>
          <w:lang w:val="en-US"/>
        </w:rPr>
        <w:t>was</w:t>
      </w:r>
      <w:proofErr w:type="gramEnd"/>
      <w:r>
        <w:rPr>
          <w:b/>
          <w:bCs/>
          <w:lang w:val="en-US"/>
        </w:rPr>
        <w:t xml:space="preserve"> opened by </w:t>
      </w:r>
      <w:r w:rsidR="00D07EEE" w:rsidRPr="00D07EEE">
        <w:rPr>
          <w:b/>
          <w:bCs/>
          <w:lang w:val="en-GB"/>
        </w:rPr>
        <w:t xml:space="preserve">Ilyas </w:t>
      </w:r>
      <w:proofErr w:type="spellStart"/>
      <w:r w:rsidR="00D07EEE" w:rsidRPr="00D07EEE">
        <w:rPr>
          <w:b/>
          <w:bCs/>
          <w:lang w:val="en-GB"/>
        </w:rPr>
        <w:t>Tufan</w:t>
      </w:r>
      <w:proofErr w:type="spellEnd"/>
      <w:r w:rsidR="00D07EEE" w:rsidRPr="00D07EEE">
        <w:rPr>
          <w:lang w:val="en-GB"/>
        </w:rPr>
        <w:t xml:space="preserve"> </w:t>
      </w:r>
      <w:r w:rsidR="001B6CAD">
        <w:rPr>
          <w:lang w:val="en-GB"/>
        </w:rPr>
        <w:t xml:space="preserve">who </w:t>
      </w:r>
      <w:r w:rsidR="00D07EEE" w:rsidRPr="00D07EEE">
        <w:rPr>
          <w:lang w:val="en-GB"/>
        </w:rPr>
        <w:t xml:space="preserve">thanked the </w:t>
      </w:r>
      <w:r w:rsidR="001B6CAD">
        <w:rPr>
          <w:lang w:val="en-GB"/>
        </w:rPr>
        <w:t xml:space="preserve">speakers for the interesting presentation and </w:t>
      </w:r>
      <w:r w:rsidR="00374963">
        <w:rPr>
          <w:lang w:val="en-GB"/>
        </w:rPr>
        <w:t xml:space="preserve">asked if any software tools are </w:t>
      </w:r>
      <w:r w:rsidR="00374963" w:rsidRPr="00D07EEE">
        <w:rPr>
          <w:lang w:val="en-GB"/>
        </w:rPr>
        <w:t xml:space="preserve">available to support cash </w:t>
      </w:r>
      <w:r w:rsidR="00374963" w:rsidRPr="00D07EEE">
        <w:rPr>
          <w:lang w:val="en-GB"/>
        </w:rPr>
        <w:lastRenderedPageBreak/>
        <w:t>management, and in particular cash flow forecasting</w:t>
      </w:r>
      <w:r w:rsidR="00374963">
        <w:rPr>
          <w:lang w:val="en-GB"/>
        </w:rPr>
        <w:t xml:space="preserve">. Ilyas explained that </w:t>
      </w:r>
      <w:r w:rsidR="00B6628B">
        <w:rPr>
          <w:lang w:val="en-GB"/>
        </w:rPr>
        <w:t>this was very frequent question from many of the countries during earlier</w:t>
      </w:r>
      <w:r w:rsidR="00D07EEE" w:rsidRPr="00D07EEE">
        <w:rPr>
          <w:lang w:val="en-GB"/>
        </w:rPr>
        <w:t xml:space="preserve"> TCOP </w:t>
      </w:r>
      <w:r w:rsidR="001A6E25">
        <w:rPr>
          <w:lang w:val="en-GB"/>
        </w:rPr>
        <w:t>events</w:t>
      </w:r>
      <w:r w:rsidR="00D07EEE" w:rsidRPr="00D07EEE">
        <w:rPr>
          <w:lang w:val="en-GB"/>
        </w:rPr>
        <w:t xml:space="preserve">.  </w:t>
      </w:r>
      <w:bookmarkStart w:id="2" w:name="_Hlk64007667"/>
      <w:r w:rsidR="00D07EEE" w:rsidRPr="00D07EEE">
        <w:rPr>
          <w:b/>
          <w:bCs/>
          <w:lang w:val="en-GB"/>
        </w:rPr>
        <w:t>Coskun Cangöz</w:t>
      </w:r>
      <w:bookmarkEnd w:id="2"/>
      <w:r w:rsidR="00D07EEE" w:rsidRPr="00D07EEE">
        <w:rPr>
          <w:lang w:val="en-GB"/>
        </w:rPr>
        <w:t xml:space="preserve"> reported that most of the countries surveyed tended to rely on </w:t>
      </w:r>
      <w:r w:rsidR="001A6E25">
        <w:rPr>
          <w:lang w:val="en-GB"/>
        </w:rPr>
        <w:t>M</w:t>
      </w:r>
      <w:r w:rsidR="002456EE">
        <w:rPr>
          <w:lang w:val="en-GB"/>
        </w:rPr>
        <w:t>S</w:t>
      </w:r>
      <w:r w:rsidR="001A6E25">
        <w:rPr>
          <w:lang w:val="en-GB"/>
        </w:rPr>
        <w:t xml:space="preserve"> Excel</w:t>
      </w:r>
      <w:r w:rsidR="00D07EEE" w:rsidRPr="00D07EEE">
        <w:rPr>
          <w:lang w:val="en-GB"/>
        </w:rPr>
        <w:t xml:space="preserve"> for assembling data cash flow forecasting; and although data could be available from the</w:t>
      </w:r>
      <w:r w:rsidR="001A6E25">
        <w:rPr>
          <w:lang w:val="en-GB"/>
        </w:rPr>
        <w:t xml:space="preserve"> Integrated Financial Manageme</w:t>
      </w:r>
      <w:r w:rsidR="002456EE">
        <w:rPr>
          <w:lang w:val="en-GB"/>
        </w:rPr>
        <w:t>nt</w:t>
      </w:r>
      <w:r w:rsidR="001A6E25">
        <w:rPr>
          <w:lang w:val="en-GB"/>
        </w:rPr>
        <w:t xml:space="preserve"> Information Systems</w:t>
      </w:r>
      <w:r w:rsidR="00D07EEE" w:rsidRPr="00D07EEE">
        <w:rPr>
          <w:lang w:val="en-GB"/>
        </w:rPr>
        <w:t xml:space="preserve">, in aggregating and manipulating the forecasts </w:t>
      </w:r>
      <w:r w:rsidR="002456EE">
        <w:rPr>
          <w:lang w:val="en-GB"/>
        </w:rPr>
        <w:t>MS Excel</w:t>
      </w:r>
      <w:r w:rsidR="00FD4370">
        <w:rPr>
          <w:lang w:val="en-GB"/>
        </w:rPr>
        <w:t xml:space="preserve"> tables</w:t>
      </w:r>
      <w:r w:rsidR="00D07EEE" w:rsidRPr="00D07EEE">
        <w:rPr>
          <w:lang w:val="en-GB"/>
        </w:rPr>
        <w:t xml:space="preserve"> tended to have advantages in terms </w:t>
      </w:r>
      <w:r w:rsidR="00D07EEE" w:rsidRPr="002E11BC">
        <w:t>of</w:t>
      </w:r>
      <w:r w:rsidR="00D07EEE" w:rsidRPr="00D07EEE">
        <w:rPr>
          <w:lang w:val="en-GB"/>
        </w:rPr>
        <w:t xml:space="preserve"> flexibility.  </w:t>
      </w:r>
      <w:r w:rsidR="00D07EEE" w:rsidRPr="00D07EEE">
        <w:rPr>
          <w:b/>
          <w:bCs/>
          <w:lang w:val="en-GB"/>
        </w:rPr>
        <w:t>Leandro Secunho</w:t>
      </w:r>
      <w:r w:rsidR="00D07EEE" w:rsidRPr="00D07EEE">
        <w:rPr>
          <w:lang w:val="en-GB"/>
        </w:rPr>
        <w:t xml:space="preserve"> also noted a recent IMF blog post that drew attention to some of the new techniques that cash flow forecasters could potentially use, drawing on business intelligence tools and building dashboards.</w:t>
      </w:r>
      <w:r w:rsidR="00D07EEE" w:rsidRPr="00D07EEE">
        <w:rPr>
          <w:vertAlign w:val="superscript"/>
          <w:lang w:val="en-GB"/>
        </w:rPr>
        <w:footnoteReference w:id="3"/>
      </w:r>
      <w:r w:rsidR="00D07EEE" w:rsidRPr="00D07EEE">
        <w:rPr>
          <w:lang w:val="en-GB"/>
        </w:rPr>
        <w:t xml:space="preserve">  </w:t>
      </w:r>
      <w:r w:rsidR="00FD4370">
        <w:rPr>
          <w:lang w:val="en-GB"/>
        </w:rPr>
        <w:t>I</w:t>
      </w:r>
      <w:r w:rsidR="00D07EEE" w:rsidRPr="00D07EEE">
        <w:rPr>
          <w:lang w:val="en-GB"/>
        </w:rPr>
        <w:t>n further discussion, the presenters emphasised the importance of both good quality data and a flow of bottom-up data to integrate with the top down analysis</w:t>
      </w:r>
      <w:r w:rsidR="003868FC">
        <w:rPr>
          <w:lang w:val="en-GB"/>
        </w:rPr>
        <w:t xml:space="preserve"> to come up with the sound cash forecasts</w:t>
      </w:r>
      <w:r w:rsidR="00D07EEE" w:rsidRPr="00D07EEE">
        <w:rPr>
          <w:lang w:val="en-GB"/>
        </w:rPr>
        <w:t>. Responding to a related question</w:t>
      </w:r>
      <w:r w:rsidR="00C513D1">
        <w:rPr>
          <w:lang w:val="en-GB"/>
        </w:rPr>
        <w:t xml:space="preserve"> from</w:t>
      </w:r>
      <w:r w:rsidR="00D07EEE" w:rsidRPr="00D07EEE">
        <w:rPr>
          <w:lang w:val="en-GB"/>
        </w:rPr>
        <w:t xml:space="preserve"> </w:t>
      </w:r>
      <w:r w:rsidR="00EA1926" w:rsidRPr="008D1070">
        <w:rPr>
          <w:b/>
          <w:bCs/>
          <w:lang w:val="en-GB"/>
        </w:rPr>
        <w:t xml:space="preserve">Vlado </w:t>
      </w:r>
      <w:proofErr w:type="spellStart"/>
      <w:r w:rsidR="00EA1926" w:rsidRPr="008D1070">
        <w:rPr>
          <w:b/>
          <w:bCs/>
          <w:lang w:val="en-GB"/>
        </w:rPr>
        <w:t>Delevski</w:t>
      </w:r>
      <w:proofErr w:type="spellEnd"/>
      <w:r w:rsidR="00EA1926" w:rsidRPr="008D1070">
        <w:rPr>
          <w:b/>
          <w:bCs/>
          <w:lang w:val="en-GB"/>
        </w:rPr>
        <w:t xml:space="preserve"> (North Macedonia)</w:t>
      </w:r>
      <w:r w:rsidR="00D07EEE" w:rsidRPr="00D07EEE">
        <w:rPr>
          <w:b/>
          <w:bCs/>
          <w:lang w:val="en-GB"/>
        </w:rPr>
        <w:t xml:space="preserve"> </w:t>
      </w:r>
      <w:r w:rsidR="00D07EEE" w:rsidRPr="008D1070">
        <w:rPr>
          <w:lang w:val="en-GB"/>
        </w:rPr>
        <w:t xml:space="preserve">Coskun Cangöz </w:t>
      </w:r>
      <w:r w:rsidR="00D07EEE" w:rsidRPr="00D07EEE">
        <w:rPr>
          <w:lang w:val="en-GB"/>
        </w:rPr>
        <w:t>said that econometrics had in general not proved helpful in developing cash flow forecasts.  In practice, most countries had found that an</w:t>
      </w:r>
      <w:r w:rsidR="0039147F">
        <w:rPr>
          <w:lang w:val="en-GB"/>
        </w:rPr>
        <w:t>a</w:t>
      </w:r>
      <w:r w:rsidR="00D07EEE" w:rsidRPr="00D07EEE">
        <w:rPr>
          <w:lang w:val="en-GB"/>
        </w:rPr>
        <w:t>lysis of past patterns</w:t>
      </w:r>
      <w:r w:rsidR="005848CC">
        <w:rPr>
          <w:lang w:val="en-GB"/>
        </w:rPr>
        <w:t xml:space="preserve"> based on simple statistical methods</w:t>
      </w:r>
      <w:r w:rsidR="00D07EEE" w:rsidRPr="00D07EEE">
        <w:rPr>
          <w:lang w:val="en-GB"/>
        </w:rPr>
        <w:t xml:space="preserve"> together with a bottom-up information flow had proved </w:t>
      </w:r>
      <w:proofErr w:type="gramStart"/>
      <w:r w:rsidR="00D07EEE" w:rsidRPr="00D07EEE">
        <w:rPr>
          <w:lang w:val="en-GB"/>
        </w:rPr>
        <w:t>more useful</w:t>
      </w:r>
      <w:r w:rsidR="0018338E">
        <w:rPr>
          <w:lang w:val="en-GB"/>
        </w:rPr>
        <w:t xml:space="preserve"> and </w:t>
      </w:r>
      <w:r w:rsidR="000E3043">
        <w:rPr>
          <w:lang w:val="en-GB"/>
        </w:rPr>
        <w:t>simple</w:t>
      </w:r>
      <w:proofErr w:type="gramEnd"/>
      <w:r w:rsidR="000E3043">
        <w:rPr>
          <w:lang w:val="en-GB"/>
        </w:rPr>
        <w:t xml:space="preserve"> </w:t>
      </w:r>
      <w:r w:rsidR="0018338E">
        <w:rPr>
          <w:lang w:val="en-GB"/>
        </w:rPr>
        <w:t xml:space="preserve">to present </w:t>
      </w:r>
      <w:r w:rsidR="00E36506">
        <w:rPr>
          <w:lang w:val="en-GB"/>
        </w:rPr>
        <w:t xml:space="preserve">the information </w:t>
      </w:r>
      <w:r w:rsidR="0018338E">
        <w:rPr>
          <w:lang w:val="en-GB"/>
        </w:rPr>
        <w:t>and explain</w:t>
      </w:r>
      <w:r w:rsidR="00E36506">
        <w:rPr>
          <w:lang w:val="en-GB"/>
        </w:rPr>
        <w:t xml:space="preserve"> it</w:t>
      </w:r>
      <w:r w:rsidR="0018338E">
        <w:rPr>
          <w:lang w:val="en-GB"/>
        </w:rPr>
        <w:t xml:space="preserve"> to</w:t>
      </w:r>
      <w:r w:rsidR="00E36506">
        <w:rPr>
          <w:lang w:val="en-GB"/>
        </w:rPr>
        <w:t xml:space="preserve"> the</w:t>
      </w:r>
      <w:r w:rsidR="0018338E">
        <w:rPr>
          <w:lang w:val="en-GB"/>
        </w:rPr>
        <w:t xml:space="preserve"> senior management</w:t>
      </w:r>
      <w:r w:rsidR="00D07EEE" w:rsidRPr="00D07EEE">
        <w:rPr>
          <w:lang w:val="en-GB"/>
        </w:rPr>
        <w:t>.</w:t>
      </w:r>
      <w:r w:rsidR="00E36506">
        <w:rPr>
          <w:lang w:val="en-GB"/>
        </w:rPr>
        <w:t xml:space="preserve"> </w:t>
      </w:r>
    </w:p>
    <w:p w14:paraId="6F6CE184" w14:textId="77777777" w:rsidR="002E11BC" w:rsidRPr="00D07EEE" w:rsidRDefault="002E11BC" w:rsidP="00D07EEE">
      <w:pPr>
        <w:tabs>
          <w:tab w:val="left" w:pos="995"/>
        </w:tabs>
        <w:jc w:val="both"/>
        <w:rPr>
          <w:lang w:val="en-GB"/>
        </w:rPr>
      </w:pPr>
    </w:p>
    <w:p w14:paraId="10E3F2FB" w14:textId="77777777" w:rsidR="00B8761B" w:rsidRDefault="00D07EEE" w:rsidP="00D07EEE">
      <w:pPr>
        <w:tabs>
          <w:tab w:val="left" w:pos="995"/>
        </w:tabs>
        <w:jc w:val="both"/>
        <w:rPr>
          <w:lang w:val="en-GB"/>
        </w:rPr>
      </w:pPr>
      <w:r w:rsidRPr="00D07EEE">
        <w:rPr>
          <w:lang w:val="en-GB"/>
        </w:rPr>
        <w:t xml:space="preserve">In further discussion, </w:t>
      </w:r>
      <w:r w:rsidRPr="00D07EEE">
        <w:rPr>
          <w:b/>
          <w:bCs/>
          <w:lang w:val="en-GB"/>
        </w:rPr>
        <w:t xml:space="preserve">Oxana </w:t>
      </w:r>
      <w:proofErr w:type="spellStart"/>
      <w:r w:rsidRPr="00D07EEE">
        <w:rPr>
          <w:b/>
          <w:bCs/>
          <w:lang w:val="en-GB"/>
        </w:rPr>
        <w:t>Pavlyukova</w:t>
      </w:r>
      <w:proofErr w:type="spellEnd"/>
      <w:r w:rsidR="002D35A0">
        <w:rPr>
          <w:b/>
          <w:bCs/>
          <w:lang w:val="en-GB"/>
        </w:rPr>
        <w:t xml:space="preserve"> (</w:t>
      </w:r>
      <w:r w:rsidR="00DC7857">
        <w:rPr>
          <w:b/>
          <w:bCs/>
          <w:lang w:val="en-GB"/>
        </w:rPr>
        <w:t>Russian Federation)</w:t>
      </w:r>
      <w:r w:rsidRPr="00D07EEE">
        <w:rPr>
          <w:lang w:val="en-GB"/>
        </w:rPr>
        <w:t xml:space="preserve"> asked about the availability of intra-day overdraft facilities.  It was noted that </w:t>
      </w:r>
      <w:proofErr w:type="gramStart"/>
      <w:r w:rsidRPr="00D07EEE">
        <w:rPr>
          <w:lang w:val="en-GB"/>
        </w:rPr>
        <w:t>a number of</w:t>
      </w:r>
      <w:proofErr w:type="gramEnd"/>
      <w:r w:rsidRPr="00D07EEE">
        <w:rPr>
          <w:lang w:val="en-GB"/>
        </w:rPr>
        <w:t xml:space="preserve"> countries had legal restrictions on the availability of overdrafts, but the presenters said that the question raised had not been explicitly addressed with the surveyed countries.</w:t>
      </w:r>
    </w:p>
    <w:p w14:paraId="3E4A1171" w14:textId="77777777" w:rsidR="00B8761B" w:rsidRDefault="00B8761B" w:rsidP="00D07EEE">
      <w:pPr>
        <w:tabs>
          <w:tab w:val="left" w:pos="995"/>
        </w:tabs>
        <w:jc w:val="both"/>
        <w:rPr>
          <w:lang w:val="en-GB"/>
        </w:rPr>
      </w:pPr>
    </w:p>
    <w:p w14:paraId="723AB326" w14:textId="44935644" w:rsidR="00D07EEE" w:rsidRPr="00B8761B" w:rsidRDefault="00B9087E" w:rsidP="00D07EEE">
      <w:pPr>
        <w:tabs>
          <w:tab w:val="left" w:pos="995"/>
        </w:tabs>
        <w:jc w:val="both"/>
        <w:rPr>
          <w:i/>
          <w:iCs/>
          <w:lang w:val="en-GB"/>
        </w:rPr>
      </w:pPr>
      <w:r>
        <w:rPr>
          <w:i/>
          <w:iCs/>
          <w:lang w:val="en-GB"/>
        </w:rPr>
        <w:t xml:space="preserve">Due to connection issues </w:t>
      </w:r>
      <w:r w:rsidR="0089577C" w:rsidRPr="00B8761B">
        <w:rPr>
          <w:i/>
          <w:iCs/>
          <w:lang w:val="en-GB"/>
        </w:rPr>
        <w:t>Mike Williams ha</w:t>
      </w:r>
      <w:r>
        <w:rPr>
          <w:i/>
          <w:iCs/>
          <w:lang w:val="en-GB"/>
        </w:rPr>
        <w:t xml:space="preserve">d not been able to </w:t>
      </w:r>
      <w:r w:rsidR="004D7ECA">
        <w:rPr>
          <w:i/>
          <w:iCs/>
          <w:lang w:val="en-GB"/>
        </w:rPr>
        <w:t xml:space="preserve">respond to this question online, but </w:t>
      </w:r>
      <w:r w:rsidR="006855E8">
        <w:rPr>
          <w:i/>
          <w:iCs/>
          <w:lang w:val="en-GB"/>
        </w:rPr>
        <w:t xml:space="preserve">in his written comments following the videoconference he explained that </w:t>
      </w:r>
      <w:r w:rsidR="0089577C" w:rsidRPr="00B8761B">
        <w:rPr>
          <w:i/>
          <w:iCs/>
          <w:lang w:val="en-GB"/>
        </w:rPr>
        <w:t>countries’ ability to access an intra-day overdraft will depend on how the payment system works.  In many countries, the central bank will in effect support the liquidity of the banking system automatically, providing intra-day credits to the banks through the real-time gross settlement system.  Insofar as this allows the banks to process payments, including government payments, early in the day, it could be regarded as an intra-day overdraft of the government.  Sometimes it more explicitly supports government payments.  In the U</w:t>
      </w:r>
      <w:r w:rsidR="00B37E85">
        <w:rPr>
          <w:i/>
          <w:iCs/>
          <w:lang w:val="en-GB"/>
        </w:rPr>
        <w:t xml:space="preserve">nited </w:t>
      </w:r>
      <w:r w:rsidR="0089577C" w:rsidRPr="00B8761B">
        <w:rPr>
          <w:i/>
          <w:iCs/>
          <w:lang w:val="en-GB"/>
        </w:rPr>
        <w:t>K</w:t>
      </w:r>
      <w:r w:rsidR="00B37E85">
        <w:rPr>
          <w:i/>
          <w:iCs/>
          <w:lang w:val="en-GB"/>
        </w:rPr>
        <w:t>ingdom</w:t>
      </w:r>
      <w:r w:rsidR="0089577C" w:rsidRPr="00B8761B">
        <w:rPr>
          <w:i/>
          <w:iCs/>
          <w:lang w:val="en-GB"/>
        </w:rPr>
        <w:t xml:space="preserve">, for example, the two commercial banks that manage most of ministries’ transactions are given a cash advance by the central bank at the beginning of the day; and that is then swept back into the central bank at the end of the day, netted with any inflows and outflows that arise during the day.  Since there is no borrowing by the government at the end of the day, this would not normally be regarded as borrowing from the central bank; and should rather be interpreted as supporting the liquidity of the payment system.  The amount required is technically determined primarily by the banks in discussion with the central bank, and not by the Treasury, although the advance </w:t>
      </w:r>
      <w:proofErr w:type="gramStart"/>
      <w:r w:rsidR="0089577C" w:rsidRPr="00B8761B">
        <w:rPr>
          <w:i/>
          <w:iCs/>
          <w:lang w:val="en-GB"/>
        </w:rPr>
        <w:t>can be seen as</w:t>
      </w:r>
      <w:proofErr w:type="gramEnd"/>
      <w:r w:rsidR="0089577C" w:rsidRPr="00B8761B">
        <w:rPr>
          <w:i/>
          <w:iCs/>
          <w:lang w:val="en-GB"/>
        </w:rPr>
        <w:t xml:space="preserve"> a claim on the TSA.</w:t>
      </w:r>
    </w:p>
    <w:p w14:paraId="0A4EB02B" w14:textId="77777777" w:rsidR="00503E7F" w:rsidRPr="00D07EEE" w:rsidRDefault="00503E7F" w:rsidP="00D07EEE">
      <w:pPr>
        <w:tabs>
          <w:tab w:val="left" w:pos="995"/>
        </w:tabs>
        <w:jc w:val="both"/>
        <w:rPr>
          <w:lang w:val="en-GB"/>
        </w:rPr>
      </w:pPr>
    </w:p>
    <w:p w14:paraId="50F7AB72" w14:textId="1C329A1A" w:rsidR="00D07EEE" w:rsidRDefault="00D07EEE" w:rsidP="00D07EEE">
      <w:pPr>
        <w:tabs>
          <w:tab w:val="left" w:pos="995"/>
        </w:tabs>
        <w:jc w:val="both"/>
        <w:rPr>
          <w:lang w:val="en-GB"/>
        </w:rPr>
      </w:pPr>
      <w:r w:rsidRPr="00D07EEE">
        <w:rPr>
          <w:lang w:val="en-GB"/>
        </w:rPr>
        <w:t>There were further questions</w:t>
      </w:r>
      <w:r w:rsidR="00930D35">
        <w:rPr>
          <w:lang w:val="en-GB"/>
        </w:rPr>
        <w:t xml:space="preserve"> from the participants</w:t>
      </w:r>
      <w:r w:rsidRPr="00D07EEE">
        <w:rPr>
          <w:lang w:val="en-GB"/>
        </w:rPr>
        <w:t xml:space="preserve"> about the wider availability of the</w:t>
      </w:r>
      <w:r w:rsidR="00930D35">
        <w:rPr>
          <w:lang w:val="en-GB"/>
        </w:rPr>
        <w:t xml:space="preserve"> MS Excel tool</w:t>
      </w:r>
      <w:r w:rsidR="003B79F3">
        <w:rPr>
          <w:lang w:val="en-GB"/>
        </w:rPr>
        <w:t xml:space="preserve"> used at the WB workshops</w:t>
      </w:r>
      <w:r w:rsidRPr="00D07EEE">
        <w:rPr>
          <w:lang w:val="en-GB"/>
        </w:rPr>
        <w:t>, and whether any further workshops were planned.  The presenters said that they were considering making the tool more widely available, but that it had been designed in the first instance to support the workshops.  All the workshops to date had been held before the pandemic; but the</w:t>
      </w:r>
      <w:r w:rsidR="003B79F3">
        <w:rPr>
          <w:lang w:val="en-GB"/>
        </w:rPr>
        <w:t xml:space="preserve"> organizers</w:t>
      </w:r>
      <w:r w:rsidR="00E64AF4">
        <w:rPr>
          <w:lang w:val="en-GB"/>
        </w:rPr>
        <w:t xml:space="preserve"> are</w:t>
      </w:r>
      <w:r w:rsidRPr="00D07EEE">
        <w:rPr>
          <w:lang w:val="en-GB"/>
        </w:rPr>
        <w:t xml:space="preserve"> considering how to </w:t>
      </w:r>
      <w:r w:rsidR="00812D15">
        <w:rPr>
          <w:lang w:val="en-GB"/>
        </w:rPr>
        <w:t>pilot</w:t>
      </w:r>
      <w:r w:rsidR="004F6B38">
        <w:rPr>
          <w:lang w:val="en-GB"/>
        </w:rPr>
        <w:t xml:space="preserve"> a</w:t>
      </w:r>
      <w:r w:rsidRPr="00D07EEE">
        <w:rPr>
          <w:lang w:val="en-GB"/>
        </w:rPr>
        <w:t xml:space="preserve"> remote workshop </w:t>
      </w:r>
      <w:proofErr w:type="gramStart"/>
      <w:r w:rsidRPr="00D07EEE">
        <w:rPr>
          <w:lang w:val="en-GB"/>
        </w:rPr>
        <w:t>in the</w:t>
      </w:r>
      <w:r w:rsidR="004F6B38">
        <w:rPr>
          <w:lang w:val="en-GB"/>
        </w:rPr>
        <w:t xml:space="preserve"> near</w:t>
      </w:r>
      <w:r w:rsidRPr="00D07EEE">
        <w:rPr>
          <w:lang w:val="en-GB"/>
        </w:rPr>
        <w:t xml:space="preserve"> future</w:t>
      </w:r>
      <w:proofErr w:type="gramEnd"/>
      <w:r w:rsidRPr="00D07EEE">
        <w:rPr>
          <w:lang w:val="en-GB"/>
        </w:rPr>
        <w:t>.</w:t>
      </w:r>
    </w:p>
    <w:p w14:paraId="5E5FCD4C" w14:textId="77777777" w:rsidR="00BF5372" w:rsidRPr="00D07EEE" w:rsidRDefault="00BF5372" w:rsidP="00D07EEE">
      <w:pPr>
        <w:tabs>
          <w:tab w:val="left" w:pos="995"/>
        </w:tabs>
        <w:jc w:val="both"/>
        <w:rPr>
          <w:lang w:val="en-GB"/>
        </w:rPr>
      </w:pPr>
    </w:p>
    <w:p w14:paraId="66A62AF9" w14:textId="19E6BB34" w:rsidR="00D07EEE" w:rsidRDefault="00D07EEE" w:rsidP="00D07EEE">
      <w:pPr>
        <w:tabs>
          <w:tab w:val="left" w:pos="995"/>
        </w:tabs>
        <w:jc w:val="both"/>
        <w:rPr>
          <w:lang w:val="en-GB"/>
        </w:rPr>
      </w:pPr>
      <w:r w:rsidRPr="00D07EEE">
        <w:rPr>
          <w:b/>
          <w:bCs/>
          <w:lang w:val="en-GB"/>
        </w:rPr>
        <w:lastRenderedPageBreak/>
        <w:t>Mike Williams</w:t>
      </w:r>
      <w:r w:rsidRPr="00D07EEE">
        <w:rPr>
          <w:lang w:val="en-GB"/>
        </w:rPr>
        <w:t xml:space="preserve"> had intended to offer some comments during the discussion</w:t>
      </w:r>
      <w:r w:rsidR="007E43DC">
        <w:rPr>
          <w:lang w:val="en-GB"/>
        </w:rPr>
        <w:t>,</w:t>
      </w:r>
      <w:r w:rsidRPr="00D07EEE">
        <w:rPr>
          <w:lang w:val="en-GB"/>
        </w:rPr>
        <w:t xml:space="preserve"> but connectivity problems precluded that.  However, a summary of his comments is added below</w:t>
      </w:r>
      <w:r w:rsidR="007060E5">
        <w:rPr>
          <w:lang w:val="en-GB"/>
        </w:rPr>
        <w:t xml:space="preserve"> in italic</w:t>
      </w:r>
      <w:r w:rsidRPr="00D07EEE">
        <w:rPr>
          <w:lang w:val="en-GB"/>
        </w:rPr>
        <w:t>.</w:t>
      </w:r>
    </w:p>
    <w:p w14:paraId="25AA7C98" w14:textId="77777777" w:rsidR="007F46BB" w:rsidRPr="00D07EEE" w:rsidRDefault="007F46BB" w:rsidP="00D07EEE">
      <w:pPr>
        <w:tabs>
          <w:tab w:val="left" w:pos="995"/>
        </w:tabs>
        <w:jc w:val="both"/>
        <w:rPr>
          <w:lang w:val="en-GB"/>
        </w:rPr>
      </w:pPr>
    </w:p>
    <w:p w14:paraId="0FCB87B9" w14:textId="71D8F4B0" w:rsidR="00D07EEE" w:rsidRPr="008B0C78" w:rsidRDefault="007060E5" w:rsidP="00D07EEE">
      <w:pPr>
        <w:tabs>
          <w:tab w:val="left" w:pos="995"/>
        </w:tabs>
        <w:jc w:val="both"/>
        <w:rPr>
          <w:i/>
          <w:iCs/>
          <w:lang w:val="en-GB"/>
        </w:rPr>
      </w:pPr>
      <w:r w:rsidRPr="008B0C78">
        <w:rPr>
          <w:i/>
          <w:iCs/>
          <w:lang w:val="en-GB"/>
        </w:rPr>
        <w:t>Mr. Williams</w:t>
      </w:r>
      <w:r w:rsidR="00E80951" w:rsidRPr="008B0C78">
        <w:rPr>
          <w:i/>
          <w:iCs/>
          <w:lang w:val="en-GB"/>
        </w:rPr>
        <w:t xml:space="preserve"> congratulated t</w:t>
      </w:r>
      <w:r w:rsidR="00D07EEE" w:rsidRPr="00D07EEE">
        <w:rPr>
          <w:i/>
          <w:iCs/>
          <w:lang w:val="en-GB"/>
        </w:rPr>
        <w:t xml:space="preserve">he </w:t>
      </w:r>
      <w:proofErr w:type="gramStart"/>
      <w:r w:rsidR="00D07EEE" w:rsidRPr="00D07EEE">
        <w:rPr>
          <w:i/>
          <w:iCs/>
          <w:lang w:val="en-GB"/>
        </w:rPr>
        <w:t>authors’</w:t>
      </w:r>
      <w:proofErr w:type="gramEnd"/>
      <w:r w:rsidR="00D07EEE" w:rsidRPr="00D07EEE">
        <w:rPr>
          <w:i/>
          <w:iCs/>
          <w:lang w:val="en-GB"/>
        </w:rPr>
        <w:t xml:space="preserve"> on their work</w:t>
      </w:r>
      <w:r w:rsidR="00E80951" w:rsidRPr="008B0C78">
        <w:rPr>
          <w:i/>
          <w:iCs/>
          <w:lang w:val="en-GB"/>
        </w:rPr>
        <w:t xml:space="preserve"> and noted that</w:t>
      </w:r>
      <w:r w:rsidR="00D07EEE" w:rsidRPr="00D07EEE">
        <w:rPr>
          <w:i/>
          <w:iCs/>
          <w:lang w:val="en-GB"/>
        </w:rPr>
        <w:t xml:space="preserve"> their presentation had provided a comprehensive and useful overview of country practices</w:t>
      </w:r>
      <w:r w:rsidR="008418E1" w:rsidRPr="008B0C78">
        <w:rPr>
          <w:i/>
          <w:iCs/>
          <w:lang w:val="en-GB"/>
        </w:rPr>
        <w:t xml:space="preserve"> </w:t>
      </w:r>
      <w:r w:rsidR="00D07EEE" w:rsidRPr="00D07EEE">
        <w:rPr>
          <w:i/>
          <w:iCs/>
          <w:lang w:val="en-GB"/>
        </w:rPr>
        <w:t>from a range of countries.  Country experiences and practices were very diverse.  Some of these differences reflected the extent to which they had been able to develop their cash management function in line with modern practice, and in particular how far they had progressed along the path from TSA, to cash flow forecasting, to active cash management.  There were also different administrative capacities among the countries surveyed, and different degrees of market development both of which had a big influence on their ability to manage their cash effectively and efficiently.  At the same time, it was interesting to note the extent to which the countries faced common challenges.  This related to cash flow forecasting, and to its effectiveness and its purposes (i.e. supporting both budget execution and cash management and financing strategies).</w:t>
      </w:r>
    </w:p>
    <w:p w14:paraId="2B3008DD" w14:textId="77777777" w:rsidR="009F2C4B" w:rsidRPr="00D07EEE" w:rsidRDefault="009F2C4B" w:rsidP="00D07EEE">
      <w:pPr>
        <w:tabs>
          <w:tab w:val="left" w:pos="995"/>
        </w:tabs>
        <w:jc w:val="both"/>
        <w:rPr>
          <w:i/>
          <w:iCs/>
          <w:lang w:val="en-GB"/>
        </w:rPr>
      </w:pPr>
    </w:p>
    <w:p w14:paraId="0E2281F4" w14:textId="13EF66C5" w:rsidR="00D07EEE" w:rsidRPr="00D07EEE" w:rsidRDefault="00D07EEE" w:rsidP="00D07EEE">
      <w:pPr>
        <w:tabs>
          <w:tab w:val="left" w:pos="995"/>
        </w:tabs>
        <w:jc w:val="both"/>
        <w:rPr>
          <w:i/>
          <w:iCs/>
          <w:lang w:val="en-GB"/>
        </w:rPr>
      </w:pPr>
      <w:r w:rsidRPr="00D07EEE">
        <w:rPr>
          <w:i/>
          <w:iCs/>
          <w:lang w:val="en-GB"/>
        </w:rPr>
        <w:t>This research ha</w:t>
      </w:r>
      <w:r w:rsidR="0085117A" w:rsidRPr="008B0C78">
        <w:rPr>
          <w:i/>
          <w:iCs/>
          <w:lang w:val="en-GB"/>
        </w:rPr>
        <w:t>s</w:t>
      </w:r>
      <w:r w:rsidRPr="00D07EEE">
        <w:rPr>
          <w:i/>
          <w:iCs/>
          <w:lang w:val="en-GB"/>
        </w:rPr>
        <w:t xml:space="preserve"> </w:t>
      </w:r>
      <w:r w:rsidR="0085117A" w:rsidRPr="008B0C78">
        <w:rPr>
          <w:i/>
          <w:iCs/>
          <w:lang w:val="en-GB"/>
        </w:rPr>
        <w:t>several</w:t>
      </w:r>
      <w:r w:rsidRPr="00D07EEE">
        <w:rPr>
          <w:i/>
          <w:iCs/>
          <w:lang w:val="en-GB"/>
        </w:rPr>
        <w:t xml:space="preserve"> potential messages for TCOP members:</w:t>
      </w:r>
    </w:p>
    <w:p w14:paraId="5CE01487" w14:textId="77777777" w:rsidR="00D07EEE" w:rsidRPr="00D07EEE" w:rsidRDefault="00D07EEE" w:rsidP="00D07EEE">
      <w:pPr>
        <w:numPr>
          <w:ilvl w:val="0"/>
          <w:numId w:val="40"/>
        </w:numPr>
        <w:tabs>
          <w:tab w:val="left" w:pos="995"/>
        </w:tabs>
        <w:jc w:val="both"/>
        <w:rPr>
          <w:i/>
          <w:iCs/>
          <w:lang w:val="en-GB"/>
        </w:rPr>
      </w:pPr>
      <w:r w:rsidRPr="00D07EEE">
        <w:rPr>
          <w:b/>
          <w:bCs/>
          <w:i/>
          <w:iCs/>
          <w:lang w:val="en-GB"/>
        </w:rPr>
        <w:t>Cash flow forecasts</w:t>
      </w:r>
      <w:r w:rsidRPr="00D07EEE">
        <w:rPr>
          <w:i/>
          <w:iCs/>
          <w:lang w:val="en-GB"/>
        </w:rPr>
        <w:t xml:space="preserve">: it was clear that forecasts had to support more than the budget execution processes, </w:t>
      </w:r>
      <w:proofErr w:type="gramStart"/>
      <w:r w:rsidRPr="00D07EEE">
        <w:rPr>
          <w:i/>
          <w:iCs/>
          <w:lang w:val="en-GB"/>
        </w:rPr>
        <w:t>in particular financing</w:t>
      </w:r>
      <w:proofErr w:type="gramEnd"/>
      <w:r w:rsidRPr="00D07EEE">
        <w:rPr>
          <w:i/>
          <w:iCs/>
          <w:lang w:val="en-GB"/>
        </w:rPr>
        <w:t xml:space="preserve"> strategies and the calculations underlying the cash buffer.  In preparing cash flow forecasts, a collective effort was </w:t>
      </w:r>
      <w:proofErr w:type="gramStart"/>
      <w:r w:rsidRPr="00D07EEE">
        <w:rPr>
          <w:i/>
          <w:iCs/>
          <w:lang w:val="en-GB"/>
        </w:rPr>
        <w:t>needed</w:t>
      </w:r>
      <w:proofErr w:type="gramEnd"/>
      <w:r w:rsidRPr="00D07EEE">
        <w:rPr>
          <w:i/>
          <w:iCs/>
          <w:lang w:val="en-GB"/>
        </w:rPr>
        <w:t xml:space="preserve"> and an information network established to bring together bottom-up data in support of top-down analysis.  The forecasts in turn needed to feed into the decision-making processes and calendar cycles related to both financing and budget execution.  The lack of forecast performance analysis was striking; it was important that forecast errors were analysed both in relation to ensuring accurate policy responses in the short-term; and, over a slightly longer period, learning lessons for the future.</w:t>
      </w:r>
    </w:p>
    <w:p w14:paraId="1B80634D" w14:textId="77777777" w:rsidR="00D07EEE" w:rsidRPr="00D07EEE" w:rsidRDefault="00D07EEE" w:rsidP="00D07EEE">
      <w:pPr>
        <w:numPr>
          <w:ilvl w:val="0"/>
          <w:numId w:val="40"/>
        </w:numPr>
        <w:tabs>
          <w:tab w:val="left" w:pos="995"/>
        </w:tabs>
        <w:jc w:val="both"/>
        <w:rPr>
          <w:i/>
          <w:iCs/>
          <w:lang w:val="en-GB"/>
        </w:rPr>
      </w:pPr>
      <w:r w:rsidRPr="00D07EEE">
        <w:rPr>
          <w:b/>
          <w:bCs/>
          <w:i/>
          <w:iCs/>
          <w:lang w:val="en-GB"/>
        </w:rPr>
        <w:t>Cash and debt management coordination</w:t>
      </w:r>
      <w:r w:rsidRPr="00D07EEE">
        <w:rPr>
          <w:i/>
          <w:iCs/>
          <w:lang w:val="en-GB"/>
        </w:rPr>
        <w:t>: there were a number of examples in the paper of the importance of a close interaction between debt and cash managers, both in relation to financing transactions and the scope for cash flow matching and liability management operations that help to smooth cash flows.  Where there was less than full institutional integration, cash coordination committees or similar were extremely important to ensure that all stakeholders brought the relevant information to bear and, as relevant, had an input into the policy responses.</w:t>
      </w:r>
    </w:p>
    <w:p w14:paraId="276E35CD" w14:textId="39BF73C6" w:rsidR="00D07EEE" w:rsidRPr="00D07EEE" w:rsidRDefault="00D07EEE" w:rsidP="00D07EEE">
      <w:pPr>
        <w:numPr>
          <w:ilvl w:val="0"/>
          <w:numId w:val="40"/>
        </w:numPr>
        <w:tabs>
          <w:tab w:val="left" w:pos="995"/>
        </w:tabs>
        <w:jc w:val="both"/>
        <w:rPr>
          <w:i/>
          <w:iCs/>
          <w:lang w:val="en-GB"/>
        </w:rPr>
      </w:pPr>
      <w:r w:rsidRPr="00D07EEE">
        <w:rPr>
          <w:b/>
          <w:bCs/>
          <w:i/>
          <w:iCs/>
          <w:lang w:val="en-GB"/>
        </w:rPr>
        <w:t>Instrument variety</w:t>
      </w:r>
      <w:r w:rsidRPr="00D07EEE">
        <w:rPr>
          <w:i/>
          <w:iCs/>
          <w:lang w:val="en-GB"/>
        </w:rPr>
        <w:t xml:space="preserve">: the range of both borrowing and lending instruments was striking.  The research revealed the extent to which </w:t>
      </w:r>
      <w:r w:rsidR="005B32E2">
        <w:rPr>
          <w:i/>
          <w:iCs/>
          <w:lang w:val="en-GB"/>
        </w:rPr>
        <w:t>some</w:t>
      </w:r>
      <w:r w:rsidRPr="00D07EEE">
        <w:rPr>
          <w:i/>
          <w:iCs/>
          <w:lang w:val="en-GB"/>
        </w:rPr>
        <w:t xml:space="preserve"> countries in practice borrowed from other parts of government, whether within central government, from subnational governments, or from state-owned enterprises.  This option potentially offered more flexibility, but perhaps had to be used with caution, both to avoid distorting decision-making (particularly of </w:t>
      </w:r>
      <w:proofErr w:type="gramStart"/>
      <w:r w:rsidRPr="00D07EEE">
        <w:rPr>
          <w:i/>
          <w:iCs/>
          <w:lang w:val="en-GB"/>
        </w:rPr>
        <w:t>commercially-oriented</w:t>
      </w:r>
      <w:proofErr w:type="gramEnd"/>
      <w:r w:rsidRPr="00D07EEE">
        <w:rPr>
          <w:i/>
          <w:iCs/>
          <w:lang w:val="en-GB"/>
        </w:rPr>
        <w:t xml:space="preserve"> enterprises), and to avoid possible damage to money market development as a result of taking transactions away from the market.</w:t>
      </w:r>
    </w:p>
    <w:p w14:paraId="1FFF06B7" w14:textId="77777777" w:rsidR="00D07EEE" w:rsidRDefault="00D07EEE" w:rsidP="00D07EEE">
      <w:pPr>
        <w:tabs>
          <w:tab w:val="left" w:pos="995"/>
        </w:tabs>
        <w:jc w:val="both"/>
        <w:rPr>
          <w:b/>
          <w:bCs/>
          <w:lang w:val="en-GB"/>
        </w:rPr>
      </w:pPr>
    </w:p>
    <w:p w14:paraId="5D442796" w14:textId="4F9C0D85" w:rsidR="008B0C78" w:rsidRDefault="008B0C78" w:rsidP="008B0C78">
      <w:pPr>
        <w:tabs>
          <w:tab w:val="left" w:pos="995"/>
        </w:tabs>
        <w:jc w:val="both"/>
        <w:rPr>
          <w:lang w:val="en-GB"/>
        </w:rPr>
      </w:pPr>
      <w:r w:rsidRPr="00D07EEE">
        <w:rPr>
          <w:b/>
          <w:bCs/>
          <w:lang w:val="en-GB"/>
        </w:rPr>
        <w:t>Elena Nikulina,</w:t>
      </w:r>
      <w:r w:rsidRPr="00D07EEE">
        <w:rPr>
          <w:lang w:val="en-GB"/>
        </w:rPr>
        <w:t xml:space="preserve"> concluding the discussion</w:t>
      </w:r>
      <w:r w:rsidR="00CA6228">
        <w:rPr>
          <w:lang w:val="en-GB"/>
        </w:rPr>
        <w:t xml:space="preserve"> on the first agenda item</w:t>
      </w:r>
      <w:r w:rsidRPr="00D07EEE">
        <w:rPr>
          <w:lang w:val="en-GB"/>
        </w:rPr>
        <w:t>, again thanked the presenters for their interesting and important paper.  She remarked that, although PEMPAL had discussed several aspects of cash management, it had been particularly useful to have an overview of the full range of cash management activities and how they fitted together.</w:t>
      </w:r>
    </w:p>
    <w:p w14:paraId="2B29D84E" w14:textId="77777777" w:rsidR="00D17821" w:rsidRDefault="00D17821" w:rsidP="00D07EEE">
      <w:pPr>
        <w:tabs>
          <w:tab w:val="left" w:pos="995"/>
        </w:tabs>
        <w:jc w:val="both"/>
        <w:rPr>
          <w:b/>
          <w:bCs/>
          <w:i/>
          <w:iCs/>
          <w:lang w:val="en-GB"/>
        </w:rPr>
      </w:pPr>
    </w:p>
    <w:p w14:paraId="7CB9BBFC" w14:textId="5388336E" w:rsidR="002223CC" w:rsidRPr="000A5AB0" w:rsidRDefault="000A5AB0" w:rsidP="00D07EEE">
      <w:pPr>
        <w:tabs>
          <w:tab w:val="left" w:pos="995"/>
        </w:tabs>
        <w:jc w:val="both"/>
        <w:rPr>
          <w:i/>
          <w:iCs/>
        </w:rPr>
      </w:pPr>
      <w:r>
        <w:rPr>
          <w:b/>
          <w:bCs/>
          <w:i/>
          <w:iCs/>
          <w:lang w:val="en-GB"/>
        </w:rPr>
        <w:t>L</w:t>
      </w:r>
      <w:r w:rsidRPr="000A5AB0">
        <w:rPr>
          <w:b/>
          <w:bCs/>
          <w:i/>
          <w:iCs/>
          <w:lang w:val="en-GB"/>
        </w:rPr>
        <w:t>aunch of the 2021 Survey on the TSA and Cash Management and Forecasting Practices in PEMPAL countries</w:t>
      </w:r>
    </w:p>
    <w:p w14:paraId="6A8317DD" w14:textId="77777777" w:rsidR="00636F5F" w:rsidRDefault="00E43F3C" w:rsidP="0056663C">
      <w:pPr>
        <w:spacing w:before="120" w:after="120"/>
        <w:jc w:val="both"/>
      </w:pPr>
      <w:r>
        <w:rPr>
          <w:b/>
          <w:bCs/>
        </w:rPr>
        <w:t>Yelena Slizhevskaya and Elena Nikulina announced the forthcoming launch of the new TCOP survey</w:t>
      </w:r>
      <w:r w:rsidR="00B47D60">
        <w:rPr>
          <w:b/>
          <w:bCs/>
        </w:rPr>
        <w:t xml:space="preserve"> and clarified the process</w:t>
      </w:r>
      <w:r>
        <w:rPr>
          <w:b/>
          <w:bCs/>
        </w:rPr>
        <w:t xml:space="preserve">. </w:t>
      </w:r>
      <w:r w:rsidR="00096384" w:rsidRPr="00096384">
        <w:t>Th</w:t>
      </w:r>
      <w:r w:rsidR="00423C1D">
        <w:t>e</w:t>
      </w:r>
      <w:r w:rsidR="00F7406F">
        <w:t xml:space="preserve"> </w:t>
      </w:r>
      <w:r w:rsidR="00096384" w:rsidRPr="00096384">
        <w:t xml:space="preserve">survey aims to collect compatible information </w:t>
      </w:r>
      <w:r w:rsidR="00096384" w:rsidRPr="00096384">
        <w:lastRenderedPageBreak/>
        <w:t xml:space="preserve">from the countries represented in TCOP on the main characteristics of </w:t>
      </w:r>
      <w:r w:rsidR="00423C1D">
        <w:t xml:space="preserve">TSA </w:t>
      </w:r>
      <w:r w:rsidR="00096384" w:rsidRPr="00096384">
        <w:t xml:space="preserve">and cash management in each country. Information collected through this survey will be </w:t>
      </w:r>
      <w:r w:rsidR="00423C1D" w:rsidRPr="00096384">
        <w:t>analysed</w:t>
      </w:r>
      <w:r w:rsidR="00096384" w:rsidRPr="00096384">
        <w:t xml:space="preserve"> and summarized in the new knowledge product which will benchmark the TSA and cash management practices within the countries of the ECA region, help to identify good peer practices and to promote treasury reforms in PEMPAL countries. </w:t>
      </w:r>
      <w:r w:rsidR="00FF68A1">
        <w:t>It was explained that t</w:t>
      </w:r>
      <w:r w:rsidR="00096384" w:rsidRPr="00096384">
        <w:t>he results of the survey will be presented to the TCOP members during one of the future events and will be disseminated to a wider interested audience through PEMPAL’s website.</w:t>
      </w:r>
      <w:r w:rsidR="0056663C">
        <w:t xml:space="preserve"> </w:t>
      </w:r>
      <w:r w:rsidR="00D83196">
        <w:t>G</w:t>
      </w:r>
      <w:r w:rsidR="0056663C">
        <w:t>iven the very technical</w:t>
      </w:r>
      <w:r w:rsidR="000820B2" w:rsidRPr="000820B2">
        <w:t xml:space="preserve"> subject </w:t>
      </w:r>
      <w:r w:rsidR="0056663C">
        <w:t xml:space="preserve">of the survey </w:t>
      </w:r>
      <w:r w:rsidR="00EA2F85">
        <w:t xml:space="preserve">the respondents </w:t>
      </w:r>
      <w:r w:rsidR="0093599C">
        <w:t>were</w:t>
      </w:r>
      <w:r w:rsidR="00EA2F85">
        <w:t xml:space="preserve"> invited to familiarize </w:t>
      </w:r>
      <w:r w:rsidR="000B48C6">
        <w:t xml:space="preserve">themselves </w:t>
      </w:r>
      <w:r w:rsidR="000820B2" w:rsidRPr="000820B2">
        <w:t>with the reference material (the list of survey questions and the explanatory note with definitions of the terms commonly used in the survey) before filling in the survey.</w:t>
      </w:r>
      <w:r w:rsidR="00F50969">
        <w:t xml:space="preserve"> </w:t>
      </w:r>
    </w:p>
    <w:p w14:paraId="143A359C" w14:textId="3504FFFB" w:rsidR="000820B2" w:rsidRDefault="00F50969" w:rsidP="0056663C">
      <w:pPr>
        <w:spacing w:before="120" w:after="120"/>
        <w:jc w:val="both"/>
      </w:pPr>
      <w:r>
        <w:t xml:space="preserve">Ms. Slizhevskaya </w:t>
      </w:r>
      <w:r w:rsidR="00356E18">
        <w:t>shared that th</w:t>
      </w:r>
      <w:r w:rsidR="00830B63">
        <w:t>e</w:t>
      </w:r>
      <w:r w:rsidR="005C2E91">
        <w:t xml:space="preserve"> initial draft of the</w:t>
      </w:r>
      <w:r w:rsidR="00356E18">
        <w:t xml:space="preserve"> survey </w:t>
      </w:r>
      <w:r w:rsidR="00CD35B4">
        <w:t xml:space="preserve">was </w:t>
      </w:r>
      <w:r w:rsidR="005C2E91">
        <w:t xml:space="preserve">prepared by TCOP thematic experts Mike Williams and Mark Silins with contributions from the </w:t>
      </w:r>
      <w:r w:rsidR="00CD35B4">
        <w:t>TCOP Resource T</w:t>
      </w:r>
      <w:r w:rsidR="001F48E4">
        <w:t>eam</w:t>
      </w:r>
      <w:r w:rsidR="005C2E91">
        <w:t xml:space="preserve">. The draft was further </w:t>
      </w:r>
      <w:r w:rsidR="00CF0C4F">
        <w:t xml:space="preserve">reviewed by </w:t>
      </w:r>
      <w:r w:rsidR="00914834">
        <w:t xml:space="preserve">the representatives </w:t>
      </w:r>
      <w:r w:rsidR="00D90F73">
        <w:t xml:space="preserve">of the </w:t>
      </w:r>
      <w:r w:rsidR="00166DB8">
        <w:t>Belarus, Georgia</w:t>
      </w:r>
      <w:r w:rsidR="00D90F73">
        <w:t>n</w:t>
      </w:r>
      <w:r w:rsidR="00166DB8">
        <w:t>, Russian and Turk</w:t>
      </w:r>
      <w:r w:rsidR="00D90F73">
        <w:t>ish</w:t>
      </w:r>
      <w:r w:rsidR="00732F64">
        <w:t xml:space="preserve"> Treasuries</w:t>
      </w:r>
      <w:r w:rsidR="00166DB8">
        <w:t xml:space="preserve">, </w:t>
      </w:r>
      <w:r w:rsidR="0059120B">
        <w:t xml:space="preserve">and the Resource Team is </w:t>
      </w:r>
      <w:r w:rsidR="00732F64">
        <w:t xml:space="preserve">very </w:t>
      </w:r>
      <w:r w:rsidR="0059120B">
        <w:t>grateful</w:t>
      </w:r>
      <w:r w:rsidR="000975E7">
        <w:t xml:space="preserve"> for this </w:t>
      </w:r>
      <w:r w:rsidR="00732F64">
        <w:t xml:space="preserve">important and </w:t>
      </w:r>
      <w:r w:rsidR="00296ED7">
        <w:t>substantial contribution with preparing the survey.</w:t>
      </w:r>
    </w:p>
    <w:p w14:paraId="652FE289" w14:textId="36BF49DD" w:rsidR="00F7710A" w:rsidRDefault="00FB6E75" w:rsidP="00080D1A">
      <w:pPr>
        <w:spacing w:before="120" w:after="120"/>
        <w:jc w:val="both"/>
      </w:pPr>
      <w:r w:rsidRPr="00FB6E75">
        <w:t>During the discussion that followed</w:t>
      </w:r>
      <w:r>
        <w:rPr>
          <w:b/>
          <w:bCs/>
        </w:rPr>
        <w:t xml:space="preserve"> </w:t>
      </w:r>
      <w:proofErr w:type="spellStart"/>
      <w:r w:rsidR="00071282" w:rsidRPr="00071282">
        <w:rPr>
          <w:b/>
          <w:bCs/>
        </w:rPr>
        <w:t>J</w:t>
      </w:r>
      <w:r w:rsidR="00071282" w:rsidRPr="008049CE">
        <w:rPr>
          <w:b/>
          <w:bCs/>
        </w:rPr>
        <w:t>adranka</w:t>
      </w:r>
      <w:proofErr w:type="spellEnd"/>
      <w:r w:rsidR="00071282" w:rsidRPr="008049CE">
        <w:rPr>
          <w:b/>
          <w:bCs/>
        </w:rPr>
        <w:t xml:space="preserve"> </w:t>
      </w:r>
      <w:proofErr w:type="spellStart"/>
      <w:r w:rsidR="00071282" w:rsidRPr="008049CE">
        <w:rPr>
          <w:b/>
          <w:bCs/>
        </w:rPr>
        <w:t>Groksa</w:t>
      </w:r>
      <w:proofErr w:type="spellEnd"/>
      <w:r w:rsidR="00071282" w:rsidRPr="008049CE">
        <w:rPr>
          <w:b/>
          <w:bCs/>
        </w:rPr>
        <w:t xml:space="preserve"> </w:t>
      </w:r>
      <w:proofErr w:type="spellStart"/>
      <w:r w:rsidR="00071282" w:rsidRPr="008049CE">
        <w:rPr>
          <w:b/>
          <w:bCs/>
        </w:rPr>
        <w:t>Kardum</w:t>
      </w:r>
      <w:proofErr w:type="spellEnd"/>
      <w:r w:rsidR="0097696B" w:rsidRPr="008049CE">
        <w:rPr>
          <w:b/>
          <w:bCs/>
        </w:rPr>
        <w:t xml:space="preserve"> (Croatia</w:t>
      </w:r>
      <w:r w:rsidR="00425350" w:rsidRPr="008049CE">
        <w:rPr>
          <w:b/>
          <w:bCs/>
        </w:rPr>
        <w:t xml:space="preserve">) </w:t>
      </w:r>
      <w:r w:rsidR="00E17DFB" w:rsidRPr="008049CE">
        <w:rPr>
          <w:b/>
          <w:bCs/>
        </w:rPr>
        <w:t>commented</w:t>
      </w:r>
      <w:r w:rsidR="002D04E0" w:rsidRPr="008049CE">
        <w:rPr>
          <w:b/>
          <w:bCs/>
        </w:rPr>
        <w:t xml:space="preserve"> that the results of the</w:t>
      </w:r>
      <w:r w:rsidRPr="008049CE">
        <w:rPr>
          <w:b/>
          <w:bCs/>
        </w:rPr>
        <w:t xml:space="preserve"> </w:t>
      </w:r>
      <w:r w:rsidR="007069A3" w:rsidRPr="008049CE">
        <w:rPr>
          <w:b/>
          <w:bCs/>
        </w:rPr>
        <w:t>similar survey</w:t>
      </w:r>
      <w:r w:rsidR="002D04E0" w:rsidRPr="008049CE">
        <w:rPr>
          <w:b/>
          <w:bCs/>
        </w:rPr>
        <w:t xml:space="preserve"> disseminated by the TCOP in 2016 </w:t>
      </w:r>
      <w:r w:rsidR="00C011DF" w:rsidRPr="008049CE">
        <w:rPr>
          <w:b/>
          <w:bCs/>
        </w:rPr>
        <w:t>had been very useful for the internal discussions and decision making</w:t>
      </w:r>
      <w:r w:rsidR="00C011DF">
        <w:t xml:space="preserve"> in the Ministry o</w:t>
      </w:r>
      <w:r w:rsidR="00D668ED">
        <w:t xml:space="preserve">f Finance of Croatia. They helped the staff of the treasury to benchmark their national practices to </w:t>
      </w:r>
      <w:r w:rsidR="003D7CA4">
        <w:t>the peers and to inform the dialogue on t</w:t>
      </w:r>
      <w:r w:rsidR="00E04ABD">
        <w:t xml:space="preserve">he treasury reforms. </w:t>
      </w:r>
      <w:proofErr w:type="spellStart"/>
      <w:r w:rsidR="00C756B5">
        <w:t>Jadranka</w:t>
      </w:r>
      <w:proofErr w:type="spellEnd"/>
      <w:r w:rsidR="00C756B5">
        <w:t xml:space="preserve"> </w:t>
      </w:r>
      <w:r w:rsidR="00080D1A">
        <w:t xml:space="preserve">highlighted that </w:t>
      </w:r>
      <w:r w:rsidR="006B32CA">
        <w:t xml:space="preserve">to get the most value out of the </w:t>
      </w:r>
      <w:r w:rsidR="00080D1A">
        <w:t xml:space="preserve">new </w:t>
      </w:r>
      <w:r w:rsidR="006B32CA">
        <w:t xml:space="preserve">survey it will be very important to allow the countries enough </w:t>
      </w:r>
      <w:r w:rsidR="0087600B">
        <w:t>time to prepare the data and fill in the survey. The Resource Team confirmed t</w:t>
      </w:r>
      <w:r w:rsidR="00150382">
        <w:t xml:space="preserve">o give at least </w:t>
      </w:r>
      <w:r w:rsidR="00150382" w:rsidRPr="004E2696">
        <w:t>three</w:t>
      </w:r>
      <w:r w:rsidR="00150382">
        <w:t xml:space="preserve"> weeks to respond to the survey</w:t>
      </w:r>
      <w:r w:rsidR="00B67EBA">
        <w:t xml:space="preserve">, </w:t>
      </w:r>
      <w:r w:rsidR="00861CC7">
        <w:t xml:space="preserve">would </w:t>
      </w:r>
      <w:r w:rsidR="00B67EBA">
        <w:t xml:space="preserve">any of the countries need more time the </w:t>
      </w:r>
      <w:r w:rsidR="00AF45EB">
        <w:t>Resource T</w:t>
      </w:r>
      <w:r w:rsidR="002576E7">
        <w:t>ea</w:t>
      </w:r>
      <w:r w:rsidR="00AF45EB">
        <w:t xml:space="preserve">m </w:t>
      </w:r>
      <w:r w:rsidR="006F16D4">
        <w:t>stands ready to accommodate it on a</w:t>
      </w:r>
      <w:r w:rsidR="00861CC7">
        <w:t xml:space="preserve"> case by case basis</w:t>
      </w:r>
      <w:r w:rsidR="006F16D4">
        <w:t>.</w:t>
      </w:r>
    </w:p>
    <w:bookmarkEnd w:id="1"/>
    <w:p w14:paraId="49B6EBDF" w14:textId="10F28D2D" w:rsidR="00F47E59" w:rsidRPr="002B54AC" w:rsidRDefault="0005053C" w:rsidP="005A734E">
      <w:pPr>
        <w:tabs>
          <w:tab w:val="left" w:pos="426"/>
        </w:tabs>
        <w:spacing w:after="120"/>
        <w:jc w:val="both"/>
        <w:rPr>
          <w:rFonts w:eastAsia="Calibri"/>
          <w:bCs/>
          <w:noProof/>
          <w:lang w:val="en-US" w:eastAsia="en-US"/>
        </w:rPr>
      </w:pPr>
      <w:r>
        <w:rPr>
          <w:rFonts w:eastAsia="Calibri"/>
          <w:bCs/>
          <w:noProof/>
          <w:lang w:val="en-US" w:eastAsia="en-US"/>
        </w:rPr>
        <w:drawing>
          <wp:inline distT="0" distB="0" distL="0" distR="0" wp14:anchorId="5A228A92" wp14:editId="3F85F41B">
            <wp:extent cx="5759450" cy="2501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01900"/>
                    </a:xfrm>
                    <a:prstGeom prst="rect">
                      <a:avLst/>
                    </a:prstGeom>
                    <a:noFill/>
                    <a:ln>
                      <a:noFill/>
                    </a:ln>
                  </pic:spPr>
                </pic:pic>
              </a:graphicData>
            </a:graphic>
          </wp:inline>
        </w:drawing>
      </w:r>
    </w:p>
    <w:p w14:paraId="11144D8C" w14:textId="40B70911" w:rsidR="00ED5649" w:rsidRPr="00916C47" w:rsidRDefault="00ED5649" w:rsidP="004B4D7D">
      <w:pPr>
        <w:autoSpaceDE w:val="0"/>
        <w:autoSpaceDN w:val="0"/>
        <w:adjustRightInd w:val="0"/>
        <w:jc w:val="center"/>
        <w:rPr>
          <w:b/>
          <w:bCs/>
          <w:lang w:val="en-US"/>
        </w:rPr>
      </w:pPr>
    </w:p>
    <w:sectPr w:rsidR="00ED5649" w:rsidRPr="00916C47" w:rsidSect="00161954">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890" w:left="1559"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0B48" w14:textId="77777777" w:rsidR="0036264F" w:rsidRDefault="0036264F" w:rsidP="00AE0C84">
      <w:r>
        <w:separator/>
      </w:r>
    </w:p>
  </w:endnote>
  <w:endnote w:type="continuationSeparator" w:id="0">
    <w:p w14:paraId="2ACF3D95" w14:textId="77777777" w:rsidR="0036264F" w:rsidRDefault="0036264F" w:rsidP="00AE0C84">
      <w:r>
        <w:continuationSeparator/>
      </w:r>
    </w:p>
  </w:endnote>
  <w:endnote w:type="continuationNotice" w:id="1">
    <w:p w14:paraId="4C6A9C2A" w14:textId="77777777" w:rsidR="0036264F" w:rsidRDefault="00362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68F2" w14:textId="77777777" w:rsidR="00944FD8" w:rsidRDefault="0094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82756"/>
      <w:docPartObj>
        <w:docPartGallery w:val="Page Numbers (Bottom of Page)"/>
        <w:docPartUnique/>
      </w:docPartObj>
    </w:sdtPr>
    <w:sdtEndPr>
      <w:rPr>
        <w:noProof/>
      </w:rPr>
    </w:sdtEndPr>
    <w:sdtContent>
      <w:p w14:paraId="71DFA3FE" w14:textId="36529680" w:rsidR="0052586E" w:rsidRDefault="00A33245">
        <w:pPr>
          <w:pStyle w:val="Footer"/>
          <w:jc w:val="right"/>
        </w:pPr>
        <w:r>
          <w:rPr>
            <w:noProof/>
            <w:lang w:val="de-CH" w:eastAsia="de-CH"/>
          </w:rPr>
          <w:drawing>
            <wp:anchor distT="0" distB="0" distL="114300" distR="114300" simplePos="0" relativeHeight="251662848" behindDoc="0" locked="0" layoutInCell="1" allowOverlap="1" wp14:anchorId="19647F26" wp14:editId="3265B560">
              <wp:simplePos x="0" y="0"/>
              <wp:positionH relativeFrom="column">
                <wp:posOffset>2134235</wp:posOffset>
              </wp:positionH>
              <wp:positionV relativeFrom="paragraph">
                <wp:posOffset>-734695</wp:posOffset>
              </wp:positionV>
              <wp:extent cx="1197864" cy="950976"/>
              <wp:effectExtent l="0" t="0" r="254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864" cy="950976"/>
                      </a:xfrm>
                      <a:prstGeom prst="rect">
                        <a:avLst/>
                      </a:prstGeom>
                      <a:noFill/>
                    </pic:spPr>
                  </pic:pic>
                </a:graphicData>
              </a:graphic>
              <wp14:sizeRelH relativeFrom="margin">
                <wp14:pctWidth>0</wp14:pctWidth>
              </wp14:sizeRelH>
              <wp14:sizeRelV relativeFrom="margin">
                <wp14:pctHeight>0</wp14:pctHeight>
              </wp14:sizeRelV>
            </wp:anchor>
          </w:drawing>
        </w:r>
        <w:r w:rsidR="0052586E">
          <w:fldChar w:fldCharType="begin"/>
        </w:r>
        <w:r w:rsidR="0052586E">
          <w:instrText xml:space="preserve"> PAGE   \* MERGEFORMAT </w:instrText>
        </w:r>
        <w:r w:rsidR="0052586E">
          <w:fldChar w:fldCharType="separate"/>
        </w:r>
        <w:r w:rsidR="0052586E">
          <w:rPr>
            <w:noProof/>
          </w:rPr>
          <w:t>2</w:t>
        </w:r>
        <w:r w:rsidR="0052586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2D48" w14:textId="2D8DD8C7" w:rsidR="00C85887" w:rsidRDefault="00C85887" w:rsidP="000C6A40">
    <w:pPr>
      <w:pStyle w:val="Footer"/>
      <w:tabs>
        <w:tab w:val="left" w:pos="7580"/>
      </w:tabs>
    </w:pPr>
    <w:r>
      <w:rPr>
        <w:noProof/>
        <w:lang w:val="de-CH" w:eastAsia="de-CH"/>
      </w:rPr>
      <w:drawing>
        <wp:anchor distT="0" distB="0" distL="114300" distR="114300" simplePos="0" relativeHeight="251660800" behindDoc="0" locked="0" layoutInCell="1" allowOverlap="1" wp14:anchorId="4AF4E18F" wp14:editId="700DEC88">
          <wp:simplePos x="0" y="0"/>
          <wp:positionH relativeFrom="column">
            <wp:posOffset>2161540</wp:posOffset>
          </wp:positionH>
          <wp:positionV relativeFrom="paragraph">
            <wp:posOffset>-767715</wp:posOffset>
          </wp:positionV>
          <wp:extent cx="1197864" cy="950976"/>
          <wp:effectExtent l="0" t="0" r="2540" b="1905"/>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864" cy="95097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93D0" w14:textId="77777777" w:rsidR="0036264F" w:rsidRDefault="0036264F" w:rsidP="00AE0C84">
      <w:r>
        <w:separator/>
      </w:r>
    </w:p>
  </w:footnote>
  <w:footnote w:type="continuationSeparator" w:id="0">
    <w:p w14:paraId="75236857" w14:textId="77777777" w:rsidR="0036264F" w:rsidRDefault="0036264F" w:rsidP="00AE0C84">
      <w:r>
        <w:continuationSeparator/>
      </w:r>
    </w:p>
  </w:footnote>
  <w:footnote w:type="continuationNotice" w:id="1">
    <w:p w14:paraId="01B79020" w14:textId="77777777" w:rsidR="0036264F" w:rsidRDefault="0036264F"/>
  </w:footnote>
  <w:footnote w:id="2">
    <w:p w14:paraId="710EE6C4" w14:textId="0F83B669" w:rsidR="00705D29" w:rsidRPr="00560FA4" w:rsidRDefault="00705D29" w:rsidP="00560FA4">
      <w:pPr>
        <w:pStyle w:val="FootnoteText"/>
        <w:spacing w:line="240" w:lineRule="auto"/>
        <w:rPr>
          <w:rFonts w:ascii="Times New Roman" w:hAnsi="Times New Roman"/>
        </w:rPr>
      </w:pPr>
      <w:r w:rsidRPr="00560FA4">
        <w:rPr>
          <w:rStyle w:val="FootnoteReference"/>
          <w:rFonts w:ascii="Times New Roman" w:hAnsi="Times New Roman"/>
        </w:rPr>
        <w:footnoteRef/>
      </w:r>
      <w:r w:rsidRPr="00560FA4">
        <w:rPr>
          <w:rFonts w:ascii="Times New Roman" w:hAnsi="Times New Roman"/>
        </w:rPr>
        <w:t xml:space="preserve">  </w:t>
      </w:r>
      <w:r w:rsidR="00560FA4">
        <w:rPr>
          <w:rFonts w:ascii="Times New Roman" w:hAnsi="Times New Roman"/>
        </w:rPr>
        <w:t>S</w:t>
      </w:r>
      <w:r w:rsidRPr="00560FA4">
        <w:rPr>
          <w:rFonts w:ascii="Times New Roman" w:hAnsi="Times New Roman"/>
        </w:rPr>
        <w:t>ome of the TCOP members had been participants at the World Bank workshops that provided the data behind the presenters’ paper</w:t>
      </w:r>
    </w:p>
  </w:footnote>
  <w:footnote w:id="3">
    <w:p w14:paraId="0E74BD80" w14:textId="3A6FB1C9" w:rsidR="00D07EEE" w:rsidRPr="000E4112" w:rsidRDefault="00D07EEE" w:rsidP="000E4112">
      <w:pPr>
        <w:pStyle w:val="FootnoteText"/>
        <w:spacing w:after="120"/>
        <w:rPr>
          <w:rFonts w:ascii="Times New Roman" w:hAnsi="Times New Roman"/>
        </w:rPr>
      </w:pPr>
      <w:r>
        <w:rPr>
          <w:rStyle w:val="FootnoteReference"/>
        </w:rPr>
        <w:footnoteRef/>
      </w:r>
      <w:r>
        <w:t xml:space="preserve"> </w:t>
      </w:r>
      <w:hyperlink r:id="rId1" w:history="1">
        <w:r w:rsidR="003E1615" w:rsidRPr="000E4112">
          <w:rPr>
            <w:rStyle w:val="Hyperlink"/>
            <w:rFonts w:ascii="Times New Roman" w:hAnsi="Times New Roman"/>
          </w:rPr>
          <w:t>https://blog-pfm.imf.org/pfmblog/2021/02/-using-data-analytics-to-enhance-cash-management-.html?utm_source=feedburner&amp;utm_medium=email&amp;utm_campaign=Feed%3A+pfmblog+%28PFM+blog%29</w:t>
        </w:r>
      </w:hyperlink>
      <w:r w:rsidR="003E1615" w:rsidRPr="000E411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3688" w14:textId="77777777" w:rsidR="00944FD8" w:rsidRDefault="00944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C8D1" w14:textId="77777777" w:rsidR="00944FD8" w:rsidRDefault="00944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8DA" w14:textId="264348CD" w:rsidR="003903A2" w:rsidRDefault="003903A2">
    <w:pPr>
      <w:pStyle w:val="Header"/>
    </w:pPr>
    <w:r>
      <w:rPr>
        <w:noProof/>
        <w:lang w:val="de-CH" w:eastAsia="de-CH"/>
      </w:rPr>
      <w:drawing>
        <wp:anchor distT="0" distB="0" distL="114300" distR="114300" simplePos="0" relativeHeight="251657728" behindDoc="0" locked="0" layoutInCell="1" allowOverlap="1" wp14:anchorId="7F193027" wp14:editId="1AAE280D">
          <wp:simplePos x="0" y="0"/>
          <wp:positionH relativeFrom="margin">
            <wp:posOffset>-48895</wp:posOffset>
          </wp:positionH>
          <wp:positionV relativeFrom="margin">
            <wp:posOffset>-509270</wp:posOffset>
          </wp:positionV>
          <wp:extent cx="5962650" cy="6261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26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3C9"/>
    <w:multiLevelType w:val="hybridMultilevel"/>
    <w:tmpl w:val="542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 w15:restartNumberingAfterBreak="0">
    <w:nsid w:val="12A75196"/>
    <w:multiLevelType w:val="hybridMultilevel"/>
    <w:tmpl w:val="AE6A96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AC13D1"/>
    <w:multiLevelType w:val="multilevel"/>
    <w:tmpl w:val="F7BEF5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2255503F"/>
    <w:multiLevelType w:val="hybridMultilevel"/>
    <w:tmpl w:val="9DB814DA"/>
    <w:lvl w:ilvl="0" w:tplc="57C2213E">
      <w:start w:val="1"/>
      <w:numFmt w:val="bullet"/>
      <w:lvlText w:val="•"/>
      <w:lvlJc w:val="left"/>
      <w:pPr>
        <w:tabs>
          <w:tab w:val="num" w:pos="720"/>
        </w:tabs>
        <w:ind w:left="720" w:hanging="360"/>
      </w:pPr>
      <w:rPr>
        <w:rFonts w:ascii="Arial" w:hAnsi="Arial" w:hint="default"/>
      </w:rPr>
    </w:lvl>
    <w:lvl w:ilvl="1" w:tplc="9C12EC9E" w:tentative="1">
      <w:start w:val="1"/>
      <w:numFmt w:val="bullet"/>
      <w:lvlText w:val="•"/>
      <w:lvlJc w:val="left"/>
      <w:pPr>
        <w:tabs>
          <w:tab w:val="num" w:pos="1440"/>
        </w:tabs>
        <w:ind w:left="1440" w:hanging="360"/>
      </w:pPr>
      <w:rPr>
        <w:rFonts w:ascii="Arial" w:hAnsi="Arial" w:hint="default"/>
      </w:rPr>
    </w:lvl>
    <w:lvl w:ilvl="2" w:tplc="16CAB2B8" w:tentative="1">
      <w:start w:val="1"/>
      <w:numFmt w:val="bullet"/>
      <w:lvlText w:val="•"/>
      <w:lvlJc w:val="left"/>
      <w:pPr>
        <w:tabs>
          <w:tab w:val="num" w:pos="2160"/>
        </w:tabs>
        <w:ind w:left="2160" w:hanging="360"/>
      </w:pPr>
      <w:rPr>
        <w:rFonts w:ascii="Arial" w:hAnsi="Arial" w:hint="default"/>
      </w:rPr>
    </w:lvl>
    <w:lvl w:ilvl="3" w:tplc="BDF4D238" w:tentative="1">
      <w:start w:val="1"/>
      <w:numFmt w:val="bullet"/>
      <w:lvlText w:val="•"/>
      <w:lvlJc w:val="left"/>
      <w:pPr>
        <w:tabs>
          <w:tab w:val="num" w:pos="2880"/>
        </w:tabs>
        <w:ind w:left="2880" w:hanging="360"/>
      </w:pPr>
      <w:rPr>
        <w:rFonts w:ascii="Arial" w:hAnsi="Arial" w:hint="default"/>
      </w:rPr>
    </w:lvl>
    <w:lvl w:ilvl="4" w:tplc="6A0A92C2" w:tentative="1">
      <w:start w:val="1"/>
      <w:numFmt w:val="bullet"/>
      <w:lvlText w:val="•"/>
      <w:lvlJc w:val="left"/>
      <w:pPr>
        <w:tabs>
          <w:tab w:val="num" w:pos="3600"/>
        </w:tabs>
        <w:ind w:left="3600" w:hanging="360"/>
      </w:pPr>
      <w:rPr>
        <w:rFonts w:ascii="Arial" w:hAnsi="Arial" w:hint="default"/>
      </w:rPr>
    </w:lvl>
    <w:lvl w:ilvl="5" w:tplc="BF884E28" w:tentative="1">
      <w:start w:val="1"/>
      <w:numFmt w:val="bullet"/>
      <w:lvlText w:val="•"/>
      <w:lvlJc w:val="left"/>
      <w:pPr>
        <w:tabs>
          <w:tab w:val="num" w:pos="4320"/>
        </w:tabs>
        <w:ind w:left="4320" w:hanging="360"/>
      </w:pPr>
      <w:rPr>
        <w:rFonts w:ascii="Arial" w:hAnsi="Arial" w:hint="default"/>
      </w:rPr>
    </w:lvl>
    <w:lvl w:ilvl="6" w:tplc="E0F6F508" w:tentative="1">
      <w:start w:val="1"/>
      <w:numFmt w:val="bullet"/>
      <w:lvlText w:val="•"/>
      <w:lvlJc w:val="left"/>
      <w:pPr>
        <w:tabs>
          <w:tab w:val="num" w:pos="5040"/>
        </w:tabs>
        <w:ind w:left="5040" w:hanging="360"/>
      </w:pPr>
      <w:rPr>
        <w:rFonts w:ascii="Arial" w:hAnsi="Arial" w:hint="default"/>
      </w:rPr>
    </w:lvl>
    <w:lvl w:ilvl="7" w:tplc="CFA6B65C" w:tentative="1">
      <w:start w:val="1"/>
      <w:numFmt w:val="bullet"/>
      <w:lvlText w:val="•"/>
      <w:lvlJc w:val="left"/>
      <w:pPr>
        <w:tabs>
          <w:tab w:val="num" w:pos="5760"/>
        </w:tabs>
        <w:ind w:left="5760" w:hanging="360"/>
      </w:pPr>
      <w:rPr>
        <w:rFonts w:ascii="Arial" w:hAnsi="Arial" w:hint="default"/>
      </w:rPr>
    </w:lvl>
    <w:lvl w:ilvl="8" w:tplc="8DC2E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4"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D1D2A"/>
    <w:multiLevelType w:val="hybridMultilevel"/>
    <w:tmpl w:val="E9F4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91A4C2D"/>
    <w:multiLevelType w:val="hybridMultilevel"/>
    <w:tmpl w:val="FC469D36"/>
    <w:lvl w:ilvl="0" w:tplc="A4087398">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5816B20"/>
    <w:multiLevelType w:val="hybridMultilevel"/>
    <w:tmpl w:val="DAC2D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DBC13C5"/>
    <w:multiLevelType w:val="hybridMultilevel"/>
    <w:tmpl w:val="8A6E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8"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7"/>
  </w:num>
  <w:num w:numId="4">
    <w:abstractNumId w:val="24"/>
  </w:num>
  <w:num w:numId="5">
    <w:abstractNumId w:val="26"/>
  </w:num>
  <w:num w:numId="6">
    <w:abstractNumId w:val="2"/>
  </w:num>
  <w:num w:numId="7">
    <w:abstractNumId w:val="3"/>
  </w:num>
  <w:num w:numId="8">
    <w:abstractNumId w:val="36"/>
  </w:num>
  <w:num w:numId="9">
    <w:abstractNumId w:val="22"/>
  </w:num>
  <w:num w:numId="10">
    <w:abstractNumId w:val="19"/>
  </w:num>
  <w:num w:numId="11">
    <w:abstractNumId w:val="30"/>
  </w:num>
  <w:num w:numId="12">
    <w:abstractNumId w:val="18"/>
  </w:num>
  <w:num w:numId="13">
    <w:abstractNumId w:val="7"/>
  </w:num>
  <w:num w:numId="14">
    <w:abstractNumId w:val="25"/>
  </w:num>
  <w:num w:numId="15">
    <w:abstractNumId w:val="10"/>
  </w:num>
  <w:num w:numId="16">
    <w:abstractNumId w:val="28"/>
  </w:num>
  <w:num w:numId="17">
    <w:abstractNumId w:val="38"/>
  </w:num>
  <w:num w:numId="18">
    <w:abstractNumId w:val="11"/>
  </w:num>
  <w:num w:numId="19">
    <w:abstractNumId w:val="34"/>
  </w:num>
  <w:num w:numId="20">
    <w:abstractNumId w:val="32"/>
  </w:num>
  <w:num w:numId="21">
    <w:abstractNumId w:val="6"/>
  </w:num>
  <w:num w:numId="22">
    <w:abstractNumId w:val="23"/>
  </w:num>
  <w:num w:numId="23">
    <w:abstractNumId w:val="14"/>
  </w:num>
  <w:num w:numId="24">
    <w:abstractNumId w:val="9"/>
  </w:num>
  <w:num w:numId="25">
    <w:abstractNumId w:val="39"/>
  </w:num>
  <w:num w:numId="26">
    <w:abstractNumId w:val="21"/>
  </w:num>
  <w:num w:numId="27">
    <w:abstractNumId w:val="31"/>
  </w:num>
  <w:num w:numId="28">
    <w:abstractNumId w:val="5"/>
  </w:num>
  <w:num w:numId="29">
    <w:abstractNumId w:val="27"/>
  </w:num>
  <w:num w:numId="30">
    <w:abstractNumId w:val="17"/>
  </w:num>
  <w:num w:numId="31">
    <w:abstractNumId w:val="16"/>
  </w:num>
  <w:num w:numId="32">
    <w:abstractNumId w:val="0"/>
  </w:num>
  <w:num w:numId="33">
    <w:abstractNumId w:val="33"/>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
  </w:num>
  <w:num w:numId="38">
    <w:abstractNumId w:val="35"/>
  </w:num>
  <w:num w:numId="39">
    <w:abstractNumId w:val="20"/>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1"/>
    <w:rsid w:val="000001C4"/>
    <w:rsid w:val="000008C4"/>
    <w:rsid w:val="00000969"/>
    <w:rsid w:val="00001284"/>
    <w:rsid w:val="00001509"/>
    <w:rsid w:val="000018B0"/>
    <w:rsid w:val="00001C97"/>
    <w:rsid w:val="00002730"/>
    <w:rsid w:val="0000339A"/>
    <w:rsid w:val="0000347D"/>
    <w:rsid w:val="0000373A"/>
    <w:rsid w:val="0000401F"/>
    <w:rsid w:val="00005EB0"/>
    <w:rsid w:val="00006F2E"/>
    <w:rsid w:val="000074B2"/>
    <w:rsid w:val="0000778A"/>
    <w:rsid w:val="00010F0F"/>
    <w:rsid w:val="00011611"/>
    <w:rsid w:val="00012491"/>
    <w:rsid w:val="00013B8E"/>
    <w:rsid w:val="00014251"/>
    <w:rsid w:val="00014339"/>
    <w:rsid w:val="000144F7"/>
    <w:rsid w:val="0001455D"/>
    <w:rsid w:val="00014828"/>
    <w:rsid w:val="0001488D"/>
    <w:rsid w:val="00014A01"/>
    <w:rsid w:val="00014DE8"/>
    <w:rsid w:val="00014ED7"/>
    <w:rsid w:val="0001583E"/>
    <w:rsid w:val="00015996"/>
    <w:rsid w:val="00015D1A"/>
    <w:rsid w:val="00016620"/>
    <w:rsid w:val="0001684F"/>
    <w:rsid w:val="00016A82"/>
    <w:rsid w:val="00016FAF"/>
    <w:rsid w:val="00017037"/>
    <w:rsid w:val="00017B40"/>
    <w:rsid w:val="00017EDD"/>
    <w:rsid w:val="00020C82"/>
    <w:rsid w:val="00020FF3"/>
    <w:rsid w:val="00021F37"/>
    <w:rsid w:val="0002216F"/>
    <w:rsid w:val="000227A8"/>
    <w:rsid w:val="00022AE9"/>
    <w:rsid w:val="000241A7"/>
    <w:rsid w:val="000247BF"/>
    <w:rsid w:val="0002486E"/>
    <w:rsid w:val="0002501E"/>
    <w:rsid w:val="00025B3C"/>
    <w:rsid w:val="00026468"/>
    <w:rsid w:val="000265BC"/>
    <w:rsid w:val="00027904"/>
    <w:rsid w:val="00027CB9"/>
    <w:rsid w:val="00030739"/>
    <w:rsid w:val="00030D87"/>
    <w:rsid w:val="0003197A"/>
    <w:rsid w:val="000327E8"/>
    <w:rsid w:val="00032AC1"/>
    <w:rsid w:val="00032F7B"/>
    <w:rsid w:val="00034102"/>
    <w:rsid w:val="0003429F"/>
    <w:rsid w:val="000349DA"/>
    <w:rsid w:val="00036377"/>
    <w:rsid w:val="00036C5F"/>
    <w:rsid w:val="000377B2"/>
    <w:rsid w:val="00037AC9"/>
    <w:rsid w:val="000402C8"/>
    <w:rsid w:val="00040AC7"/>
    <w:rsid w:val="000412F9"/>
    <w:rsid w:val="00042140"/>
    <w:rsid w:val="000423A2"/>
    <w:rsid w:val="00042884"/>
    <w:rsid w:val="00042E3C"/>
    <w:rsid w:val="00042E40"/>
    <w:rsid w:val="00042FDD"/>
    <w:rsid w:val="00044A9F"/>
    <w:rsid w:val="00044E9B"/>
    <w:rsid w:val="00046412"/>
    <w:rsid w:val="00046463"/>
    <w:rsid w:val="00046AF4"/>
    <w:rsid w:val="0004702A"/>
    <w:rsid w:val="00047492"/>
    <w:rsid w:val="00047614"/>
    <w:rsid w:val="0005012B"/>
    <w:rsid w:val="0005053C"/>
    <w:rsid w:val="000505BD"/>
    <w:rsid w:val="00050CFC"/>
    <w:rsid w:val="0005248A"/>
    <w:rsid w:val="00053613"/>
    <w:rsid w:val="000539FE"/>
    <w:rsid w:val="000548BD"/>
    <w:rsid w:val="000549F7"/>
    <w:rsid w:val="00054FEF"/>
    <w:rsid w:val="000550FC"/>
    <w:rsid w:val="00055B58"/>
    <w:rsid w:val="00055C53"/>
    <w:rsid w:val="0005659F"/>
    <w:rsid w:val="00056634"/>
    <w:rsid w:val="000573C4"/>
    <w:rsid w:val="000602F4"/>
    <w:rsid w:val="000610AF"/>
    <w:rsid w:val="00061BA3"/>
    <w:rsid w:val="0006266E"/>
    <w:rsid w:val="00063536"/>
    <w:rsid w:val="00064315"/>
    <w:rsid w:val="00065119"/>
    <w:rsid w:val="00065E9B"/>
    <w:rsid w:val="00067C26"/>
    <w:rsid w:val="00071282"/>
    <w:rsid w:val="00071927"/>
    <w:rsid w:val="00071938"/>
    <w:rsid w:val="00071A5F"/>
    <w:rsid w:val="00071C9F"/>
    <w:rsid w:val="00072FFC"/>
    <w:rsid w:val="00073837"/>
    <w:rsid w:val="00073A87"/>
    <w:rsid w:val="00073CF3"/>
    <w:rsid w:val="00073EE6"/>
    <w:rsid w:val="000740A8"/>
    <w:rsid w:val="000741FE"/>
    <w:rsid w:val="00074F49"/>
    <w:rsid w:val="0007547A"/>
    <w:rsid w:val="00075505"/>
    <w:rsid w:val="00075770"/>
    <w:rsid w:val="00076197"/>
    <w:rsid w:val="0007652A"/>
    <w:rsid w:val="00076E31"/>
    <w:rsid w:val="000777B9"/>
    <w:rsid w:val="000777DE"/>
    <w:rsid w:val="000779B6"/>
    <w:rsid w:val="00077D7F"/>
    <w:rsid w:val="00080854"/>
    <w:rsid w:val="00080D1A"/>
    <w:rsid w:val="00081449"/>
    <w:rsid w:val="00081619"/>
    <w:rsid w:val="00081C44"/>
    <w:rsid w:val="00081EF5"/>
    <w:rsid w:val="000820B2"/>
    <w:rsid w:val="00082593"/>
    <w:rsid w:val="0008274A"/>
    <w:rsid w:val="00082DB3"/>
    <w:rsid w:val="00082F2D"/>
    <w:rsid w:val="00084D16"/>
    <w:rsid w:val="000864B1"/>
    <w:rsid w:val="000872C4"/>
    <w:rsid w:val="000875E6"/>
    <w:rsid w:val="00091145"/>
    <w:rsid w:val="0009167E"/>
    <w:rsid w:val="00092858"/>
    <w:rsid w:val="00092E90"/>
    <w:rsid w:val="000955B0"/>
    <w:rsid w:val="00096384"/>
    <w:rsid w:val="000971D3"/>
    <w:rsid w:val="000975E7"/>
    <w:rsid w:val="000A09AA"/>
    <w:rsid w:val="000A0B8B"/>
    <w:rsid w:val="000A20C8"/>
    <w:rsid w:val="000A23D6"/>
    <w:rsid w:val="000A2A93"/>
    <w:rsid w:val="000A4FAE"/>
    <w:rsid w:val="000A514C"/>
    <w:rsid w:val="000A5AB0"/>
    <w:rsid w:val="000A7AE1"/>
    <w:rsid w:val="000B008E"/>
    <w:rsid w:val="000B05EB"/>
    <w:rsid w:val="000B1ED1"/>
    <w:rsid w:val="000B219B"/>
    <w:rsid w:val="000B2CAE"/>
    <w:rsid w:val="000B3629"/>
    <w:rsid w:val="000B3B7F"/>
    <w:rsid w:val="000B3FF9"/>
    <w:rsid w:val="000B48C6"/>
    <w:rsid w:val="000B5B2B"/>
    <w:rsid w:val="000B718C"/>
    <w:rsid w:val="000B7226"/>
    <w:rsid w:val="000B7B10"/>
    <w:rsid w:val="000C0FF3"/>
    <w:rsid w:val="000C26A4"/>
    <w:rsid w:val="000C27C9"/>
    <w:rsid w:val="000C2BB5"/>
    <w:rsid w:val="000C307F"/>
    <w:rsid w:val="000C3315"/>
    <w:rsid w:val="000C3B8C"/>
    <w:rsid w:val="000C3C4D"/>
    <w:rsid w:val="000C42CE"/>
    <w:rsid w:val="000C69B5"/>
    <w:rsid w:val="000C6A40"/>
    <w:rsid w:val="000C7551"/>
    <w:rsid w:val="000C778E"/>
    <w:rsid w:val="000C7AC0"/>
    <w:rsid w:val="000D0345"/>
    <w:rsid w:val="000D0721"/>
    <w:rsid w:val="000D08BF"/>
    <w:rsid w:val="000D1077"/>
    <w:rsid w:val="000D196A"/>
    <w:rsid w:val="000D21E7"/>
    <w:rsid w:val="000D27BE"/>
    <w:rsid w:val="000D2B62"/>
    <w:rsid w:val="000D2C7A"/>
    <w:rsid w:val="000D2CD7"/>
    <w:rsid w:val="000D2DFC"/>
    <w:rsid w:val="000D3639"/>
    <w:rsid w:val="000D39FD"/>
    <w:rsid w:val="000D4E69"/>
    <w:rsid w:val="000D6996"/>
    <w:rsid w:val="000D6DF7"/>
    <w:rsid w:val="000E008B"/>
    <w:rsid w:val="000E0B5D"/>
    <w:rsid w:val="000E1A2E"/>
    <w:rsid w:val="000E1C3A"/>
    <w:rsid w:val="000E1D7B"/>
    <w:rsid w:val="000E224D"/>
    <w:rsid w:val="000E2EB7"/>
    <w:rsid w:val="000E2FC0"/>
    <w:rsid w:val="000E3043"/>
    <w:rsid w:val="000E3160"/>
    <w:rsid w:val="000E342E"/>
    <w:rsid w:val="000E4112"/>
    <w:rsid w:val="000E4178"/>
    <w:rsid w:val="000E4216"/>
    <w:rsid w:val="000E431A"/>
    <w:rsid w:val="000E57B8"/>
    <w:rsid w:val="000E5EEC"/>
    <w:rsid w:val="000E5FDB"/>
    <w:rsid w:val="000E667D"/>
    <w:rsid w:val="000E6FB7"/>
    <w:rsid w:val="000E7613"/>
    <w:rsid w:val="000E7CBA"/>
    <w:rsid w:val="000F047C"/>
    <w:rsid w:val="000F096B"/>
    <w:rsid w:val="000F131B"/>
    <w:rsid w:val="000F1B14"/>
    <w:rsid w:val="000F2280"/>
    <w:rsid w:val="000F3261"/>
    <w:rsid w:val="000F4C8C"/>
    <w:rsid w:val="000F4D68"/>
    <w:rsid w:val="000F5A75"/>
    <w:rsid w:val="000F6EDF"/>
    <w:rsid w:val="000F7266"/>
    <w:rsid w:val="000F7B78"/>
    <w:rsid w:val="000F7C84"/>
    <w:rsid w:val="00101F00"/>
    <w:rsid w:val="00101FEA"/>
    <w:rsid w:val="00102614"/>
    <w:rsid w:val="00102E5E"/>
    <w:rsid w:val="00103F04"/>
    <w:rsid w:val="001046E2"/>
    <w:rsid w:val="0010477E"/>
    <w:rsid w:val="0010583C"/>
    <w:rsid w:val="00105BFE"/>
    <w:rsid w:val="00106B76"/>
    <w:rsid w:val="00106C94"/>
    <w:rsid w:val="00107A97"/>
    <w:rsid w:val="00111538"/>
    <w:rsid w:val="00112328"/>
    <w:rsid w:val="00112351"/>
    <w:rsid w:val="0011246B"/>
    <w:rsid w:val="00112BA7"/>
    <w:rsid w:val="001132A3"/>
    <w:rsid w:val="00113F1B"/>
    <w:rsid w:val="001142AA"/>
    <w:rsid w:val="001146A2"/>
    <w:rsid w:val="001147C8"/>
    <w:rsid w:val="00114A08"/>
    <w:rsid w:val="001157AC"/>
    <w:rsid w:val="00115F7D"/>
    <w:rsid w:val="00116238"/>
    <w:rsid w:val="0011695C"/>
    <w:rsid w:val="00116D21"/>
    <w:rsid w:val="0011725A"/>
    <w:rsid w:val="001173CD"/>
    <w:rsid w:val="00117691"/>
    <w:rsid w:val="00117E61"/>
    <w:rsid w:val="00117EAC"/>
    <w:rsid w:val="001206DA"/>
    <w:rsid w:val="00122790"/>
    <w:rsid w:val="00123449"/>
    <w:rsid w:val="001235EF"/>
    <w:rsid w:val="001235F0"/>
    <w:rsid w:val="00124186"/>
    <w:rsid w:val="00124273"/>
    <w:rsid w:val="00124A2D"/>
    <w:rsid w:val="00124FB4"/>
    <w:rsid w:val="001250F4"/>
    <w:rsid w:val="001252B7"/>
    <w:rsid w:val="001267F1"/>
    <w:rsid w:val="0012686F"/>
    <w:rsid w:val="00126C02"/>
    <w:rsid w:val="00126E4F"/>
    <w:rsid w:val="00127540"/>
    <w:rsid w:val="001302CD"/>
    <w:rsid w:val="00130744"/>
    <w:rsid w:val="001314EA"/>
    <w:rsid w:val="00131B09"/>
    <w:rsid w:val="00132462"/>
    <w:rsid w:val="00132ABC"/>
    <w:rsid w:val="00133093"/>
    <w:rsid w:val="0013385F"/>
    <w:rsid w:val="0013561D"/>
    <w:rsid w:val="00135A92"/>
    <w:rsid w:val="0013653C"/>
    <w:rsid w:val="00136714"/>
    <w:rsid w:val="001367A2"/>
    <w:rsid w:val="00136850"/>
    <w:rsid w:val="001371B1"/>
    <w:rsid w:val="001377EA"/>
    <w:rsid w:val="00137BF5"/>
    <w:rsid w:val="001408EC"/>
    <w:rsid w:val="0014125B"/>
    <w:rsid w:val="0014228C"/>
    <w:rsid w:val="00142D62"/>
    <w:rsid w:val="001430C0"/>
    <w:rsid w:val="00143D4D"/>
    <w:rsid w:val="00144362"/>
    <w:rsid w:val="00145FDE"/>
    <w:rsid w:val="00146605"/>
    <w:rsid w:val="00146B12"/>
    <w:rsid w:val="00147AF1"/>
    <w:rsid w:val="00147C51"/>
    <w:rsid w:val="001501CF"/>
    <w:rsid w:val="00150382"/>
    <w:rsid w:val="00151BB6"/>
    <w:rsid w:val="00151C4E"/>
    <w:rsid w:val="001523FB"/>
    <w:rsid w:val="0015264A"/>
    <w:rsid w:val="00152BE6"/>
    <w:rsid w:val="0015403E"/>
    <w:rsid w:val="00154598"/>
    <w:rsid w:val="00154AC5"/>
    <w:rsid w:val="00155176"/>
    <w:rsid w:val="001572F9"/>
    <w:rsid w:val="00157A78"/>
    <w:rsid w:val="00157ABE"/>
    <w:rsid w:val="00157C7A"/>
    <w:rsid w:val="00161166"/>
    <w:rsid w:val="00161954"/>
    <w:rsid w:val="00161B22"/>
    <w:rsid w:val="00162314"/>
    <w:rsid w:val="0016232D"/>
    <w:rsid w:val="00162BCC"/>
    <w:rsid w:val="001632EE"/>
    <w:rsid w:val="00163441"/>
    <w:rsid w:val="00163625"/>
    <w:rsid w:val="0016454F"/>
    <w:rsid w:val="001655E5"/>
    <w:rsid w:val="00165A5D"/>
    <w:rsid w:val="00166AAC"/>
    <w:rsid w:val="00166DB8"/>
    <w:rsid w:val="001674E8"/>
    <w:rsid w:val="00167A7C"/>
    <w:rsid w:val="00171B04"/>
    <w:rsid w:val="00171DD0"/>
    <w:rsid w:val="00172A5B"/>
    <w:rsid w:val="001730C7"/>
    <w:rsid w:val="00175460"/>
    <w:rsid w:val="001755C6"/>
    <w:rsid w:val="001758DA"/>
    <w:rsid w:val="0017612E"/>
    <w:rsid w:val="0017660E"/>
    <w:rsid w:val="00177027"/>
    <w:rsid w:val="0017713B"/>
    <w:rsid w:val="0017715F"/>
    <w:rsid w:val="00177313"/>
    <w:rsid w:val="001773B2"/>
    <w:rsid w:val="0018017D"/>
    <w:rsid w:val="001801B6"/>
    <w:rsid w:val="00180435"/>
    <w:rsid w:val="001805F7"/>
    <w:rsid w:val="00180D5C"/>
    <w:rsid w:val="00181BC2"/>
    <w:rsid w:val="00182083"/>
    <w:rsid w:val="001829B9"/>
    <w:rsid w:val="00182AB3"/>
    <w:rsid w:val="0018338E"/>
    <w:rsid w:val="00183717"/>
    <w:rsid w:val="00183FFF"/>
    <w:rsid w:val="00185B97"/>
    <w:rsid w:val="00185C74"/>
    <w:rsid w:val="00185F93"/>
    <w:rsid w:val="00186091"/>
    <w:rsid w:val="00186F52"/>
    <w:rsid w:val="0018745C"/>
    <w:rsid w:val="0018753A"/>
    <w:rsid w:val="00187903"/>
    <w:rsid w:val="00187B9B"/>
    <w:rsid w:val="00187E6F"/>
    <w:rsid w:val="00190034"/>
    <w:rsid w:val="0019132D"/>
    <w:rsid w:val="001916EC"/>
    <w:rsid w:val="0019200E"/>
    <w:rsid w:val="0019214F"/>
    <w:rsid w:val="0019396B"/>
    <w:rsid w:val="0019398E"/>
    <w:rsid w:val="001941AB"/>
    <w:rsid w:val="00194D3C"/>
    <w:rsid w:val="00194DF1"/>
    <w:rsid w:val="00196908"/>
    <w:rsid w:val="00197A48"/>
    <w:rsid w:val="001A0840"/>
    <w:rsid w:val="001A0E42"/>
    <w:rsid w:val="001A179F"/>
    <w:rsid w:val="001A1E0D"/>
    <w:rsid w:val="001A420E"/>
    <w:rsid w:val="001A564C"/>
    <w:rsid w:val="001A5B0E"/>
    <w:rsid w:val="001A5B98"/>
    <w:rsid w:val="001A5F2F"/>
    <w:rsid w:val="001A6821"/>
    <w:rsid w:val="001A6E25"/>
    <w:rsid w:val="001A750B"/>
    <w:rsid w:val="001B05DC"/>
    <w:rsid w:val="001B1D87"/>
    <w:rsid w:val="001B2063"/>
    <w:rsid w:val="001B20A5"/>
    <w:rsid w:val="001B29A5"/>
    <w:rsid w:val="001B29DC"/>
    <w:rsid w:val="001B3EA9"/>
    <w:rsid w:val="001B4389"/>
    <w:rsid w:val="001B4390"/>
    <w:rsid w:val="001B4B5F"/>
    <w:rsid w:val="001B4CE3"/>
    <w:rsid w:val="001B4D08"/>
    <w:rsid w:val="001B5590"/>
    <w:rsid w:val="001B62AB"/>
    <w:rsid w:val="001B6B16"/>
    <w:rsid w:val="001B6CAD"/>
    <w:rsid w:val="001B6D80"/>
    <w:rsid w:val="001B7B4F"/>
    <w:rsid w:val="001C03CB"/>
    <w:rsid w:val="001C0479"/>
    <w:rsid w:val="001C0930"/>
    <w:rsid w:val="001C0D78"/>
    <w:rsid w:val="001C22AA"/>
    <w:rsid w:val="001C667C"/>
    <w:rsid w:val="001C6B5C"/>
    <w:rsid w:val="001C78E6"/>
    <w:rsid w:val="001C798C"/>
    <w:rsid w:val="001D00E6"/>
    <w:rsid w:val="001D08E1"/>
    <w:rsid w:val="001D1EF7"/>
    <w:rsid w:val="001D3016"/>
    <w:rsid w:val="001D3142"/>
    <w:rsid w:val="001D48C4"/>
    <w:rsid w:val="001D62A8"/>
    <w:rsid w:val="001D7676"/>
    <w:rsid w:val="001D780D"/>
    <w:rsid w:val="001D7B7C"/>
    <w:rsid w:val="001D7E1B"/>
    <w:rsid w:val="001E06BA"/>
    <w:rsid w:val="001E0F69"/>
    <w:rsid w:val="001E1344"/>
    <w:rsid w:val="001E215D"/>
    <w:rsid w:val="001E2533"/>
    <w:rsid w:val="001E28CE"/>
    <w:rsid w:val="001E2D82"/>
    <w:rsid w:val="001E323E"/>
    <w:rsid w:val="001E333C"/>
    <w:rsid w:val="001E4283"/>
    <w:rsid w:val="001E4A02"/>
    <w:rsid w:val="001E4CBD"/>
    <w:rsid w:val="001E59B0"/>
    <w:rsid w:val="001E75CE"/>
    <w:rsid w:val="001E7B79"/>
    <w:rsid w:val="001F20D3"/>
    <w:rsid w:val="001F282E"/>
    <w:rsid w:val="001F48E4"/>
    <w:rsid w:val="001F5345"/>
    <w:rsid w:val="001F78FD"/>
    <w:rsid w:val="001F7B80"/>
    <w:rsid w:val="00200547"/>
    <w:rsid w:val="002007A9"/>
    <w:rsid w:val="00201016"/>
    <w:rsid w:val="00201AE1"/>
    <w:rsid w:val="00201FBF"/>
    <w:rsid w:val="002025F0"/>
    <w:rsid w:val="00203768"/>
    <w:rsid w:val="00203C5F"/>
    <w:rsid w:val="00204E6F"/>
    <w:rsid w:val="00205861"/>
    <w:rsid w:val="00205FD1"/>
    <w:rsid w:val="002067B1"/>
    <w:rsid w:val="00206DE1"/>
    <w:rsid w:val="002105FC"/>
    <w:rsid w:val="00212B90"/>
    <w:rsid w:val="00213583"/>
    <w:rsid w:val="002147C7"/>
    <w:rsid w:val="00214D0A"/>
    <w:rsid w:val="00214E77"/>
    <w:rsid w:val="00215DFA"/>
    <w:rsid w:val="002162B4"/>
    <w:rsid w:val="00216CB0"/>
    <w:rsid w:val="00217B36"/>
    <w:rsid w:val="002200D8"/>
    <w:rsid w:val="00220408"/>
    <w:rsid w:val="00220ABC"/>
    <w:rsid w:val="00220B56"/>
    <w:rsid w:val="002211F6"/>
    <w:rsid w:val="002212EE"/>
    <w:rsid w:val="00222305"/>
    <w:rsid w:val="002223CC"/>
    <w:rsid w:val="00222F17"/>
    <w:rsid w:val="00223112"/>
    <w:rsid w:val="00223924"/>
    <w:rsid w:val="00224AE3"/>
    <w:rsid w:val="002251E0"/>
    <w:rsid w:val="00225373"/>
    <w:rsid w:val="00226C27"/>
    <w:rsid w:val="00230BC1"/>
    <w:rsid w:val="002324EA"/>
    <w:rsid w:val="00232DC1"/>
    <w:rsid w:val="00234A30"/>
    <w:rsid w:val="00235B7D"/>
    <w:rsid w:val="00235E4D"/>
    <w:rsid w:val="00236687"/>
    <w:rsid w:val="00236C1C"/>
    <w:rsid w:val="00236E42"/>
    <w:rsid w:val="00237097"/>
    <w:rsid w:val="002374B4"/>
    <w:rsid w:val="002376AB"/>
    <w:rsid w:val="00237B2D"/>
    <w:rsid w:val="002402A0"/>
    <w:rsid w:val="00240528"/>
    <w:rsid w:val="00241226"/>
    <w:rsid w:val="002420DA"/>
    <w:rsid w:val="00242666"/>
    <w:rsid w:val="0024313F"/>
    <w:rsid w:val="002432B7"/>
    <w:rsid w:val="002439C6"/>
    <w:rsid w:val="00243A24"/>
    <w:rsid w:val="00244A23"/>
    <w:rsid w:val="00244FEA"/>
    <w:rsid w:val="00245029"/>
    <w:rsid w:val="0024524B"/>
    <w:rsid w:val="002456EE"/>
    <w:rsid w:val="00246391"/>
    <w:rsid w:val="0024672E"/>
    <w:rsid w:val="00246DA7"/>
    <w:rsid w:val="00247311"/>
    <w:rsid w:val="00250948"/>
    <w:rsid w:val="00250A57"/>
    <w:rsid w:val="00250F9F"/>
    <w:rsid w:val="0025113F"/>
    <w:rsid w:val="002526F7"/>
    <w:rsid w:val="00253A59"/>
    <w:rsid w:val="00254615"/>
    <w:rsid w:val="002549AD"/>
    <w:rsid w:val="00254CA4"/>
    <w:rsid w:val="002560DE"/>
    <w:rsid w:val="002573AB"/>
    <w:rsid w:val="002576E7"/>
    <w:rsid w:val="00261BD5"/>
    <w:rsid w:val="00262064"/>
    <w:rsid w:val="00262531"/>
    <w:rsid w:val="00262561"/>
    <w:rsid w:val="00262654"/>
    <w:rsid w:val="002626A8"/>
    <w:rsid w:val="00262EFC"/>
    <w:rsid w:val="002633C4"/>
    <w:rsid w:val="0026396F"/>
    <w:rsid w:val="00264178"/>
    <w:rsid w:val="00265081"/>
    <w:rsid w:val="00265FC7"/>
    <w:rsid w:val="002666A2"/>
    <w:rsid w:val="002712F5"/>
    <w:rsid w:val="002714EC"/>
    <w:rsid w:val="00272090"/>
    <w:rsid w:val="00276E63"/>
    <w:rsid w:val="002772D9"/>
    <w:rsid w:val="00280228"/>
    <w:rsid w:val="0028167D"/>
    <w:rsid w:val="00281D32"/>
    <w:rsid w:val="00282214"/>
    <w:rsid w:val="00282E3E"/>
    <w:rsid w:val="00282EDD"/>
    <w:rsid w:val="0028369F"/>
    <w:rsid w:val="00283990"/>
    <w:rsid w:val="00283D74"/>
    <w:rsid w:val="002843B7"/>
    <w:rsid w:val="0028442E"/>
    <w:rsid w:val="002845ED"/>
    <w:rsid w:val="00284B4B"/>
    <w:rsid w:val="002859D1"/>
    <w:rsid w:val="00285A6D"/>
    <w:rsid w:val="00285EDC"/>
    <w:rsid w:val="0028648D"/>
    <w:rsid w:val="00286E82"/>
    <w:rsid w:val="00290728"/>
    <w:rsid w:val="00291660"/>
    <w:rsid w:val="00292422"/>
    <w:rsid w:val="002937A0"/>
    <w:rsid w:val="002937A3"/>
    <w:rsid w:val="002937D5"/>
    <w:rsid w:val="0029468D"/>
    <w:rsid w:val="00294C85"/>
    <w:rsid w:val="00295779"/>
    <w:rsid w:val="002959CA"/>
    <w:rsid w:val="00295E7C"/>
    <w:rsid w:val="00295E7F"/>
    <w:rsid w:val="0029623E"/>
    <w:rsid w:val="0029668D"/>
    <w:rsid w:val="00296D7B"/>
    <w:rsid w:val="00296ED7"/>
    <w:rsid w:val="002974B8"/>
    <w:rsid w:val="00297D3D"/>
    <w:rsid w:val="002A0BA0"/>
    <w:rsid w:val="002A0E52"/>
    <w:rsid w:val="002A28C6"/>
    <w:rsid w:val="002A39E0"/>
    <w:rsid w:val="002A3F2C"/>
    <w:rsid w:val="002A41B8"/>
    <w:rsid w:val="002A440E"/>
    <w:rsid w:val="002A4732"/>
    <w:rsid w:val="002A489B"/>
    <w:rsid w:val="002A4B72"/>
    <w:rsid w:val="002A4FCE"/>
    <w:rsid w:val="002A5131"/>
    <w:rsid w:val="002A57E5"/>
    <w:rsid w:val="002A66C9"/>
    <w:rsid w:val="002A6F55"/>
    <w:rsid w:val="002B0837"/>
    <w:rsid w:val="002B134F"/>
    <w:rsid w:val="002B13FD"/>
    <w:rsid w:val="002B14D8"/>
    <w:rsid w:val="002B2572"/>
    <w:rsid w:val="002B2842"/>
    <w:rsid w:val="002B2A8B"/>
    <w:rsid w:val="002B34D2"/>
    <w:rsid w:val="002B3B20"/>
    <w:rsid w:val="002B3BAB"/>
    <w:rsid w:val="002B4085"/>
    <w:rsid w:val="002B4F4E"/>
    <w:rsid w:val="002B54AC"/>
    <w:rsid w:val="002B647C"/>
    <w:rsid w:val="002B6616"/>
    <w:rsid w:val="002C022A"/>
    <w:rsid w:val="002C0471"/>
    <w:rsid w:val="002C1A57"/>
    <w:rsid w:val="002C1CE0"/>
    <w:rsid w:val="002C21F7"/>
    <w:rsid w:val="002C37E1"/>
    <w:rsid w:val="002C3D39"/>
    <w:rsid w:val="002C52AE"/>
    <w:rsid w:val="002C5585"/>
    <w:rsid w:val="002C6F13"/>
    <w:rsid w:val="002C7384"/>
    <w:rsid w:val="002C7975"/>
    <w:rsid w:val="002D04E0"/>
    <w:rsid w:val="002D0947"/>
    <w:rsid w:val="002D10AE"/>
    <w:rsid w:val="002D1335"/>
    <w:rsid w:val="002D15FA"/>
    <w:rsid w:val="002D1C17"/>
    <w:rsid w:val="002D2249"/>
    <w:rsid w:val="002D2CD4"/>
    <w:rsid w:val="002D2FE3"/>
    <w:rsid w:val="002D3005"/>
    <w:rsid w:val="002D35A0"/>
    <w:rsid w:val="002D3A30"/>
    <w:rsid w:val="002D3C69"/>
    <w:rsid w:val="002D3F21"/>
    <w:rsid w:val="002D4410"/>
    <w:rsid w:val="002D50A4"/>
    <w:rsid w:val="002D61AD"/>
    <w:rsid w:val="002D6F76"/>
    <w:rsid w:val="002D7295"/>
    <w:rsid w:val="002D7970"/>
    <w:rsid w:val="002D7B68"/>
    <w:rsid w:val="002D7E28"/>
    <w:rsid w:val="002E11BC"/>
    <w:rsid w:val="002E13D0"/>
    <w:rsid w:val="002E1D41"/>
    <w:rsid w:val="002E1E16"/>
    <w:rsid w:val="002E317D"/>
    <w:rsid w:val="002E4725"/>
    <w:rsid w:val="002E566D"/>
    <w:rsid w:val="002E5D15"/>
    <w:rsid w:val="002E6578"/>
    <w:rsid w:val="002E6795"/>
    <w:rsid w:val="002E703D"/>
    <w:rsid w:val="002E7481"/>
    <w:rsid w:val="002F066F"/>
    <w:rsid w:val="002F070E"/>
    <w:rsid w:val="002F0ECE"/>
    <w:rsid w:val="002F22EF"/>
    <w:rsid w:val="002F2716"/>
    <w:rsid w:val="002F2739"/>
    <w:rsid w:val="002F2E2D"/>
    <w:rsid w:val="002F3536"/>
    <w:rsid w:val="002F43CC"/>
    <w:rsid w:val="002F5803"/>
    <w:rsid w:val="002F5830"/>
    <w:rsid w:val="002F586A"/>
    <w:rsid w:val="002F6270"/>
    <w:rsid w:val="002F6597"/>
    <w:rsid w:val="002F7A8A"/>
    <w:rsid w:val="00301115"/>
    <w:rsid w:val="00301B12"/>
    <w:rsid w:val="00301CFC"/>
    <w:rsid w:val="0030280F"/>
    <w:rsid w:val="003028F3"/>
    <w:rsid w:val="00302CBD"/>
    <w:rsid w:val="003031F2"/>
    <w:rsid w:val="00303CE7"/>
    <w:rsid w:val="003059D4"/>
    <w:rsid w:val="00305B04"/>
    <w:rsid w:val="003063A3"/>
    <w:rsid w:val="003065A3"/>
    <w:rsid w:val="00306814"/>
    <w:rsid w:val="00307231"/>
    <w:rsid w:val="00310BE7"/>
    <w:rsid w:val="00311082"/>
    <w:rsid w:val="00311700"/>
    <w:rsid w:val="003117AC"/>
    <w:rsid w:val="00311E74"/>
    <w:rsid w:val="00313BCF"/>
    <w:rsid w:val="003142E2"/>
    <w:rsid w:val="003148E2"/>
    <w:rsid w:val="00315381"/>
    <w:rsid w:val="00315450"/>
    <w:rsid w:val="003154F4"/>
    <w:rsid w:val="00316871"/>
    <w:rsid w:val="003222BF"/>
    <w:rsid w:val="00324F26"/>
    <w:rsid w:val="00325090"/>
    <w:rsid w:val="00325BD5"/>
    <w:rsid w:val="00326D2F"/>
    <w:rsid w:val="00327DC4"/>
    <w:rsid w:val="00327F1E"/>
    <w:rsid w:val="00330763"/>
    <w:rsid w:val="003309E2"/>
    <w:rsid w:val="00330FCE"/>
    <w:rsid w:val="00331314"/>
    <w:rsid w:val="00331900"/>
    <w:rsid w:val="00331A32"/>
    <w:rsid w:val="003327F1"/>
    <w:rsid w:val="00332ABA"/>
    <w:rsid w:val="003333AA"/>
    <w:rsid w:val="00334596"/>
    <w:rsid w:val="00334E98"/>
    <w:rsid w:val="0033563E"/>
    <w:rsid w:val="00335D8F"/>
    <w:rsid w:val="0033696C"/>
    <w:rsid w:val="00337076"/>
    <w:rsid w:val="003370C1"/>
    <w:rsid w:val="00337D19"/>
    <w:rsid w:val="00340720"/>
    <w:rsid w:val="003407B7"/>
    <w:rsid w:val="003416EB"/>
    <w:rsid w:val="00342151"/>
    <w:rsid w:val="00342752"/>
    <w:rsid w:val="00343340"/>
    <w:rsid w:val="003441E9"/>
    <w:rsid w:val="003445CA"/>
    <w:rsid w:val="003448D5"/>
    <w:rsid w:val="00345008"/>
    <w:rsid w:val="003458D5"/>
    <w:rsid w:val="00345E14"/>
    <w:rsid w:val="0034664C"/>
    <w:rsid w:val="003467C4"/>
    <w:rsid w:val="00346EAE"/>
    <w:rsid w:val="00347327"/>
    <w:rsid w:val="003479BD"/>
    <w:rsid w:val="003506C1"/>
    <w:rsid w:val="00351168"/>
    <w:rsid w:val="00352112"/>
    <w:rsid w:val="00352206"/>
    <w:rsid w:val="0035232F"/>
    <w:rsid w:val="0035361E"/>
    <w:rsid w:val="0035394A"/>
    <w:rsid w:val="00353EBF"/>
    <w:rsid w:val="00354407"/>
    <w:rsid w:val="00355591"/>
    <w:rsid w:val="00355AEF"/>
    <w:rsid w:val="00355F01"/>
    <w:rsid w:val="00356923"/>
    <w:rsid w:val="003569CB"/>
    <w:rsid w:val="00356E18"/>
    <w:rsid w:val="0035753C"/>
    <w:rsid w:val="00357564"/>
    <w:rsid w:val="00357EF6"/>
    <w:rsid w:val="00360357"/>
    <w:rsid w:val="00360A7A"/>
    <w:rsid w:val="00362518"/>
    <w:rsid w:val="0036264F"/>
    <w:rsid w:val="003629EB"/>
    <w:rsid w:val="00364752"/>
    <w:rsid w:val="00364944"/>
    <w:rsid w:val="00366F5D"/>
    <w:rsid w:val="00366FE3"/>
    <w:rsid w:val="003678E3"/>
    <w:rsid w:val="00367BEB"/>
    <w:rsid w:val="003708AC"/>
    <w:rsid w:val="00370FC7"/>
    <w:rsid w:val="00371AA3"/>
    <w:rsid w:val="00371E89"/>
    <w:rsid w:val="00371EAB"/>
    <w:rsid w:val="00372255"/>
    <w:rsid w:val="00373266"/>
    <w:rsid w:val="00373EF2"/>
    <w:rsid w:val="00374216"/>
    <w:rsid w:val="00374963"/>
    <w:rsid w:val="003756FB"/>
    <w:rsid w:val="003761AE"/>
    <w:rsid w:val="003761FF"/>
    <w:rsid w:val="00377A99"/>
    <w:rsid w:val="00380596"/>
    <w:rsid w:val="00380E04"/>
    <w:rsid w:val="003813D6"/>
    <w:rsid w:val="0038191E"/>
    <w:rsid w:val="00381F61"/>
    <w:rsid w:val="00383066"/>
    <w:rsid w:val="0038379D"/>
    <w:rsid w:val="003848A6"/>
    <w:rsid w:val="003868FC"/>
    <w:rsid w:val="00386AC7"/>
    <w:rsid w:val="003903A2"/>
    <w:rsid w:val="003904E7"/>
    <w:rsid w:val="0039147F"/>
    <w:rsid w:val="00391F7E"/>
    <w:rsid w:val="00392579"/>
    <w:rsid w:val="003929A5"/>
    <w:rsid w:val="003933C5"/>
    <w:rsid w:val="003937B0"/>
    <w:rsid w:val="00393875"/>
    <w:rsid w:val="003947E4"/>
    <w:rsid w:val="00395CF1"/>
    <w:rsid w:val="003968ED"/>
    <w:rsid w:val="00396E82"/>
    <w:rsid w:val="003971E7"/>
    <w:rsid w:val="00397872"/>
    <w:rsid w:val="003A073C"/>
    <w:rsid w:val="003A0C97"/>
    <w:rsid w:val="003A17BB"/>
    <w:rsid w:val="003A1D89"/>
    <w:rsid w:val="003A2316"/>
    <w:rsid w:val="003A2C21"/>
    <w:rsid w:val="003A3483"/>
    <w:rsid w:val="003A378B"/>
    <w:rsid w:val="003A4750"/>
    <w:rsid w:val="003A4F5C"/>
    <w:rsid w:val="003A5F50"/>
    <w:rsid w:val="003A6540"/>
    <w:rsid w:val="003A6ADD"/>
    <w:rsid w:val="003A72B7"/>
    <w:rsid w:val="003B0BAF"/>
    <w:rsid w:val="003B0C52"/>
    <w:rsid w:val="003B199D"/>
    <w:rsid w:val="003B2834"/>
    <w:rsid w:val="003B40CD"/>
    <w:rsid w:val="003B4678"/>
    <w:rsid w:val="003B5174"/>
    <w:rsid w:val="003B692D"/>
    <w:rsid w:val="003B7202"/>
    <w:rsid w:val="003B7441"/>
    <w:rsid w:val="003B7674"/>
    <w:rsid w:val="003B7889"/>
    <w:rsid w:val="003B79F3"/>
    <w:rsid w:val="003C122E"/>
    <w:rsid w:val="003C15BE"/>
    <w:rsid w:val="003C171B"/>
    <w:rsid w:val="003C2017"/>
    <w:rsid w:val="003C23B8"/>
    <w:rsid w:val="003C289E"/>
    <w:rsid w:val="003C5B9F"/>
    <w:rsid w:val="003C6471"/>
    <w:rsid w:val="003C7867"/>
    <w:rsid w:val="003C7875"/>
    <w:rsid w:val="003C7B1D"/>
    <w:rsid w:val="003C7DE5"/>
    <w:rsid w:val="003D05F0"/>
    <w:rsid w:val="003D1385"/>
    <w:rsid w:val="003D168D"/>
    <w:rsid w:val="003D177E"/>
    <w:rsid w:val="003D2AD0"/>
    <w:rsid w:val="003D2EA8"/>
    <w:rsid w:val="003D3AF8"/>
    <w:rsid w:val="003D40C3"/>
    <w:rsid w:val="003D4CF5"/>
    <w:rsid w:val="003D5C39"/>
    <w:rsid w:val="003D6577"/>
    <w:rsid w:val="003D7BFF"/>
    <w:rsid w:val="003D7CA4"/>
    <w:rsid w:val="003D7F28"/>
    <w:rsid w:val="003E05E1"/>
    <w:rsid w:val="003E1190"/>
    <w:rsid w:val="003E1615"/>
    <w:rsid w:val="003E1D2B"/>
    <w:rsid w:val="003E1FAA"/>
    <w:rsid w:val="003E3EEA"/>
    <w:rsid w:val="003E3F0B"/>
    <w:rsid w:val="003E417E"/>
    <w:rsid w:val="003E4713"/>
    <w:rsid w:val="003E5598"/>
    <w:rsid w:val="003E5BF0"/>
    <w:rsid w:val="003E6131"/>
    <w:rsid w:val="003E7CD6"/>
    <w:rsid w:val="003E7D8C"/>
    <w:rsid w:val="003F1AF3"/>
    <w:rsid w:val="003F1C0F"/>
    <w:rsid w:val="003F23A8"/>
    <w:rsid w:val="003F245D"/>
    <w:rsid w:val="003F299C"/>
    <w:rsid w:val="003F340F"/>
    <w:rsid w:val="003F374A"/>
    <w:rsid w:val="003F49C1"/>
    <w:rsid w:val="003F4C03"/>
    <w:rsid w:val="003F62D8"/>
    <w:rsid w:val="003F65FE"/>
    <w:rsid w:val="003F75DD"/>
    <w:rsid w:val="0040059A"/>
    <w:rsid w:val="00401260"/>
    <w:rsid w:val="004018FF"/>
    <w:rsid w:val="004020EE"/>
    <w:rsid w:val="004020F8"/>
    <w:rsid w:val="00404835"/>
    <w:rsid w:val="004052BE"/>
    <w:rsid w:val="00406197"/>
    <w:rsid w:val="00406E25"/>
    <w:rsid w:val="004076E9"/>
    <w:rsid w:val="00407901"/>
    <w:rsid w:val="00411DFA"/>
    <w:rsid w:val="00411E97"/>
    <w:rsid w:val="00411F8C"/>
    <w:rsid w:val="00412B67"/>
    <w:rsid w:val="00413B17"/>
    <w:rsid w:val="00413FD2"/>
    <w:rsid w:val="00415229"/>
    <w:rsid w:val="00415534"/>
    <w:rsid w:val="00415F62"/>
    <w:rsid w:val="004162FC"/>
    <w:rsid w:val="00417BFB"/>
    <w:rsid w:val="004204CB"/>
    <w:rsid w:val="00420BD4"/>
    <w:rsid w:val="00421A40"/>
    <w:rsid w:val="0042202F"/>
    <w:rsid w:val="00422648"/>
    <w:rsid w:val="00423C1D"/>
    <w:rsid w:val="00424641"/>
    <w:rsid w:val="00424767"/>
    <w:rsid w:val="00424E58"/>
    <w:rsid w:val="00425350"/>
    <w:rsid w:val="00425F72"/>
    <w:rsid w:val="004260BA"/>
    <w:rsid w:val="00426197"/>
    <w:rsid w:val="0042627F"/>
    <w:rsid w:val="004279AC"/>
    <w:rsid w:val="00427CB1"/>
    <w:rsid w:val="00430A76"/>
    <w:rsid w:val="00431244"/>
    <w:rsid w:val="00431DD0"/>
    <w:rsid w:val="00432227"/>
    <w:rsid w:val="00432C6A"/>
    <w:rsid w:val="004333E7"/>
    <w:rsid w:val="00433537"/>
    <w:rsid w:val="0043468B"/>
    <w:rsid w:val="00435376"/>
    <w:rsid w:val="00436052"/>
    <w:rsid w:val="0043612B"/>
    <w:rsid w:val="0043670D"/>
    <w:rsid w:val="00437254"/>
    <w:rsid w:val="004376AC"/>
    <w:rsid w:val="00440018"/>
    <w:rsid w:val="00440127"/>
    <w:rsid w:val="004409B3"/>
    <w:rsid w:val="004412B5"/>
    <w:rsid w:val="0044130C"/>
    <w:rsid w:val="00441824"/>
    <w:rsid w:val="00441FAD"/>
    <w:rsid w:val="00442267"/>
    <w:rsid w:val="004427F0"/>
    <w:rsid w:val="00442CBC"/>
    <w:rsid w:val="00443369"/>
    <w:rsid w:val="004433AC"/>
    <w:rsid w:val="00443632"/>
    <w:rsid w:val="00443C7B"/>
    <w:rsid w:val="00443D9A"/>
    <w:rsid w:val="004440A0"/>
    <w:rsid w:val="00444360"/>
    <w:rsid w:val="00445311"/>
    <w:rsid w:val="004460DC"/>
    <w:rsid w:val="004471EF"/>
    <w:rsid w:val="004476CE"/>
    <w:rsid w:val="004500E6"/>
    <w:rsid w:val="00450514"/>
    <w:rsid w:val="00450930"/>
    <w:rsid w:val="00450D14"/>
    <w:rsid w:val="004519B5"/>
    <w:rsid w:val="00452468"/>
    <w:rsid w:val="00453248"/>
    <w:rsid w:val="004538D3"/>
    <w:rsid w:val="00453B7F"/>
    <w:rsid w:val="00453C5F"/>
    <w:rsid w:val="004543D2"/>
    <w:rsid w:val="00454B10"/>
    <w:rsid w:val="00454BEF"/>
    <w:rsid w:val="004550B5"/>
    <w:rsid w:val="004567EA"/>
    <w:rsid w:val="0045738A"/>
    <w:rsid w:val="004577FB"/>
    <w:rsid w:val="00457C98"/>
    <w:rsid w:val="00460647"/>
    <w:rsid w:val="004609EE"/>
    <w:rsid w:val="00461C6D"/>
    <w:rsid w:val="00461E64"/>
    <w:rsid w:val="00463A3D"/>
    <w:rsid w:val="0046471C"/>
    <w:rsid w:val="00465F6E"/>
    <w:rsid w:val="004676E4"/>
    <w:rsid w:val="00470384"/>
    <w:rsid w:val="0047054C"/>
    <w:rsid w:val="00470C11"/>
    <w:rsid w:val="004710FE"/>
    <w:rsid w:val="00474D8F"/>
    <w:rsid w:val="00474E2C"/>
    <w:rsid w:val="00474E7D"/>
    <w:rsid w:val="0047726E"/>
    <w:rsid w:val="004803F2"/>
    <w:rsid w:val="0048149B"/>
    <w:rsid w:val="00481850"/>
    <w:rsid w:val="00481A76"/>
    <w:rsid w:val="00482056"/>
    <w:rsid w:val="0048268C"/>
    <w:rsid w:val="0048476B"/>
    <w:rsid w:val="004848D0"/>
    <w:rsid w:val="00485AA3"/>
    <w:rsid w:val="00486408"/>
    <w:rsid w:val="00487793"/>
    <w:rsid w:val="00487C06"/>
    <w:rsid w:val="00490A87"/>
    <w:rsid w:val="00491405"/>
    <w:rsid w:val="00491DB5"/>
    <w:rsid w:val="0049255D"/>
    <w:rsid w:val="004933E5"/>
    <w:rsid w:val="004946B9"/>
    <w:rsid w:val="00494CAD"/>
    <w:rsid w:val="004953A6"/>
    <w:rsid w:val="004954CA"/>
    <w:rsid w:val="0049563E"/>
    <w:rsid w:val="00495D7F"/>
    <w:rsid w:val="00496219"/>
    <w:rsid w:val="00496356"/>
    <w:rsid w:val="0049658F"/>
    <w:rsid w:val="00496815"/>
    <w:rsid w:val="00496E03"/>
    <w:rsid w:val="00497090"/>
    <w:rsid w:val="0049721F"/>
    <w:rsid w:val="00497C16"/>
    <w:rsid w:val="004A1568"/>
    <w:rsid w:val="004A468A"/>
    <w:rsid w:val="004A471D"/>
    <w:rsid w:val="004A4AA9"/>
    <w:rsid w:val="004A52E9"/>
    <w:rsid w:val="004A5C22"/>
    <w:rsid w:val="004A766B"/>
    <w:rsid w:val="004A77C5"/>
    <w:rsid w:val="004B05F2"/>
    <w:rsid w:val="004B0E69"/>
    <w:rsid w:val="004B295F"/>
    <w:rsid w:val="004B2D23"/>
    <w:rsid w:val="004B4D7D"/>
    <w:rsid w:val="004B4E7D"/>
    <w:rsid w:val="004B5824"/>
    <w:rsid w:val="004B6D4A"/>
    <w:rsid w:val="004B71FD"/>
    <w:rsid w:val="004B729F"/>
    <w:rsid w:val="004B73BD"/>
    <w:rsid w:val="004C0C73"/>
    <w:rsid w:val="004C10F6"/>
    <w:rsid w:val="004C19DF"/>
    <w:rsid w:val="004C600D"/>
    <w:rsid w:val="004C6287"/>
    <w:rsid w:val="004C6328"/>
    <w:rsid w:val="004C6F9D"/>
    <w:rsid w:val="004C7907"/>
    <w:rsid w:val="004C7E34"/>
    <w:rsid w:val="004D0B47"/>
    <w:rsid w:val="004D152E"/>
    <w:rsid w:val="004D1674"/>
    <w:rsid w:val="004D1FDE"/>
    <w:rsid w:val="004D20FE"/>
    <w:rsid w:val="004D275E"/>
    <w:rsid w:val="004D2EB9"/>
    <w:rsid w:val="004D2F52"/>
    <w:rsid w:val="004D30A9"/>
    <w:rsid w:val="004D39ED"/>
    <w:rsid w:val="004D45AD"/>
    <w:rsid w:val="004D4B7A"/>
    <w:rsid w:val="004D52AB"/>
    <w:rsid w:val="004D616F"/>
    <w:rsid w:val="004D72C7"/>
    <w:rsid w:val="004D7A06"/>
    <w:rsid w:val="004D7ECA"/>
    <w:rsid w:val="004E008F"/>
    <w:rsid w:val="004E0271"/>
    <w:rsid w:val="004E1314"/>
    <w:rsid w:val="004E21C7"/>
    <w:rsid w:val="004E2582"/>
    <w:rsid w:val="004E2696"/>
    <w:rsid w:val="004E2DDA"/>
    <w:rsid w:val="004E3952"/>
    <w:rsid w:val="004E444E"/>
    <w:rsid w:val="004E5784"/>
    <w:rsid w:val="004E5AB5"/>
    <w:rsid w:val="004E5B44"/>
    <w:rsid w:val="004E5E1C"/>
    <w:rsid w:val="004E6A20"/>
    <w:rsid w:val="004E719A"/>
    <w:rsid w:val="004F0151"/>
    <w:rsid w:val="004F187E"/>
    <w:rsid w:val="004F336D"/>
    <w:rsid w:val="004F4C5D"/>
    <w:rsid w:val="004F5111"/>
    <w:rsid w:val="004F603A"/>
    <w:rsid w:val="004F642D"/>
    <w:rsid w:val="004F6B38"/>
    <w:rsid w:val="004F7407"/>
    <w:rsid w:val="004F752D"/>
    <w:rsid w:val="004F7CBD"/>
    <w:rsid w:val="005007FF"/>
    <w:rsid w:val="005008D3"/>
    <w:rsid w:val="00500AF4"/>
    <w:rsid w:val="005016B1"/>
    <w:rsid w:val="005024FB"/>
    <w:rsid w:val="00502576"/>
    <w:rsid w:val="00502753"/>
    <w:rsid w:val="00503335"/>
    <w:rsid w:val="00503D0F"/>
    <w:rsid w:val="00503E7F"/>
    <w:rsid w:val="00504511"/>
    <w:rsid w:val="005047EF"/>
    <w:rsid w:val="00504A1D"/>
    <w:rsid w:val="0050565E"/>
    <w:rsid w:val="00505E4C"/>
    <w:rsid w:val="00506611"/>
    <w:rsid w:val="00506F71"/>
    <w:rsid w:val="005075CD"/>
    <w:rsid w:val="005077D8"/>
    <w:rsid w:val="005101DF"/>
    <w:rsid w:val="005109BA"/>
    <w:rsid w:val="00510E55"/>
    <w:rsid w:val="0051119F"/>
    <w:rsid w:val="005122F8"/>
    <w:rsid w:val="00512DAF"/>
    <w:rsid w:val="005135A8"/>
    <w:rsid w:val="005135E4"/>
    <w:rsid w:val="005143F1"/>
    <w:rsid w:val="00514AB6"/>
    <w:rsid w:val="005153C8"/>
    <w:rsid w:val="005158EA"/>
    <w:rsid w:val="00516AF2"/>
    <w:rsid w:val="00520342"/>
    <w:rsid w:val="0052063E"/>
    <w:rsid w:val="00520AA9"/>
    <w:rsid w:val="00520D3A"/>
    <w:rsid w:val="005211B1"/>
    <w:rsid w:val="005220A6"/>
    <w:rsid w:val="0052211F"/>
    <w:rsid w:val="00523830"/>
    <w:rsid w:val="00523A21"/>
    <w:rsid w:val="00523BFE"/>
    <w:rsid w:val="005243D0"/>
    <w:rsid w:val="005248EA"/>
    <w:rsid w:val="0052586E"/>
    <w:rsid w:val="00525AA0"/>
    <w:rsid w:val="00526A07"/>
    <w:rsid w:val="00527748"/>
    <w:rsid w:val="00527CC4"/>
    <w:rsid w:val="005302F0"/>
    <w:rsid w:val="00531452"/>
    <w:rsid w:val="0053186B"/>
    <w:rsid w:val="00532173"/>
    <w:rsid w:val="0053217F"/>
    <w:rsid w:val="0053253F"/>
    <w:rsid w:val="0053391B"/>
    <w:rsid w:val="00533DD9"/>
    <w:rsid w:val="00534E78"/>
    <w:rsid w:val="0053602C"/>
    <w:rsid w:val="00536FB7"/>
    <w:rsid w:val="005374FB"/>
    <w:rsid w:val="00537CC2"/>
    <w:rsid w:val="005400B3"/>
    <w:rsid w:val="00540ACB"/>
    <w:rsid w:val="00540B80"/>
    <w:rsid w:val="0054136D"/>
    <w:rsid w:val="005413AA"/>
    <w:rsid w:val="00541D87"/>
    <w:rsid w:val="005435B0"/>
    <w:rsid w:val="005439A4"/>
    <w:rsid w:val="00544242"/>
    <w:rsid w:val="00545052"/>
    <w:rsid w:val="00545783"/>
    <w:rsid w:val="00545CD0"/>
    <w:rsid w:val="005466CA"/>
    <w:rsid w:val="00547090"/>
    <w:rsid w:val="00550504"/>
    <w:rsid w:val="00550678"/>
    <w:rsid w:val="005515F1"/>
    <w:rsid w:val="00551EA1"/>
    <w:rsid w:val="00552F1E"/>
    <w:rsid w:val="00553783"/>
    <w:rsid w:val="005537C3"/>
    <w:rsid w:val="00554092"/>
    <w:rsid w:val="0055603E"/>
    <w:rsid w:val="00556113"/>
    <w:rsid w:val="005561CF"/>
    <w:rsid w:val="005569F2"/>
    <w:rsid w:val="005571EF"/>
    <w:rsid w:val="00560872"/>
    <w:rsid w:val="00560A50"/>
    <w:rsid w:val="00560FA4"/>
    <w:rsid w:val="00561289"/>
    <w:rsid w:val="005618BE"/>
    <w:rsid w:val="00561910"/>
    <w:rsid w:val="00561E37"/>
    <w:rsid w:val="0056280F"/>
    <w:rsid w:val="00563198"/>
    <w:rsid w:val="00564929"/>
    <w:rsid w:val="00565419"/>
    <w:rsid w:val="00565434"/>
    <w:rsid w:val="00565B5D"/>
    <w:rsid w:val="0056663C"/>
    <w:rsid w:val="00566976"/>
    <w:rsid w:val="00566B67"/>
    <w:rsid w:val="00567FD8"/>
    <w:rsid w:val="00570940"/>
    <w:rsid w:val="00570A26"/>
    <w:rsid w:val="00571160"/>
    <w:rsid w:val="00571676"/>
    <w:rsid w:val="00572AE3"/>
    <w:rsid w:val="005733B8"/>
    <w:rsid w:val="00573B6E"/>
    <w:rsid w:val="00575E77"/>
    <w:rsid w:val="005768CD"/>
    <w:rsid w:val="00576D66"/>
    <w:rsid w:val="00577A40"/>
    <w:rsid w:val="005801C7"/>
    <w:rsid w:val="0058040F"/>
    <w:rsid w:val="0058197A"/>
    <w:rsid w:val="00581FF9"/>
    <w:rsid w:val="005821F9"/>
    <w:rsid w:val="00582952"/>
    <w:rsid w:val="00583723"/>
    <w:rsid w:val="005848CC"/>
    <w:rsid w:val="00584F20"/>
    <w:rsid w:val="00584F79"/>
    <w:rsid w:val="00585776"/>
    <w:rsid w:val="00585AB0"/>
    <w:rsid w:val="005869BB"/>
    <w:rsid w:val="00587762"/>
    <w:rsid w:val="00590483"/>
    <w:rsid w:val="00590742"/>
    <w:rsid w:val="00590F82"/>
    <w:rsid w:val="0059120B"/>
    <w:rsid w:val="005914A4"/>
    <w:rsid w:val="00591DCD"/>
    <w:rsid w:val="00591E0B"/>
    <w:rsid w:val="00592017"/>
    <w:rsid w:val="00592F86"/>
    <w:rsid w:val="005946C6"/>
    <w:rsid w:val="00594BC1"/>
    <w:rsid w:val="005951A9"/>
    <w:rsid w:val="005952FB"/>
    <w:rsid w:val="00595CC8"/>
    <w:rsid w:val="005963C6"/>
    <w:rsid w:val="00596B2D"/>
    <w:rsid w:val="00596C68"/>
    <w:rsid w:val="00597437"/>
    <w:rsid w:val="005A02A2"/>
    <w:rsid w:val="005A07D2"/>
    <w:rsid w:val="005A264D"/>
    <w:rsid w:val="005A3358"/>
    <w:rsid w:val="005A3739"/>
    <w:rsid w:val="005A431E"/>
    <w:rsid w:val="005A4E5E"/>
    <w:rsid w:val="005A5266"/>
    <w:rsid w:val="005A7077"/>
    <w:rsid w:val="005A734E"/>
    <w:rsid w:val="005A773F"/>
    <w:rsid w:val="005A7790"/>
    <w:rsid w:val="005B05B0"/>
    <w:rsid w:val="005B0E96"/>
    <w:rsid w:val="005B0EED"/>
    <w:rsid w:val="005B18DD"/>
    <w:rsid w:val="005B1BF9"/>
    <w:rsid w:val="005B1D7A"/>
    <w:rsid w:val="005B244D"/>
    <w:rsid w:val="005B26D7"/>
    <w:rsid w:val="005B28BF"/>
    <w:rsid w:val="005B2C24"/>
    <w:rsid w:val="005B2FBB"/>
    <w:rsid w:val="005B32E2"/>
    <w:rsid w:val="005B335A"/>
    <w:rsid w:val="005B3AC1"/>
    <w:rsid w:val="005B42CB"/>
    <w:rsid w:val="005B42FF"/>
    <w:rsid w:val="005B4CC9"/>
    <w:rsid w:val="005B5413"/>
    <w:rsid w:val="005B5A07"/>
    <w:rsid w:val="005B5B30"/>
    <w:rsid w:val="005B6741"/>
    <w:rsid w:val="005B6C30"/>
    <w:rsid w:val="005B74B8"/>
    <w:rsid w:val="005B7F85"/>
    <w:rsid w:val="005C14C5"/>
    <w:rsid w:val="005C2E91"/>
    <w:rsid w:val="005C3685"/>
    <w:rsid w:val="005C3DD4"/>
    <w:rsid w:val="005C4260"/>
    <w:rsid w:val="005C452A"/>
    <w:rsid w:val="005C4D86"/>
    <w:rsid w:val="005C5334"/>
    <w:rsid w:val="005C565A"/>
    <w:rsid w:val="005C65C1"/>
    <w:rsid w:val="005C6DBA"/>
    <w:rsid w:val="005C7814"/>
    <w:rsid w:val="005C7B5F"/>
    <w:rsid w:val="005D062C"/>
    <w:rsid w:val="005D0EC6"/>
    <w:rsid w:val="005D1633"/>
    <w:rsid w:val="005D1CFC"/>
    <w:rsid w:val="005D2C7F"/>
    <w:rsid w:val="005D3984"/>
    <w:rsid w:val="005D3FBB"/>
    <w:rsid w:val="005D44D1"/>
    <w:rsid w:val="005D4C45"/>
    <w:rsid w:val="005D4F75"/>
    <w:rsid w:val="005D5897"/>
    <w:rsid w:val="005D6F49"/>
    <w:rsid w:val="005D7244"/>
    <w:rsid w:val="005D7823"/>
    <w:rsid w:val="005E0F76"/>
    <w:rsid w:val="005E1035"/>
    <w:rsid w:val="005E1799"/>
    <w:rsid w:val="005E17A9"/>
    <w:rsid w:val="005E2454"/>
    <w:rsid w:val="005E2682"/>
    <w:rsid w:val="005E285E"/>
    <w:rsid w:val="005E2A53"/>
    <w:rsid w:val="005E2B44"/>
    <w:rsid w:val="005E2E5C"/>
    <w:rsid w:val="005E2EEB"/>
    <w:rsid w:val="005E4290"/>
    <w:rsid w:val="005E49B4"/>
    <w:rsid w:val="005E4F01"/>
    <w:rsid w:val="005E5095"/>
    <w:rsid w:val="005E5506"/>
    <w:rsid w:val="005E5DB1"/>
    <w:rsid w:val="005E6927"/>
    <w:rsid w:val="005E7A80"/>
    <w:rsid w:val="005E7B23"/>
    <w:rsid w:val="005F009E"/>
    <w:rsid w:val="005F2746"/>
    <w:rsid w:val="005F34A2"/>
    <w:rsid w:val="005F5014"/>
    <w:rsid w:val="005F54E2"/>
    <w:rsid w:val="005F5A9F"/>
    <w:rsid w:val="005F5E2C"/>
    <w:rsid w:val="005F624C"/>
    <w:rsid w:val="005F63C6"/>
    <w:rsid w:val="005F671D"/>
    <w:rsid w:val="005F743D"/>
    <w:rsid w:val="005F752D"/>
    <w:rsid w:val="005F75B0"/>
    <w:rsid w:val="005F7D93"/>
    <w:rsid w:val="0060050A"/>
    <w:rsid w:val="00600F06"/>
    <w:rsid w:val="00601421"/>
    <w:rsid w:val="00601F3D"/>
    <w:rsid w:val="0060277E"/>
    <w:rsid w:val="00602A8B"/>
    <w:rsid w:val="00603572"/>
    <w:rsid w:val="00603EBB"/>
    <w:rsid w:val="00604570"/>
    <w:rsid w:val="006047E8"/>
    <w:rsid w:val="0060491F"/>
    <w:rsid w:val="00604A9E"/>
    <w:rsid w:val="00604B73"/>
    <w:rsid w:val="00605224"/>
    <w:rsid w:val="0060550A"/>
    <w:rsid w:val="00606846"/>
    <w:rsid w:val="006073F6"/>
    <w:rsid w:val="00607670"/>
    <w:rsid w:val="006118BC"/>
    <w:rsid w:val="00612860"/>
    <w:rsid w:val="006128E5"/>
    <w:rsid w:val="00612A34"/>
    <w:rsid w:val="006132E2"/>
    <w:rsid w:val="006139AE"/>
    <w:rsid w:val="00614390"/>
    <w:rsid w:val="00614D06"/>
    <w:rsid w:val="00615470"/>
    <w:rsid w:val="00616195"/>
    <w:rsid w:val="00616405"/>
    <w:rsid w:val="0061665F"/>
    <w:rsid w:val="00617DE0"/>
    <w:rsid w:val="006205F5"/>
    <w:rsid w:val="00620BCE"/>
    <w:rsid w:val="00620F30"/>
    <w:rsid w:val="006211DE"/>
    <w:rsid w:val="0062158D"/>
    <w:rsid w:val="00622AD2"/>
    <w:rsid w:val="006230AC"/>
    <w:rsid w:val="00623357"/>
    <w:rsid w:val="00624453"/>
    <w:rsid w:val="006246E7"/>
    <w:rsid w:val="0062540E"/>
    <w:rsid w:val="006269C1"/>
    <w:rsid w:val="00627AEE"/>
    <w:rsid w:val="0063055B"/>
    <w:rsid w:val="00630E48"/>
    <w:rsid w:val="00631A85"/>
    <w:rsid w:val="00631E9F"/>
    <w:rsid w:val="00631F7D"/>
    <w:rsid w:val="00631FBB"/>
    <w:rsid w:val="0063233E"/>
    <w:rsid w:val="00632A9A"/>
    <w:rsid w:val="00632E53"/>
    <w:rsid w:val="00633124"/>
    <w:rsid w:val="0063344B"/>
    <w:rsid w:val="00633734"/>
    <w:rsid w:val="00633D1B"/>
    <w:rsid w:val="00633E64"/>
    <w:rsid w:val="00633E6C"/>
    <w:rsid w:val="0063438E"/>
    <w:rsid w:val="0063521A"/>
    <w:rsid w:val="006355D0"/>
    <w:rsid w:val="00636925"/>
    <w:rsid w:val="00636F5F"/>
    <w:rsid w:val="00637A43"/>
    <w:rsid w:val="00637C3D"/>
    <w:rsid w:val="006414A7"/>
    <w:rsid w:val="006432BC"/>
    <w:rsid w:val="006438F0"/>
    <w:rsid w:val="00643C7C"/>
    <w:rsid w:val="0064459B"/>
    <w:rsid w:val="00645396"/>
    <w:rsid w:val="00645521"/>
    <w:rsid w:val="006465B7"/>
    <w:rsid w:val="00647333"/>
    <w:rsid w:val="00647E35"/>
    <w:rsid w:val="006501EE"/>
    <w:rsid w:val="00650527"/>
    <w:rsid w:val="0065127F"/>
    <w:rsid w:val="006526D6"/>
    <w:rsid w:val="00652D29"/>
    <w:rsid w:val="006530CF"/>
    <w:rsid w:val="0065459C"/>
    <w:rsid w:val="00654EA2"/>
    <w:rsid w:val="00655810"/>
    <w:rsid w:val="00657041"/>
    <w:rsid w:val="006579EC"/>
    <w:rsid w:val="00662A94"/>
    <w:rsid w:val="00662A98"/>
    <w:rsid w:val="00662CF9"/>
    <w:rsid w:val="00663E77"/>
    <w:rsid w:val="00664272"/>
    <w:rsid w:val="006643D2"/>
    <w:rsid w:val="00664F89"/>
    <w:rsid w:val="006657A3"/>
    <w:rsid w:val="00665CCE"/>
    <w:rsid w:val="00666A79"/>
    <w:rsid w:val="00666B36"/>
    <w:rsid w:val="0066798B"/>
    <w:rsid w:val="00670408"/>
    <w:rsid w:val="00671936"/>
    <w:rsid w:val="00671FD5"/>
    <w:rsid w:val="00672385"/>
    <w:rsid w:val="0067367A"/>
    <w:rsid w:val="00673806"/>
    <w:rsid w:val="00673973"/>
    <w:rsid w:val="00673BBD"/>
    <w:rsid w:val="00673F3C"/>
    <w:rsid w:val="0067480D"/>
    <w:rsid w:val="00674FD7"/>
    <w:rsid w:val="00675668"/>
    <w:rsid w:val="00675DDB"/>
    <w:rsid w:val="006770D5"/>
    <w:rsid w:val="00677F76"/>
    <w:rsid w:val="00677FB6"/>
    <w:rsid w:val="006802C6"/>
    <w:rsid w:val="00680968"/>
    <w:rsid w:val="00680CDD"/>
    <w:rsid w:val="0068100D"/>
    <w:rsid w:val="0068209D"/>
    <w:rsid w:val="00683172"/>
    <w:rsid w:val="0068354C"/>
    <w:rsid w:val="00684E7D"/>
    <w:rsid w:val="00685582"/>
    <w:rsid w:val="006855E8"/>
    <w:rsid w:val="00685E2D"/>
    <w:rsid w:val="006861F6"/>
    <w:rsid w:val="00686937"/>
    <w:rsid w:val="00687A3B"/>
    <w:rsid w:val="006910A5"/>
    <w:rsid w:val="00691258"/>
    <w:rsid w:val="006913F0"/>
    <w:rsid w:val="0069169A"/>
    <w:rsid w:val="00691C30"/>
    <w:rsid w:val="00692385"/>
    <w:rsid w:val="0069431C"/>
    <w:rsid w:val="006943E0"/>
    <w:rsid w:val="00695410"/>
    <w:rsid w:val="006967AE"/>
    <w:rsid w:val="00696A28"/>
    <w:rsid w:val="006A04A3"/>
    <w:rsid w:val="006A0741"/>
    <w:rsid w:val="006A1635"/>
    <w:rsid w:val="006A2413"/>
    <w:rsid w:val="006A2669"/>
    <w:rsid w:val="006A2A43"/>
    <w:rsid w:val="006A3739"/>
    <w:rsid w:val="006A4F3D"/>
    <w:rsid w:val="006A53D2"/>
    <w:rsid w:val="006A5DA9"/>
    <w:rsid w:val="006A5EB1"/>
    <w:rsid w:val="006A7CE3"/>
    <w:rsid w:val="006B1BEC"/>
    <w:rsid w:val="006B32CA"/>
    <w:rsid w:val="006B3A51"/>
    <w:rsid w:val="006B3BAA"/>
    <w:rsid w:val="006B3D0D"/>
    <w:rsid w:val="006B4754"/>
    <w:rsid w:val="006B4EC9"/>
    <w:rsid w:val="006B5DC8"/>
    <w:rsid w:val="006B635F"/>
    <w:rsid w:val="006B6EC2"/>
    <w:rsid w:val="006B782B"/>
    <w:rsid w:val="006B79D2"/>
    <w:rsid w:val="006C1B83"/>
    <w:rsid w:val="006C2A61"/>
    <w:rsid w:val="006C30CA"/>
    <w:rsid w:val="006C3463"/>
    <w:rsid w:val="006C3C7C"/>
    <w:rsid w:val="006C6203"/>
    <w:rsid w:val="006C6738"/>
    <w:rsid w:val="006C766C"/>
    <w:rsid w:val="006D198A"/>
    <w:rsid w:val="006D1AD5"/>
    <w:rsid w:val="006D1B4D"/>
    <w:rsid w:val="006D1DE1"/>
    <w:rsid w:val="006D30CE"/>
    <w:rsid w:val="006D418D"/>
    <w:rsid w:val="006D447E"/>
    <w:rsid w:val="006D4FFC"/>
    <w:rsid w:val="006D6EEC"/>
    <w:rsid w:val="006D78B2"/>
    <w:rsid w:val="006E0E90"/>
    <w:rsid w:val="006E0FF5"/>
    <w:rsid w:val="006E1015"/>
    <w:rsid w:val="006E13C7"/>
    <w:rsid w:val="006E18C8"/>
    <w:rsid w:val="006E267E"/>
    <w:rsid w:val="006E309F"/>
    <w:rsid w:val="006E3212"/>
    <w:rsid w:val="006E3B27"/>
    <w:rsid w:val="006E3FE6"/>
    <w:rsid w:val="006E4574"/>
    <w:rsid w:val="006E473B"/>
    <w:rsid w:val="006E4827"/>
    <w:rsid w:val="006E4AD8"/>
    <w:rsid w:val="006E567A"/>
    <w:rsid w:val="006E5B91"/>
    <w:rsid w:val="006E5C3A"/>
    <w:rsid w:val="006E5EF5"/>
    <w:rsid w:val="006E79F5"/>
    <w:rsid w:val="006F083F"/>
    <w:rsid w:val="006F16D4"/>
    <w:rsid w:val="006F20C0"/>
    <w:rsid w:val="006F3F2B"/>
    <w:rsid w:val="006F41CB"/>
    <w:rsid w:val="006F456A"/>
    <w:rsid w:val="006F469F"/>
    <w:rsid w:val="006F5905"/>
    <w:rsid w:val="006F5A27"/>
    <w:rsid w:val="006F5B5A"/>
    <w:rsid w:val="006F5CCD"/>
    <w:rsid w:val="006F6D55"/>
    <w:rsid w:val="006F7EA3"/>
    <w:rsid w:val="007002E2"/>
    <w:rsid w:val="007004BF"/>
    <w:rsid w:val="007006D0"/>
    <w:rsid w:val="0070085B"/>
    <w:rsid w:val="00702575"/>
    <w:rsid w:val="00702877"/>
    <w:rsid w:val="007028C0"/>
    <w:rsid w:val="00703674"/>
    <w:rsid w:val="00703719"/>
    <w:rsid w:val="0070439D"/>
    <w:rsid w:val="00704792"/>
    <w:rsid w:val="00705D29"/>
    <w:rsid w:val="007060E5"/>
    <w:rsid w:val="007069A3"/>
    <w:rsid w:val="00706AA7"/>
    <w:rsid w:val="00707177"/>
    <w:rsid w:val="00707414"/>
    <w:rsid w:val="007078F1"/>
    <w:rsid w:val="007079BB"/>
    <w:rsid w:val="00710C4E"/>
    <w:rsid w:val="00712175"/>
    <w:rsid w:val="0071231A"/>
    <w:rsid w:val="00713F68"/>
    <w:rsid w:val="0071496D"/>
    <w:rsid w:val="00715CE4"/>
    <w:rsid w:val="00716294"/>
    <w:rsid w:val="007172AE"/>
    <w:rsid w:val="00717349"/>
    <w:rsid w:val="007175FA"/>
    <w:rsid w:val="00717A40"/>
    <w:rsid w:val="00717A96"/>
    <w:rsid w:val="00720869"/>
    <w:rsid w:val="00720FC5"/>
    <w:rsid w:val="007215CC"/>
    <w:rsid w:val="007218A7"/>
    <w:rsid w:val="00721DF0"/>
    <w:rsid w:val="0072234A"/>
    <w:rsid w:val="007226A2"/>
    <w:rsid w:val="0072362F"/>
    <w:rsid w:val="00724C4A"/>
    <w:rsid w:val="00724DB8"/>
    <w:rsid w:val="00724DD2"/>
    <w:rsid w:val="007251E2"/>
    <w:rsid w:val="00725A4E"/>
    <w:rsid w:val="007262CF"/>
    <w:rsid w:val="007263B1"/>
    <w:rsid w:val="00726CB5"/>
    <w:rsid w:val="00730394"/>
    <w:rsid w:val="00730DE5"/>
    <w:rsid w:val="00731949"/>
    <w:rsid w:val="00731D18"/>
    <w:rsid w:val="007320EE"/>
    <w:rsid w:val="00732C57"/>
    <w:rsid w:val="00732F64"/>
    <w:rsid w:val="0073405B"/>
    <w:rsid w:val="007341B7"/>
    <w:rsid w:val="00734730"/>
    <w:rsid w:val="00736D99"/>
    <w:rsid w:val="00737577"/>
    <w:rsid w:val="0074126A"/>
    <w:rsid w:val="0074229E"/>
    <w:rsid w:val="007428EB"/>
    <w:rsid w:val="00742FAD"/>
    <w:rsid w:val="00744150"/>
    <w:rsid w:val="00745C5D"/>
    <w:rsid w:val="00746C2F"/>
    <w:rsid w:val="007477E5"/>
    <w:rsid w:val="00751A07"/>
    <w:rsid w:val="00752191"/>
    <w:rsid w:val="0075310B"/>
    <w:rsid w:val="00753654"/>
    <w:rsid w:val="007542DA"/>
    <w:rsid w:val="00754A03"/>
    <w:rsid w:val="00755864"/>
    <w:rsid w:val="007564D8"/>
    <w:rsid w:val="0075655A"/>
    <w:rsid w:val="007568CC"/>
    <w:rsid w:val="00757160"/>
    <w:rsid w:val="0075727E"/>
    <w:rsid w:val="00760268"/>
    <w:rsid w:val="0076056A"/>
    <w:rsid w:val="00760DDD"/>
    <w:rsid w:val="00761022"/>
    <w:rsid w:val="0076158D"/>
    <w:rsid w:val="007619FC"/>
    <w:rsid w:val="00761EC9"/>
    <w:rsid w:val="00761EEE"/>
    <w:rsid w:val="00761F9C"/>
    <w:rsid w:val="00762B8E"/>
    <w:rsid w:val="00762F78"/>
    <w:rsid w:val="007638D7"/>
    <w:rsid w:val="00764A5B"/>
    <w:rsid w:val="00764E7A"/>
    <w:rsid w:val="007663FC"/>
    <w:rsid w:val="0076689C"/>
    <w:rsid w:val="00767740"/>
    <w:rsid w:val="00767A7E"/>
    <w:rsid w:val="00767F9F"/>
    <w:rsid w:val="007701C8"/>
    <w:rsid w:val="007708EF"/>
    <w:rsid w:val="007711DC"/>
    <w:rsid w:val="00771A08"/>
    <w:rsid w:val="00773499"/>
    <w:rsid w:val="00773CA1"/>
    <w:rsid w:val="00773E49"/>
    <w:rsid w:val="00774154"/>
    <w:rsid w:val="00774542"/>
    <w:rsid w:val="00775220"/>
    <w:rsid w:val="007758C8"/>
    <w:rsid w:val="00776707"/>
    <w:rsid w:val="00777462"/>
    <w:rsid w:val="00777646"/>
    <w:rsid w:val="007776DC"/>
    <w:rsid w:val="00777F16"/>
    <w:rsid w:val="0078016D"/>
    <w:rsid w:val="00780B97"/>
    <w:rsid w:val="00780BFB"/>
    <w:rsid w:val="00780F93"/>
    <w:rsid w:val="007815E3"/>
    <w:rsid w:val="0078255F"/>
    <w:rsid w:val="00782EF7"/>
    <w:rsid w:val="0078390A"/>
    <w:rsid w:val="0078396E"/>
    <w:rsid w:val="00783D38"/>
    <w:rsid w:val="00783D4A"/>
    <w:rsid w:val="0078482B"/>
    <w:rsid w:val="007848DA"/>
    <w:rsid w:val="00785558"/>
    <w:rsid w:val="00785989"/>
    <w:rsid w:val="0078608F"/>
    <w:rsid w:val="00786D5F"/>
    <w:rsid w:val="00787160"/>
    <w:rsid w:val="007876D7"/>
    <w:rsid w:val="00787962"/>
    <w:rsid w:val="00787987"/>
    <w:rsid w:val="007911AE"/>
    <w:rsid w:val="007921C3"/>
    <w:rsid w:val="007921EE"/>
    <w:rsid w:val="00792DC8"/>
    <w:rsid w:val="0079374D"/>
    <w:rsid w:val="007944D2"/>
    <w:rsid w:val="007971B1"/>
    <w:rsid w:val="00797709"/>
    <w:rsid w:val="007A0185"/>
    <w:rsid w:val="007A09C3"/>
    <w:rsid w:val="007A1A55"/>
    <w:rsid w:val="007A243D"/>
    <w:rsid w:val="007A2463"/>
    <w:rsid w:val="007A2FCA"/>
    <w:rsid w:val="007A357D"/>
    <w:rsid w:val="007A372B"/>
    <w:rsid w:val="007A3AF7"/>
    <w:rsid w:val="007A4081"/>
    <w:rsid w:val="007A4C6E"/>
    <w:rsid w:val="007A5BD7"/>
    <w:rsid w:val="007A6309"/>
    <w:rsid w:val="007A761A"/>
    <w:rsid w:val="007B027E"/>
    <w:rsid w:val="007B02F3"/>
    <w:rsid w:val="007B0C37"/>
    <w:rsid w:val="007B1082"/>
    <w:rsid w:val="007B10F5"/>
    <w:rsid w:val="007B183E"/>
    <w:rsid w:val="007B19B5"/>
    <w:rsid w:val="007B205B"/>
    <w:rsid w:val="007B2919"/>
    <w:rsid w:val="007B2C30"/>
    <w:rsid w:val="007B333D"/>
    <w:rsid w:val="007B547C"/>
    <w:rsid w:val="007B5882"/>
    <w:rsid w:val="007B6DF2"/>
    <w:rsid w:val="007B7876"/>
    <w:rsid w:val="007B79E0"/>
    <w:rsid w:val="007C02C5"/>
    <w:rsid w:val="007C1A8E"/>
    <w:rsid w:val="007C35C3"/>
    <w:rsid w:val="007C444B"/>
    <w:rsid w:val="007C4744"/>
    <w:rsid w:val="007C47CB"/>
    <w:rsid w:val="007C62E0"/>
    <w:rsid w:val="007C6822"/>
    <w:rsid w:val="007C6C02"/>
    <w:rsid w:val="007C6CED"/>
    <w:rsid w:val="007C6EA6"/>
    <w:rsid w:val="007C72B1"/>
    <w:rsid w:val="007C7B63"/>
    <w:rsid w:val="007D194F"/>
    <w:rsid w:val="007D1A8A"/>
    <w:rsid w:val="007D36BB"/>
    <w:rsid w:val="007D395D"/>
    <w:rsid w:val="007D39E9"/>
    <w:rsid w:val="007D3C69"/>
    <w:rsid w:val="007D4CDE"/>
    <w:rsid w:val="007D4E57"/>
    <w:rsid w:val="007D53C0"/>
    <w:rsid w:val="007D55D4"/>
    <w:rsid w:val="007D5A80"/>
    <w:rsid w:val="007D732F"/>
    <w:rsid w:val="007D7CBC"/>
    <w:rsid w:val="007E03C4"/>
    <w:rsid w:val="007E0653"/>
    <w:rsid w:val="007E1415"/>
    <w:rsid w:val="007E17D1"/>
    <w:rsid w:val="007E20F1"/>
    <w:rsid w:val="007E2AB2"/>
    <w:rsid w:val="007E30DA"/>
    <w:rsid w:val="007E32F0"/>
    <w:rsid w:val="007E339D"/>
    <w:rsid w:val="007E408B"/>
    <w:rsid w:val="007E43DC"/>
    <w:rsid w:val="007E440F"/>
    <w:rsid w:val="007E54D8"/>
    <w:rsid w:val="007E55EB"/>
    <w:rsid w:val="007E5786"/>
    <w:rsid w:val="007E647E"/>
    <w:rsid w:val="007E7149"/>
    <w:rsid w:val="007F00B8"/>
    <w:rsid w:val="007F13E6"/>
    <w:rsid w:val="007F1662"/>
    <w:rsid w:val="007F1CCC"/>
    <w:rsid w:val="007F2108"/>
    <w:rsid w:val="007F232A"/>
    <w:rsid w:val="007F2AFB"/>
    <w:rsid w:val="007F316B"/>
    <w:rsid w:val="007F3E32"/>
    <w:rsid w:val="007F3F07"/>
    <w:rsid w:val="007F446F"/>
    <w:rsid w:val="007F46BB"/>
    <w:rsid w:val="007F5A1D"/>
    <w:rsid w:val="007F5BB6"/>
    <w:rsid w:val="007F6136"/>
    <w:rsid w:val="007F64E8"/>
    <w:rsid w:val="007F68C4"/>
    <w:rsid w:val="007F6B82"/>
    <w:rsid w:val="007F7592"/>
    <w:rsid w:val="00800782"/>
    <w:rsid w:val="008019A5"/>
    <w:rsid w:val="00801DE8"/>
    <w:rsid w:val="00801EF0"/>
    <w:rsid w:val="00801F11"/>
    <w:rsid w:val="0080208A"/>
    <w:rsid w:val="0080225E"/>
    <w:rsid w:val="00802BF5"/>
    <w:rsid w:val="00803C40"/>
    <w:rsid w:val="008049CE"/>
    <w:rsid w:val="00804C69"/>
    <w:rsid w:val="00804CF3"/>
    <w:rsid w:val="008068CF"/>
    <w:rsid w:val="00807D6D"/>
    <w:rsid w:val="00807F8B"/>
    <w:rsid w:val="008102C0"/>
    <w:rsid w:val="00810BFF"/>
    <w:rsid w:val="008114D2"/>
    <w:rsid w:val="00811D67"/>
    <w:rsid w:val="00811DF3"/>
    <w:rsid w:val="0081205D"/>
    <w:rsid w:val="008123A3"/>
    <w:rsid w:val="00812D15"/>
    <w:rsid w:val="008133E6"/>
    <w:rsid w:val="0081355F"/>
    <w:rsid w:val="0081370A"/>
    <w:rsid w:val="00813DD7"/>
    <w:rsid w:val="008146FA"/>
    <w:rsid w:val="00816401"/>
    <w:rsid w:val="00816528"/>
    <w:rsid w:val="0081741E"/>
    <w:rsid w:val="00817F84"/>
    <w:rsid w:val="00820207"/>
    <w:rsid w:val="00821813"/>
    <w:rsid w:val="00821A80"/>
    <w:rsid w:val="00821B42"/>
    <w:rsid w:val="00823BD3"/>
    <w:rsid w:val="00823E2C"/>
    <w:rsid w:val="008267F7"/>
    <w:rsid w:val="00826DDA"/>
    <w:rsid w:val="00827645"/>
    <w:rsid w:val="0083058A"/>
    <w:rsid w:val="00830B63"/>
    <w:rsid w:val="00831563"/>
    <w:rsid w:val="00831FEE"/>
    <w:rsid w:val="00832A17"/>
    <w:rsid w:val="00833240"/>
    <w:rsid w:val="00834C27"/>
    <w:rsid w:val="00834CAD"/>
    <w:rsid w:val="00835A5F"/>
    <w:rsid w:val="0083726D"/>
    <w:rsid w:val="008374DF"/>
    <w:rsid w:val="00837666"/>
    <w:rsid w:val="00837C14"/>
    <w:rsid w:val="00840CE6"/>
    <w:rsid w:val="008413DC"/>
    <w:rsid w:val="008415AA"/>
    <w:rsid w:val="008418E1"/>
    <w:rsid w:val="00842823"/>
    <w:rsid w:val="00844E64"/>
    <w:rsid w:val="008450C6"/>
    <w:rsid w:val="00845D61"/>
    <w:rsid w:val="00847C34"/>
    <w:rsid w:val="00847EE9"/>
    <w:rsid w:val="00850432"/>
    <w:rsid w:val="0085045E"/>
    <w:rsid w:val="00850E80"/>
    <w:rsid w:val="0085117A"/>
    <w:rsid w:val="00851372"/>
    <w:rsid w:val="008519BE"/>
    <w:rsid w:val="008525AE"/>
    <w:rsid w:val="00853000"/>
    <w:rsid w:val="008534DD"/>
    <w:rsid w:val="00853548"/>
    <w:rsid w:val="00853B81"/>
    <w:rsid w:val="00856676"/>
    <w:rsid w:val="00857586"/>
    <w:rsid w:val="008579AE"/>
    <w:rsid w:val="008603DB"/>
    <w:rsid w:val="00860F2A"/>
    <w:rsid w:val="008617AD"/>
    <w:rsid w:val="00861936"/>
    <w:rsid w:val="008619B9"/>
    <w:rsid w:val="00861CC7"/>
    <w:rsid w:val="00862426"/>
    <w:rsid w:val="00862506"/>
    <w:rsid w:val="0086270D"/>
    <w:rsid w:val="00863317"/>
    <w:rsid w:val="00863534"/>
    <w:rsid w:val="0086433B"/>
    <w:rsid w:val="008644DF"/>
    <w:rsid w:val="008657D7"/>
    <w:rsid w:val="00866476"/>
    <w:rsid w:val="0086680B"/>
    <w:rsid w:val="00866CC3"/>
    <w:rsid w:val="00866ED4"/>
    <w:rsid w:val="0086705A"/>
    <w:rsid w:val="0087048D"/>
    <w:rsid w:val="008710C4"/>
    <w:rsid w:val="00872008"/>
    <w:rsid w:val="0087216D"/>
    <w:rsid w:val="00872176"/>
    <w:rsid w:val="00872468"/>
    <w:rsid w:val="008725D1"/>
    <w:rsid w:val="008734C5"/>
    <w:rsid w:val="008739CB"/>
    <w:rsid w:val="00873FFB"/>
    <w:rsid w:val="008740E6"/>
    <w:rsid w:val="00875A11"/>
    <w:rsid w:val="0087600B"/>
    <w:rsid w:val="008761E5"/>
    <w:rsid w:val="00877332"/>
    <w:rsid w:val="0087772E"/>
    <w:rsid w:val="0087786A"/>
    <w:rsid w:val="0088132D"/>
    <w:rsid w:val="00881350"/>
    <w:rsid w:val="0088285C"/>
    <w:rsid w:val="0088342C"/>
    <w:rsid w:val="00883882"/>
    <w:rsid w:val="00883E0F"/>
    <w:rsid w:val="008844E5"/>
    <w:rsid w:val="0088502F"/>
    <w:rsid w:val="0088582F"/>
    <w:rsid w:val="00885FA0"/>
    <w:rsid w:val="008861ED"/>
    <w:rsid w:val="008865F0"/>
    <w:rsid w:val="00886A28"/>
    <w:rsid w:val="00887CB8"/>
    <w:rsid w:val="00887F4B"/>
    <w:rsid w:val="00890BA1"/>
    <w:rsid w:val="00892440"/>
    <w:rsid w:val="00892DF9"/>
    <w:rsid w:val="008935D0"/>
    <w:rsid w:val="008951DC"/>
    <w:rsid w:val="0089577C"/>
    <w:rsid w:val="00896344"/>
    <w:rsid w:val="00896547"/>
    <w:rsid w:val="008965C6"/>
    <w:rsid w:val="0089785C"/>
    <w:rsid w:val="008A0870"/>
    <w:rsid w:val="008A1D03"/>
    <w:rsid w:val="008A23D6"/>
    <w:rsid w:val="008A2806"/>
    <w:rsid w:val="008A2DED"/>
    <w:rsid w:val="008A2F46"/>
    <w:rsid w:val="008A4251"/>
    <w:rsid w:val="008A4DE9"/>
    <w:rsid w:val="008A509A"/>
    <w:rsid w:val="008A561F"/>
    <w:rsid w:val="008A622C"/>
    <w:rsid w:val="008A7B1A"/>
    <w:rsid w:val="008B0C78"/>
    <w:rsid w:val="008B24D1"/>
    <w:rsid w:val="008B25C6"/>
    <w:rsid w:val="008B2820"/>
    <w:rsid w:val="008B30B0"/>
    <w:rsid w:val="008B3164"/>
    <w:rsid w:val="008B350F"/>
    <w:rsid w:val="008B3581"/>
    <w:rsid w:val="008B3880"/>
    <w:rsid w:val="008B441F"/>
    <w:rsid w:val="008B4923"/>
    <w:rsid w:val="008B4D39"/>
    <w:rsid w:val="008B66B4"/>
    <w:rsid w:val="008C3680"/>
    <w:rsid w:val="008C4C50"/>
    <w:rsid w:val="008C5880"/>
    <w:rsid w:val="008C64AE"/>
    <w:rsid w:val="008D0B78"/>
    <w:rsid w:val="008D0F8D"/>
    <w:rsid w:val="008D1070"/>
    <w:rsid w:val="008D18C3"/>
    <w:rsid w:val="008D20E9"/>
    <w:rsid w:val="008D23D5"/>
    <w:rsid w:val="008D261C"/>
    <w:rsid w:val="008D2625"/>
    <w:rsid w:val="008D27C8"/>
    <w:rsid w:val="008D28FF"/>
    <w:rsid w:val="008D2E0B"/>
    <w:rsid w:val="008D32E9"/>
    <w:rsid w:val="008D3487"/>
    <w:rsid w:val="008D3791"/>
    <w:rsid w:val="008D3B49"/>
    <w:rsid w:val="008D4208"/>
    <w:rsid w:val="008D42AD"/>
    <w:rsid w:val="008D4964"/>
    <w:rsid w:val="008D52A1"/>
    <w:rsid w:val="008D5920"/>
    <w:rsid w:val="008D6133"/>
    <w:rsid w:val="008D6B47"/>
    <w:rsid w:val="008D7009"/>
    <w:rsid w:val="008D7193"/>
    <w:rsid w:val="008E07C7"/>
    <w:rsid w:val="008E1607"/>
    <w:rsid w:val="008E1EF4"/>
    <w:rsid w:val="008E2ACC"/>
    <w:rsid w:val="008E2C44"/>
    <w:rsid w:val="008E332F"/>
    <w:rsid w:val="008E35E0"/>
    <w:rsid w:val="008E3A12"/>
    <w:rsid w:val="008E3D6C"/>
    <w:rsid w:val="008E41E5"/>
    <w:rsid w:val="008E5659"/>
    <w:rsid w:val="008E6B99"/>
    <w:rsid w:val="008E6E08"/>
    <w:rsid w:val="008E6EA6"/>
    <w:rsid w:val="008E6EF3"/>
    <w:rsid w:val="008E74D8"/>
    <w:rsid w:val="008E799B"/>
    <w:rsid w:val="008E7A7B"/>
    <w:rsid w:val="008F0D59"/>
    <w:rsid w:val="008F1091"/>
    <w:rsid w:val="008F1AC6"/>
    <w:rsid w:val="008F268E"/>
    <w:rsid w:val="008F3DC6"/>
    <w:rsid w:val="008F455A"/>
    <w:rsid w:val="008F4C45"/>
    <w:rsid w:val="008F4E95"/>
    <w:rsid w:val="00900C70"/>
    <w:rsid w:val="00900EAE"/>
    <w:rsid w:val="00900FB8"/>
    <w:rsid w:val="00903892"/>
    <w:rsid w:val="00904055"/>
    <w:rsid w:val="00905B87"/>
    <w:rsid w:val="0090641A"/>
    <w:rsid w:val="009075A2"/>
    <w:rsid w:val="0090781E"/>
    <w:rsid w:val="00907DFF"/>
    <w:rsid w:val="00910DBB"/>
    <w:rsid w:val="00911709"/>
    <w:rsid w:val="00911C2E"/>
    <w:rsid w:val="00911E30"/>
    <w:rsid w:val="00911FE9"/>
    <w:rsid w:val="009133FD"/>
    <w:rsid w:val="0091371C"/>
    <w:rsid w:val="00913984"/>
    <w:rsid w:val="00914834"/>
    <w:rsid w:val="0091499A"/>
    <w:rsid w:val="00915712"/>
    <w:rsid w:val="00915C4F"/>
    <w:rsid w:val="00915F87"/>
    <w:rsid w:val="00916C47"/>
    <w:rsid w:val="00916CAE"/>
    <w:rsid w:val="009173D6"/>
    <w:rsid w:val="00917541"/>
    <w:rsid w:val="00921564"/>
    <w:rsid w:val="00921B3A"/>
    <w:rsid w:val="00922790"/>
    <w:rsid w:val="0092349A"/>
    <w:rsid w:val="00923B04"/>
    <w:rsid w:val="00924DF9"/>
    <w:rsid w:val="00926FA2"/>
    <w:rsid w:val="00927AE8"/>
    <w:rsid w:val="00927CB0"/>
    <w:rsid w:val="00930D35"/>
    <w:rsid w:val="00930F07"/>
    <w:rsid w:val="009323CD"/>
    <w:rsid w:val="00932910"/>
    <w:rsid w:val="0093348F"/>
    <w:rsid w:val="0093371B"/>
    <w:rsid w:val="009339EC"/>
    <w:rsid w:val="00933AB1"/>
    <w:rsid w:val="00933EE4"/>
    <w:rsid w:val="00934796"/>
    <w:rsid w:val="0093599C"/>
    <w:rsid w:val="009366E4"/>
    <w:rsid w:val="00936DE5"/>
    <w:rsid w:val="009374DF"/>
    <w:rsid w:val="009376A5"/>
    <w:rsid w:val="00940A14"/>
    <w:rsid w:val="00941DF5"/>
    <w:rsid w:val="00942AA4"/>
    <w:rsid w:val="00942F26"/>
    <w:rsid w:val="009431E6"/>
    <w:rsid w:val="00943727"/>
    <w:rsid w:val="0094437D"/>
    <w:rsid w:val="00944A91"/>
    <w:rsid w:val="00944FD8"/>
    <w:rsid w:val="009450E9"/>
    <w:rsid w:val="00945280"/>
    <w:rsid w:val="009454B1"/>
    <w:rsid w:val="00945C2C"/>
    <w:rsid w:val="00946914"/>
    <w:rsid w:val="00947D2B"/>
    <w:rsid w:val="00950280"/>
    <w:rsid w:val="009506F3"/>
    <w:rsid w:val="00950D9B"/>
    <w:rsid w:val="0095256A"/>
    <w:rsid w:val="009528E3"/>
    <w:rsid w:val="0095363A"/>
    <w:rsid w:val="00953ED7"/>
    <w:rsid w:val="0095488D"/>
    <w:rsid w:val="00954F6A"/>
    <w:rsid w:val="00956203"/>
    <w:rsid w:val="009573B0"/>
    <w:rsid w:val="00960421"/>
    <w:rsid w:val="00961002"/>
    <w:rsid w:val="00961257"/>
    <w:rsid w:val="00962E1F"/>
    <w:rsid w:val="0096482D"/>
    <w:rsid w:val="00967020"/>
    <w:rsid w:val="00967235"/>
    <w:rsid w:val="00971D94"/>
    <w:rsid w:val="009729CB"/>
    <w:rsid w:val="00973035"/>
    <w:rsid w:val="00974F41"/>
    <w:rsid w:val="00975A71"/>
    <w:rsid w:val="0097696B"/>
    <w:rsid w:val="00976CAC"/>
    <w:rsid w:val="0098047A"/>
    <w:rsid w:val="00980C75"/>
    <w:rsid w:val="009812B3"/>
    <w:rsid w:val="00981432"/>
    <w:rsid w:val="009816D6"/>
    <w:rsid w:val="00981E2D"/>
    <w:rsid w:val="0098329E"/>
    <w:rsid w:val="00983439"/>
    <w:rsid w:val="00983B0E"/>
    <w:rsid w:val="0098494E"/>
    <w:rsid w:val="00985AD9"/>
    <w:rsid w:val="00990069"/>
    <w:rsid w:val="009907CC"/>
    <w:rsid w:val="00991644"/>
    <w:rsid w:val="0099532B"/>
    <w:rsid w:val="00995394"/>
    <w:rsid w:val="00995646"/>
    <w:rsid w:val="00995CE0"/>
    <w:rsid w:val="00996325"/>
    <w:rsid w:val="0099723D"/>
    <w:rsid w:val="00997B5C"/>
    <w:rsid w:val="00997CCC"/>
    <w:rsid w:val="00997F46"/>
    <w:rsid w:val="009A048C"/>
    <w:rsid w:val="009A0B7C"/>
    <w:rsid w:val="009A1B86"/>
    <w:rsid w:val="009A20B7"/>
    <w:rsid w:val="009A29E0"/>
    <w:rsid w:val="009A39C5"/>
    <w:rsid w:val="009A40CD"/>
    <w:rsid w:val="009A4436"/>
    <w:rsid w:val="009A480F"/>
    <w:rsid w:val="009A482E"/>
    <w:rsid w:val="009A4DB7"/>
    <w:rsid w:val="009A7162"/>
    <w:rsid w:val="009A726C"/>
    <w:rsid w:val="009A79A4"/>
    <w:rsid w:val="009B0903"/>
    <w:rsid w:val="009B1281"/>
    <w:rsid w:val="009B1617"/>
    <w:rsid w:val="009B1B5C"/>
    <w:rsid w:val="009B309A"/>
    <w:rsid w:val="009B4323"/>
    <w:rsid w:val="009B43B3"/>
    <w:rsid w:val="009B45EF"/>
    <w:rsid w:val="009B4E5D"/>
    <w:rsid w:val="009B4ED1"/>
    <w:rsid w:val="009B51ED"/>
    <w:rsid w:val="009B6282"/>
    <w:rsid w:val="009B638C"/>
    <w:rsid w:val="009B6809"/>
    <w:rsid w:val="009B70A8"/>
    <w:rsid w:val="009B73A6"/>
    <w:rsid w:val="009C00DB"/>
    <w:rsid w:val="009C07AB"/>
    <w:rsid w:val="009C10DE"/>
    <w:rsid w:val="009C14E1"/>
    <w:rsid w:val="009C1709"/>
    <w:rsid w:val="009C27F9"/>
    <w:rsid w:val="009C28FB"/>
    <w:rsid w:val="009C2BEF"/>
    <w:rsid w:val="009C303C"/>
    <w:rsid w:val="009C3061"/>
    <w:rsid w:val="009C34D2"/>
    <w:rsid w:val="009C3519"/>
    <w:rsid w:val="009C3CE1"/>
    <w:rsid w:val="009C401E"/>
    <w:rsid w:val="009C4A27"/>
    <w:rsid w:val="009C54FE"/>
    <w:rsid w:val="009C6401"/>
    <w:rsid w:val="009C6A7D"/>
    <w:rsid w:val="009D1B9E"/>
    <w:rsid w:val="009D2F25"/>
    <w:rsid w:val="009D3B9C"/>
    <w:rsid w:val="009D4E7A"/>
    <w:rsid w:val="009D4F1B"/>
    <w:rsid w:val="009D63CE"/>
    <w:rsid w:val="009D6B4B"/>
    <w:rsid w:val="009E0884"/>
    <w:rsid w:val="009E0AE2"/>
    <w:rsid w:val="009E0E09"/>
    <w:rsid w:val="009E13E2"/>
    <w:rsid w:val="009E1F95"/>
    <w:rsid w:val="009E2B29"/>
    <w:rsid w:val="009E31CE"/>
    <w:rsid w:val="009E44AD"/>
    <w:rsid w:val="009E58C2"/>
    <w:rsid w:val="009E5AF4"/>
    <w:rsid w:val="009E632F"/>
    <w:rsid w:val="009E63A9"/>
    <w:rsid w:val="009E6640"/>
    <w:rsid w:val="009E699A"/>
    <w:rsid w:val="009F06A0"/>
    <w:rsid w:val="009F0FFA"/>
    <w:rsid w:val="009F1F3E"/>
    <w:rsid w:val="009F22B8"/>
    <w:rsid w:val="009F2C4B"/>
    <w:rsid w:val="009F4EB5"/>
    <w:rsid w:val="009F553A"/>
    <w:rsid w:val="009F561B"/>
    <w:rsid w:val="009F7B34"/>
    <w:rsid w:val="00A0115A"/>
    <w:rsid w:val="00A013CC"/>
    <w:rsid w:val="00A0268A"/>
    <w:rsid w:val="00A026E0"/>
    <w:rsid w:val="00A02A14"/>
    <w:rsid w:val="00A02A7D"/>
    <w:rsid w:val="00A02EFE"/>
    <w:rsid w:val="00A06220"/>
    <w:rsid w:val="00A0637E"/>
    <w:rsid w:val="00A06D8C"/>
    <w:rsid w:val="00A0794B"/>
    <w:rsid w:val="00A07DFE"/>
    <w:rsid w:val="00A105B4"/>
    <w:rsid w:val="00A10B1D"/>
    <w:rsid w:val="00A12375"/>
    <w:rsid w:val="00A12971"/>
    <w:rsid w:val="00A13C79"/>
    <w:rsid w:val="00A13D00"/>
    <w:rsid w:val="00A13D1C"/>
    <w:rsid w:val="00A14EDD"/>
    <w:rsid w:val="00A15A91"/>
    <w:rsid w:val="00A15BE8"/>
    <w:rsid w:val="00A15ED6"/>
    <w:rsid w:val="00A15F89"/>
    <w:rsid w:val="00A16584"/>
    <w:rsid w:val="00A16AA0"/>
    <w:rsid w:val="00A16FD9"/>
    <w:rsid w:val="00A1753F"/>
    <w:rsid w:val="00A20889"/>
    <w:rsid w:val="00A20BCF"/>
    <w:rsid w:val="00A20C4B"/>
    <w:rsid w:val="00A20F49"/>
    <w:rsid w:val="00A20F89"/>
    <w:rsid w:val="00A21073"/>
    <w:rsid w:val="00A22765"/>
    <w:rsid w:val="00A24338"/>
    <w:rsid w:val="00A24941"/>
    <w:rsid w:val="00A26241"/>
    <w:rsid w:val="00A264B6"/>
    <w:rsid w:val="00A27AB7"/>
    <w:rsid w:val="00A30440"/>
    <w:rsid w:val="00A30735"/>
    <w:rsid w:val="00A307A9"/>
    <w:rsid w:val="00A3220E"/>
    <w:rsid w:val="00A32DCF"/>
    <w:rsid w:val="00A33245"/>
    <w:rsid w:val="00A3402A"/>
    <w:rsid w:val="00A34883"/>
    <w:rsid w:val="00A34B6D"/>
    <w:rsid w:val="00A34F20"/>
    <w:rsid w:val="00A3547B"/>
    <w:rsid w:val="00A358C1"/>
    <w:rsid w:val="00A360A9"/>
    <w:rsid w:val="00A3683F"/>
    <w:rsid w:val="00A37E80"/>
    <w:rsid w:val="00A400F6"/>
    <w:rsid w:val="00A40C95"/>
    <w:rsid w:val="00A40DE8"/>
    <w:rsid w:val="00A41112"/>
    <w:rsid w:val="00A4197F"/>
    <w:rsid w:val="00A41D35"/>
    <w:rsid w:val="00A42319"/>
    <w:rsid w:val="00A426B3"/>
    <w:rsid w:val="00A4392D"/>
    <w:rsid w:val="00A43B58"/>
    <w:rsid w:val="00A43E45"/>
    <w:rsid w:val="00A44DC0"/>
    <w:rsid w:val="00A44DE8"/>
    <w:rsid w:val="00A46C13"/>
    <w:rsid w:val="00A47951"/>
    <w:rsid w:val="00A47CC4"/>
    <w:rsid w:val="00A50000"/>
    <w:rsid w:val="00A500C2"/>
    <w:rsid w:val="00A5022C"/>
    <w:rsid w:val="00A50851"/>
    <w:rsid w:val="00A51B85"/>
    <w:rsid w:val="00A52643"/>
    <w:rsid w:val="00A52915"/>
    <w:rsid w:val="00A52B56"/>
    <w:rsid w:val="00A53A90"/>
    <w:rsid w:val="00A54474"/>
    <w:rsid w:val="00A54FAC"/>
    <w:rsid w:val="00A558BC"/>
    <w:rsid w:val="00A566DB"/>
    <w:rsid w:val="00A57293"/>
    <w:rsid w:val="00A577FA"/>
    <w:rsid w:val="00A57937"/>
    <w:rsid w:val="00A57E8D"/>
    <w:rsid w:val="00A60308"/>
    <w:rsid w:val="00A60A79"/>
    <w:rsid w:val="00A625E9"/>
    <w:rsid w:val="00A63130"/>
    <w:rsid w:val="00A64F06"/>
    <w:rsid w:val="00A6632A"/>
    <w:rsid w:val="00A67F81"/>
    <w:rsid w:val="00A715C8"/>
    <w:rsid w:val="00A72654"/>
    <w:rsid w:val="00A72EC9"/>
    <w:rsid w:val="00A730E5"/>
    <w:rsid w:val="00A7338D"/>
    <w:rsid w:val="00A74436"/>
    <w:rsid w:val="00A75A4C"/>
    <w:rsid w:val="00A7675D"/>
    <w:rsid w:val="00A76BE3"/>
    <w:rsid w:val="00A76D5F"/>
    <w:rsid w:val="00A77B42"/>
    <w:rsid w:val="00A80E2D"/>
    <w:rsid w:val="00A813FB"/>
    <w:rsid w:val="00A81617"/>
    <w:rsid w:val="00A81A08"/>
    <w:rsid w:val="00A81E03"/>
    <w:rsid w:val="00A82611"/>
    <w:rsid w:val="00A82BAA"/>
    <w:rsid w:val="00A83EDC"/>
    <w:rsid w:val="00A8435A"/>
    <w:rsid w:val="00A851E1"/>
    <w:rsid w:val="00A858D9"/>
    <w:rsid w:val="00A86A1B"/>
    <w:rsid w:val="00A87114"/>
    <w:rsid w:val="00A874F7"/>
    <w:rsid w:val="00A8760D"/>
    <w:rsid w:val="00A90539"/>
    <w:rsid w:val="00A91214"/>
    <w:rsid w:val="00A92018"/>
    <w:rsid w:val="00A92DB4"/>
    <w:rsid w:val="00A92F79"/>
    <w:rsid w:val="00A93A89"/>
    <w:rsid w:val="00A942D8"/>
    <w:rsid w:val="00A958E7"/>
    <w:rsid w:val="00A95BFE"/>
    <w:rsid w:val="00A95CF7"/>
    <w:rsid w:val="00A95F2F"/>
    <w:rsid w:val="00A96340"/>
    <w:rsid w:val="00A963F7"/>
    <w:rsid w:val="00A96E2D"/>
    <w:rsid w:val="00A97AB0"/>
    <w:rsid w:val="00A97E4E"/>
    <w:rsid w:val="00A97E64"/>
    <w:rsid w:val="00AA0210"/>
    <w:rsid w:val="00AA0BCB"/>
    <w:rsid w:val="00AA18A9"/>
    <w:rsid w:val="00AA233A"/>
    <w:rsid w:val="00AA25CC"/>
    <w:rsid w:val="00AA2CAC"/>
    <w:rsid w:val="00AA2DE2"/>
    <w:rsid w:val="00AA3538"/>
    <w:rsid w:val="00AA37E4"/>
    <w:rsid w:val="00AA3F10"/>
    <w:rsid w:val="00AA4C7D"/>
    <w:rsid w:val="00AA599A"/>
    <w:rsid w:val="00AA62C6"/>
    <w:rsid w:val="00AA680B"/>
    <w:rsid w:val="00AA683D"/>
    <w:rsid w:val="00AB00A9"/>
    <w:rsid w:val="00AB02B3"/>
    <w:rsid w:val="00AB0694"/>
    <w:rsid w:val="00AB25F1"/>
    <w:rsid w:val="00AB32E6"/>
    <w:rsid w:val="00AB3428"/>
    <w:rsid w:val="00AB3ABC"/>
    <w:rsid w:val="00AB3FB2"/>
    <w:rsid w:val="00AB4630"/>
    <w:rsid w:val="00AB4E1C"/>
    <w:rsid w:val="00AB553A"/>
    <w:rsid w:val="00AB5766"/>
    <w:rsid w:val="00AB5793"/>
    <w:rsid w:val="00AB69D9"/>
    <w:rsid w:val="00AB6DEE"/>
    <w:rsid w:val="00AB77A2"/>
    <w:rsid w:val="00AB7BEB"/>
    <w:rsid w:val="00AC0BCD"/>
    <w:rsid w:val="00AC11D0"/>
    <w:rsid w:val="00AC1311"/>
    <w:rsid w:val="00AC2CB3"/>
    <w:rsid w:val="00AC2CCA"/>
    <w:rsid w:val="00AC30BA"/>
    <w:rsid w:val="00AC3350"/>
    <w:rsid w:val="00AC35D5"/>
    <w:rsid w:val="00AC3F80"/>
    <w:rsid w:val="00AC408F"/>
    <w:rsid w:val="00AC413F"/>
    <w:rsid w:val="00AC420B"/>
    <w:rsid w:val="00AC45E0"/>
    <w:rsid w:val="00AC4956"/>
    <w:rsid w:val="00AC4AAF"/>
    <w:rsid w:val="00AC4B68"/>
    <w:rsid w:val="00AC5504"/>
    <w:rsid w:val="00AC713D"/>
    <w:rsid w:val="00AC759A"/>
    <w:rsid w:val="00AC75CC"/>
    <w:rsid w:val="00AD01B0"/>
    <w:rsid w:val="00AD095B"/>
    <w:rsid w:val="00AD15E1"/>
    <w:rsid w:val="00AD16C1"/>
    <w:rsid w:val="00AD2A68"/>
    <w:rsid w:val="00AD3AF1"/>
    <w:rsid w:val="00AD41CE"/>
    <w:rsid w:val="00AD4549"/>
    <w:rsid w:val="00AD4D2E"/>
    <w:rsid w:val="00AD561E"/>
    <w:rsid w:val="00AD6928"/>
    <w:rsid w:val="00AD734C"/>
    <w:rsid w:val="00AE0C5A"/>
    <w:rsid w:val="00AE0C84"/>
    <w:rsid w:val="00AE0F5E"/>
    <w:rsid w:val="00AE126F"/>
    <w:rsid w:val="00AE318A"/>
    <w:rsid w:val="00AE397C"/>
    <w:rsid w:val="00AE5044"/>
    <w:rsid w:val="00AE7E77"/>
    <w:rsid w:val="00AF0BD1"/>
    <w:rsid w:val="00AF1EF9"/>
    <w:rsid w:val="00AF2A33"/>
    <w:rsid w:val="00AF2DCE"/>
    <w:rsid w:val="00AF3219"/>
    <w:rsid w:val="00AF36D5"/>
    <w:rsid w:val="00AF3BC0"/>
    <w:rsid w:val="00AF45EB"/>
    <w:rsid w:val="00AF46A9"/>
    <w:rsid w:val="00AF4F87"/>
    <w:rsid w:val="00AF54F7"/>
    <w:rsid w:val="00AF5FFE"/>
    <w:rsid w:val="00AF60C4"/>
    <w:rsid w:val="00AF7D0A"/>
    <w:rsid w:val="00B00EC0"/>
    <w:rsid w:val="00B01074"/>
    <w:rsid w:val="00B01569"/>
    <w:rsid w:val="00B02746"/>
    <w:rsid w:val="00B02924"/>
    <w:rsid w:val="00B03A4B"/>
    <w:rsid w:val="00B03BAB"/>
    <w:rsid w:val="00B04DC2"/>
    <w:rsid w:val="00B064F7"/>
    <w:rsid w:val="00B06741"/>
    <w:rsid w:val="00B06D2B"/>
    <w:rsid w:val="00B071CA"/>
    <w:rsid w:val="00B1054B"/>
    <w:rsid w:val="00B10E66"/>
    <w:rsid w:val="00B11815"/>
    <w:rsid w:val="00B11C9D"/>
    <w:rsid w:val="00B1229F"/>
    <w:rsid w:val="00B12EC7"/>
    <w:rsid w:val="00B135DB"/>
    <w:rsid w:val="00B14236"/>
    <w:rsid w:val="00B1454F"/>
    <w:rsid w:val="00B14765"/>
    <w:rsid w:val="00B15CB4"/>
    <w:rsid w:val="00B15F35"/>
    <w:rsid w:val="00B160DB"/>
    <w:rsid w:val="00B16317"/>
    <w:rsid w:val="00B169DA"/>
    <w:rsid w:val="00B17366"/>
    <w:rsid w:val="00B20055"/>
    <w:rsid w:val="00B209F0"/>
    <w:rsid w:val="00B21206"/>
    <w:rsid w:val="00B21CC7"/>
    <w:rsid w:val="00B2203C"/>
    <w:rsid w:val="00B22E96"/>
    <w:rsid w:val="00B236CC"/>
    <w:rsid w:val="00B259AD"/>
    <w:rsid w:val="00B3040E"/>
    <w:rsid w:val="00B30736"/>
    <w:rsid w:val="00B30EF1"/>
    <w:rsid w:val="00B31F99"/>
    <w:rsid w:val="00B321F7"/>
    <w:rsid w:val="00B33434"/>
    <w:rsid w:val="00B34DDF"/>
    <w:rsid w:val="00B358E2"/>
    <w:rsid w:val="00B35BFD"/>
    <w:rsid w:val="00B36FDF"/>
    <w:rsid w:val="00B37E85"/>
    <w:rsid w:val="00B4089D"/>
    <w:rsid w:val="00B409B7"/>
    <w:rsid w:val="00B40A36"/>
    <w:rsid w:val="00B41EAB"/>
    <w:rsid w:val="00B4261A"/>
    <w:rsid w:val="00B434F3"/>
    <w:rsid w:val="00B4368B"/>
    <w:rsid w:val="00B43A7D"/>
    <w:rsid w:val="00B43C43"/>
    <w:rsid w:val="00B44224"/>
    <w:rsid w:val="00B44969"/>
    <w:rsid w:val="00B44D37"/>
    <w:rsid w:val="00B44FB4"/>
    <w:rsid w:val="00B45475"/>
    <w:rsid w:val="00B46909"/>
    <w:rsid w:val="00B47D60"/>
    <w:rsid w:val="00B50C46"/>
    <w:rsid w:val="00B50CD1"/>
    <w:rsid w:val="00B52B86"/>
    <w:rsid w:val="00B53DD1"/>
    <w:rsid w:val="00B56233"/>
    <w:rsid w:val="00B5649F"/>
    <w:rsid w:val="00B565B2"/>
    <w:rsid w:val="00B56A69"/>
    <w:rsid w:val="00B57A16"/>
    <w:rsid w:val="00B60493"/>
    <w:rsid w:val="00B60B16"/>
    <w:rsid w:val="00B61056"/>
    <w:rsid w:val="00B610E6"/>
    <w:rsid w:val="00B616CF"/>
    <w:rsid w:val="00B623A0"/>
    <w:rsid w:val="00B624D5"/>
    <w:rsid w:val="00B62AC0"/>
    <w:rsid w:val="00B62EA3"/>
    <w:rsid w:val="00B632A8"/>
    <w:rsid w:val="00B63AEB"/>
    <w:rsid w:val="00B641E4"/>
    <w:rsid w:val="00B6628B"/>
    <w:rsid w:val="00B66607"/>
    <w:rsid w:val="00B667A6"/>
    <w:rsid w:val="00B67276"/>
    <w:rsid w:val="00B67693"/>
    <w:rsid w:val="00B678C3"/>
    <w:rsid w:val="00B67DE9"/>
    <w:rsid w:val="00B67EBA"/>
    <w:rsid w:val="00B70475"/>
    <w:rsid w:val="00B7086C"/>
    <w:rsid w:val="00B71967"/>
    <w:rsid w:val="00B71AB1"/>
    <w:rsid w:val="00B72238"/>
    <w:rsid w:val="00B723A6"/>
    <w:rsid w:val="00B72676"/>
    <w:rsid w:val="00B729A4"/>
    <w:rsid w:val="00B72AF7"/>
    <w:rsid w:val="00B75645"/>
    <w:rsid w:val="00B76BF6"/>
    <w:rsid w:val="00B8009B"/>
    <w:rsid w:val="00B80BA6"/>
    <w:rsid w:val="00B80EC0"/>
    <w:rsid w:val="00B83844"/>
    <w:rsid w:val="00B84DD3"/>
    <w:rsid w:val="00B85A6A"/>
    <w:rsid w:val="00B863F6"/>
    <w:rsid w:val="00B870BA"/>
    <w:rsid w:val="00B87280"/>
    <w:rsid w:val="00B8761B"/>
    <w:rsid w:val="00B8786A"/>
    <w:rsid w:val="00B87962"/>
    <w:rsid w:val="00B907B1"/>
    <w:rsid w:val="00B9087E"/>
    <w:rsid w:val="00B91138"/>
    <w:rsid w:val="00B9123E"/>
    <w:rsid w:val="00B91D00"/>
    <w:rsid w:val="00B92326"/>
    <w:rsid w:val="00B93B45"/>
    <w:rsid w:val="00B93CB4"/>
    <w:rsid w:val="00B940A4"/>
    <w:rsid w:val="00B94744"/>
    <w:rsid w:val="00B958F8"/>
    <w:rsid w:val="00B95EDD"/>
    <w:rsid w:val="00B96646"/>
    <w:rsid w:val="00B96679"/>
    <w:rsid w:val="00B969D2"/>
    <w:rsid w:val="00B96D1C"/>
    <w:rsid w:val="00B97B45"/>
    <w:rsid w:val="00BA001F"/>
    <w:rsid w:val="00BA0059"/>
    <w:rsid w:val="00BA16FA"/>
    <w:rsid w:val="00BA1E54"/>
    <w:rsid w:val="00BA2703"/>
    <w:rsid w:val="00BA3C3B"/>
    <w:rsid w:val="00BA407F"/>
    <w:rsid w:val="00BA5B73"/>
    <w:rsid w:val="00BA71BB"/>
    <w:rsid w:val="00BA79F4"/>
    <w:rsid w:val="00BA7B8F"/>
    <w:rsid w:val="00BB195D"/>
    <w:rsid w:val="00BB1DCC"/>
    <w:rsid w:val="00BB26AC"/>
    <w:rsid w:val="00BB4F6B"/>
    <w:rsid w:val="00BB5B37"/>
    <w:rsid w:val="00BB5F96"/>
    <w:rsid w:val="00BB69AE"/>
    <w:rsid w:val="00BB7AC6"/>
    <w:rsid w:val="00BB7E05"/>
    <w:rsid w:val="00BB7F4D"/>
    <w:rsid w:val="00BC050E"/>
    <w:rsid w:val="00BC0C27"/>
    <w:rsid w:val="00BC279A"/>
    <w:rsid w:val="00BC2D70"/>
    <w:rsid w:val="00BC30C1"/>
    <w:rsid w:val="00BC32AD"/>
    <w:rsid w:val="00BC390D"/>
    <w:rsid w:val="00BC3D1A"/>
    <w:rsid w:val="00BC4C35"/>
    <w:rsid w:val="00BC589B"/>
    <w:rsid w:val="00BD00BA"/>
    <w:rsid w:val="00BD0E67"/>
    <w:rsid w:val="00BD0FB1"/>
    <w:rsid w:val="00BD16A8"/>
    <w:rsid w:val="00BD1700"/>
    <w:rsid w:val="00BD3C36"/>
    <w:rsid w:val="00BD4421"/>
    <w:rsid w:val="00BD465B"/>
    <w:rsid w:val="00BD5194"/>
    <w:rsid w:val="00BD593B"/>
    <w:rsid w:val="00BD5B91"/>
    <w:rsid w:val="00BD6728"/>
    <w:rsid w:val="00BD7898"/>
    <w:rsid w:val="00BD7C29"/>
    <w:rsid w:val="00BD7FEF"/>
    <w:rsid w:val="00BE0CBF"/>
    <w:rsid w:val="00BE1583"/>
    <w:rsid w:val="00BE2318"/>
    <w:rsid w:val="00BE2D89"/>
    <w:rsid w:val="00BE3503"/>
    <w:rsid w:val="00BE3580"/>
    <w:rsid w:val="00BE3842"/>
    <w:rsid w:val="00BE3F77"/>
    <w:rsid w:val="00BE5201"/>
    <w:rsid w:val="00BE57B8"/>
    <w:rsid w:val="00BE5DD9"/>
    <w:rsid w:val="00BE65A3"/>
    <w:rsid w:val="00BE7AF3"/>
    <w:rsid w:val="00BF33A9"/>
    <w:rsid w:val="00BF3675"/>
    <w:rsid w:val="00BF37AE"/>
    <w:rsid w:val="00BF5372"/>
    <w:rsid w:val="00BF65E7"/>
    <w:rsid w:val="00BF6697"/>
    <w:rsid w:val="00BF7133"/>
    <w:rsid w:val="00BF7BF0"/>
    <w:rsid w:val="00C011DF"/>
    <w:rsid w:val="00C01808"/>
    <w:rsid w:val="00C0230B"/>
    <w:rsid w:val="00C0262A"/>
    <w:rsid w:val="00C02F5C"/>
    <w:rsid w:val="00C030C0"/>
    <w:rsid w:val="00C03CF2"/>
    <w:rsid w:val="00C0462E"/>
    <w:rsid w:val="00C05B35"/>
    <w:rsid w:val="00C062E0"/>
    <w:rsid w:val="00C06F6E"/>
    <w:rsid w:val="00C07731"/>
    <w:rsid w:val="00C07E28"/>
    <w:rsid w:val="00C10024"/>
    <w:rsid w:val="00C1035E"/>
    <w:rsid w:val="00C10404"/>
    <w:rsid w:val="00C125C2"/>
    <w:rsid w:val="00C146E9"/>
    <w:rsid w:val="00C15439"/>
    <w:rsid w:val="00C15966"/>
    <w:rsid w:val="00C16271"/>
    <w:rsid w:val="00C16491"/>
    <w:rsid w:val="00C16611"/>
    <w:rsid w:val="00C20544"/>
    <w:rsid w:val="00C21FBD"/>
    <w:rsid w:val="00C22B44"/>
    <w:rsid w:val="00C235FA"/>
    <w:rsid w:val="00C24D9E"/>
    <w:rsid w:val="00C25314"/>
    <w:rsid w:val="00C25DC9"/>
    <w:rsid w:val="00C26124"/>
    <w:rsid w:val="00C26730"/>
    <w:rsid w:val="00C31167"/>
    <w:rsid w:val="00C3246F"/>
    <w:rsid w:val="00C326E9"/>
    <w:rsid w:val="00C32EF0"/>
    <w:rsid w:val="00C34B16"/>
    <w:rsid w:val="00C35185"/>
    <w:rsid w:val="00C358A5"/>
    <w:rsid w:val="00C35C17"/>
    <w:rsid w:val="00C35F19"/>
    <w:rsid w:val="00C36459"/>
    <w:rsid w:val="00C36C55"/>
    <w:rsid w:val="00C36DEA"/>
    <w:rsid w:val="00C36F82"/>
    <w:rsid w:val="00C37F3F"/>
    <w:rsid w:val="00C40221"/>
    <w:rsid w:val="00C41732"/>
    <w:rsid w:val="00C4216C"/>
    <w:rsid w:val="00C423A1"/>
    <w:rsid w:val="00C4248E"/>
    <w:rsid w:val="00C42D64"/>
    <w:rsid w:val="00C44533"/>
    <w:rsid w:val="00C44CCF"/>
    <w:rsid w:val="00C46B70"/>
    <w:rsid w:val="00C46DB9"/>
    <w:rsid w:val="00C478DA"/>
    <w:rsid w:val="00C501C7"/>
    <w:rsid w:val="00C51232"/>
    <w:rsid w:val="00C513D1"/>
    <w:rsid w:val="00C51F27"/>
    <w:rsid w:val="00C520BB"/>
    <w:rsid w:val="00C5321C"/>
    <w:rsid w:val="00C53BA0"/>
    <w:rsid w:val="00C54B94"/>
    <w:rsid w:val="00C54FE4"/>
    <w:rsid w:val="00C5643A"/>
    <w:rsid w:val="00C5728A"/>
    <w:rsid w:val="00C57A89"/>
    <w:rsid w:val="00C60B0E"/>
    <w:rsid w:val="00C611BC"/>
    <w:rsid w:val="00C6144F"/>
    <w:rsid w:val="00C6419E"/>
    <w:rsid w:val="00C64691"/>
    <w:rsid w:val="00C66E00"/>
    <w:rsid w:val="00C66F29"/>
    <w:rsid w:val="00C67E0A"/>
    <w:rsid w:val="00C7090A"/>
    <w:rsid w:val="00C71570"/>
    <w:rsid w:val="00C71ACE"/>
    <w:rsid w:val="00C723EB"/>
    <w:rsid w:val="00C72704"/>
    <w:rsid w:val="00C72722"/>
    <w:rsid w:val="00C72D5D"/>
    <w:rsid w:val="00C73828"/>
    <w:rsid w:val="00C73C44"/>
    <w:rsid w:val="00C747ED"/>
    <w:rsid w:val="00C74D06"/>
    <w:rsid w:val="00C756B5"/>
    <w:rsid w:val="00C75ACD"/>
    <w:rsid w:val="00C764CC"/>
    <w:rsid w:val="00C7696E"/>
    <w:rsid w:val="00C76F2F"/>
    <w:rsid w:val="00C77869"/>
    <w:rsid w:val="00C77B20"/>
    <w:rsid w:val="00C77D92"/>
    <w:rsid w:val="00C802C6"/>
    <w:rsid w:val="00C81E46"/>
    <w:rsid w:val="00C83466"/>
    <w:rsid w:val="00C8346D"/>
    <w:rsid w:val="00C83727"/>
    <w:rsid w:val="00C8372C"/>
    <w:rsid w:val="00C83880"/>
    <w:rsid w:val="00C85887"/>
    <w:rsid w:val="00C873AB"/>
    <w:rsid w:val="00C9128D"/>
    <w:rsid w:val="00C913AE"/>
    <w:rsid w:val="00C916D9"/>
    <w:rsid w:val="00C91F75"/>
    <w:rsid w:val="00C93532"/>
    <w:rsid w:val="00C93C77"/>
    <w:rsid w:val="00C944BD"/>
    <w:rsid w:val="00C95590"/>
    <w:rsid w:val="00C95C2B"/>
    <w:rsid w:val="00C96108"/>
    <w:rsid w:val="00C96189"/>
    <w:rsid w:val="00C963AC"/>
    <w:rsid w:val="00C9715B"/>
    <w:rsid w:val="00CA0403"/>
    <w:rsid w:val="00CA0762"/>
    <w:rsid w:val="00CA0ED9"/>
    <w:rsid w:val="00CA1086"/>
    <w:rsid w:val="00CA1ECC"/>
    <w:rsid w:val="00CA247D"/>
    <w:rsid w:val="00CA2D68"/>
    <w:rsid w:val="00CA3093"/>
    <w:rsid w:val="00CA347F"/>
    <w:rsid w:val="00CA34A5"/>
    <w:rsid w:val="00CA42F6"/>
    <w:rsid w:val="00CA4A74"/>
    <w:rsid w:val="00CA6228"/>
    <w:rsid w:val="00CA67D1"/>
    <w:rsid w:val="00CA6FA5"/>
    <w:rsid w:val="00CA785D"/>
    <w:rsid w:val="00CA7987"/>
    <w:rsid w:val="00CB1BB7"/>
    <w:rsid w:val="00CB20E1"/>
    <w:rsid w:val="00CB23B2"/>
    <w:rsid w:val="00CB343E"/>
    <w:rsid w:val="00CB3957"/>
    <w:rsid w:val="00CB4628"/>
    <w:rsid w:val="00CB496D"/>
    <w:rsid w:val="00CB593D"/>
    <w:rsid w:val="00CB624B"/>
    <w:rsid w:val="00CB6AAC"/>
    <w:rsid w:val="00CB7F34"/>
    <w:rsid w:val="00CC102F"/>
    <w:rsid w:val="00CC1BF7"/>
    <w:rsid w:val="00CC2525"/>
    <w:rsid w:val="00CC3CFE"/>
    <w:rsid w:val="00CC3E3F"/>
    <w:rsid w:val="00CC5DFF"/>
    <w:rsid w:val="00CC7E67"/>
    <w:rsid w:val="00CD0512"/>
    <w:rsid w:val="00CD35B4"/>
    <w:rsid w:val="00CD3D29"/>
    <w:rsid w:val="00CD3D3C"/>
    <w:rsid w:val="00CD451F"/>
    <w:rsid w:val="00CD487A"/>
    <w:rsid w:val="00CD507D"/>
    <w:rsid w:val="00CD5BC8"/>
    <w:rsid w:val="00CD5F12"/>
    <w:rsid w:val="00CD6707"/>
    <w:rsid w:val="00CD6BE8"/>
    <w:rsid w:val="00CD7DC3"/>
    <w:rsid w:val="00CE0BF7"/>
    <w:rsid w:val="00CE0C37"/>
    <w:rsid w:val="00CE0F0C"/>
    <w:rsid w:val="00CE10EC"/>
    <w:rsid w:val="00CE163E"/>
    <w:rsid w:val="00CE17EA"/>
    <w:rsid w:val="00CE1988"/>
    <w:rsid w:val="00CE1A73"/>
    <w:rsid w:val="00CE22BA"/>
    <w:rsid w:val="00CE248A"/>
    <w:rsid w:val="00CE3E17"/>
    <w:rsid w:val="00CE4012"/>
    <w:rsid w:val="00CE5DCF"/>
    <w:rsid w:val="00CE5EF1"/>
    <w:rsid w:val="00CE5FFC"/>
    <w:rsid w:val="00CE629F"/>
    <w:rsid w:val="00CE6B78"/>
    <w:rsid w:val="00CE6D2A"/>
    <w:rsid w:val="00CE6DD0"/>
    <w:rsid w:val="00CE7344"/>
    <w:rsid w:val="00CE7A59"/>
    <w:rsid w:val="00CF01FB"/>
    <w:rsid w:val="00CF08C7"/>
    <w:rsid w:val="00CF0C4F"/>
    <w:rsid w:val="00CF1222"/>
    <w:rsid w:val="00CF287B"/>
    <w:rsid w:val="00CF2A4B"/>
    <w:rsid w:val="00CF4AA0"/>
    <w:rsid w:val="00CF510C"/>
    <w:rsid w:val="00CF6576"/>
    <w:rsid w:val="00CF6CEE"/>
    <w:rsid w:val="00CF7373"/>
    <w:rsid w:val="00CF73F0"/>
    <w:rsid w:val="00CF78B7"/>
    <w:rsid w:val="00D0060C"/>
    <w:rsid w:val="00D0070D"/>
    <w:rsid w:val="00D00A56"/>
    <w:rsid w:val="00D00A83"/>
    <w:rsid w:val="00D00B53"/>
    <w:rsid w:val="00D00F93"/>
    <w:rsid w:val="00D01011"/>
    <w:rsid w:val="00D01282"/>
    <w:rsid w:val="00D0167E"/>
    <w:rsid w:val="00D0210E"/>
    <w:rsid w:val="00D02499"/>
    <w:rsid w:val="00D0312E"/>
    <w:rsid w:val="00D0338A"/>
    <w:rsid w:val="00D03E93"/>
    <w:rsid w:val="00D04902"/>
    <w:rsid w:val="00D04BDF"/>
    <w:rsid w:val="00D050C4"/>
    <w:rsid w:val="00D059AD"/>
    <w:rsid w:val="00D07EEE"/>
    <w:rsid w:val="00D101B3"/>
    <w:rsid w:val="00D10A49"/>
    <w:rsid w:val="00D1127D"/>
    <w:rsid w:val="00D11A76"/>
    <w:rsid w:val="00D11FD8"/>
    <w:rsid w:val="00D130BC"/>
    <w:rsid w:val="00D13785"/>
    <w:rsid w:val="00D13C2F"/>
    <w:rsid w:val="00D14709"/>
    <w:rsid w:val="00D14DA5"/>
    <w:rsid w:val="00D15468"/>
    <w:rsid w:val="00D15B22"/>
    <w:rsid w:val="00D15CD8"/>
    <w:rsid w:val="00D166F8"/>
    <w:rsid w:val="00D16C39"/>
    <w:rsid w:val="00D16CB9"/>
    <w:rsid w:val="00D1709D"/>
    <w:rsid w:val="00D171B0"/>
    <w:rsid w:val="00D17821"/>
    <w:rsid w:val="00D17A75"/>
    <w:rsid w:val="00D20405"/>
    <w:rsid w:val="00D21214"/>
    <w:rsid w:val="00D226E5"/>
    <w:rsid w:val="00D22717"/>
    <w:rsid w:val="00D22C85"/>
    <w:rsid w:val="00D2367C"/>
    <w:rsid w:val="00D237D2"/>
    <w:rsid w:val="00D23BF6"/>
    <w:rsid w:val="00D23D70"/>
    <w:rsid w:val="00D2436F"/>
    <w:rsid w:val="00D25AAA"/>
    <w:rsid w:val="00D25E52"/>
    <w:rsid w:val="00D261DB"/>
    <w:rsid w:val="00D26F01"/>
    <w:rsid w:val="00D27133"/>
    <w:rsid w:val="00D300B2"/>
    <w:rsid w:val="00D302A3"/>
    <w:rsid w:val="00D3049E"/>
    <w:rsid w:val="00D30AB5"/>
    <w:rsid w:val="00D30B83"/>
    <w:rsid w:val="00D30E94"/>
    <w:rsid w:val="00D3178D"/>
    <w:rsid w:val="00D31A8A"/>
    <w:rsid w:val="00D31E8F"/>
    <w:rsid w:val="00D32229"/>
    <w:rsid w:val="00D3245E"/>
    <w:rsid w:val="00D328AE"/>
    <w:rsid w:val="00D328EC"/>
    <w:rsid w:val="00D32F7A"/>
    <w:rsid w:val="00D337A3"/>
    <w:rsid w:val="00D338F3"/>
    <w:rsid w:val="00D34217"/>
    <w:rsid w:val="00D34B5C"/>
    <w:rsid w:val="00D351F4"/>
    <w:rsid w:val="00D35361"/>
    <w:rsid w:val="00D35E79"/>
    <w:rsid w:val="00D36712"/>
    <w:rsid w:val="00D3712A"/>
    <w:rsid w:val="00D37B97"/>
    <w:rsid w:val="00D37DA4"/>
    <w:rsid w:val="00D40AEA"/>
    <w:rsid w:val="00D4130E"/>
    <w:rsid w:val="00D415E3"/>
    <w:rsid w:val="00D433FE"/>
    <w:rsid w:val="00D43807"/>
    <w:rsid w:val="00D43842"/>
    <w:rsid w:val="00D461FE"/>
    <w:rsid w:val="00D46775"/>
    <w:rsid w:val="00D46F1A"/>
    <w:rsid w:val="00D47B5A"/>
    <w:rsid w:val="00D52078"/>
    <w:rsid w:val="00D527AC"/>
    <w:rsid w:val="00D52BE4"/>
    <w:rsid w:val="00D54F98"/>
    <w:rsid w:val="00D5529C"/>
    <w:rsid w:val="00D565D4"/>
    <w:rsid w:val="00D5683C"/>
    <w:rsid w:val="00D56F02"/>
    <w:rsid w:val="00D56F81"/>
    <w:rsid w:val="00D57D66"/>
    <w:rsid w:val="00D600D9"/>
    <w:rsid w:val="00D61924"/>
    <w:rsid w:val="00D61E40"/>
    <w:rsid w:val="00D61E9B"/>
    <w:rsid w:val="00D62FDC"/>
    <w:rsid w:val="00D632AD"/>
    <w:rsid w:val="00D64E06"/>
    <w:rsid w:val="00D668ED"/>
    <w:rsid w:val="00D66942"/>
    <w:rsid w:val="00D67CFC"/>
    <w:rsid w:val="00D71272"/>
    <w:rsid w:val="00D7147A"/>
    <w:rsid w:val="00D714DA"/>
    <w:rsid w:val="00D720E6"/>
    <w:rsid w:val="00D740FC"/>
    <w:rsid w:val="00D74151"/>
    <w:rsid w:val="00D76132"/>
    <w:rsid w:val="00D7663A"/>
    <w:rsid w:val="00D7696B"/>
    <w:rsid w:val="00D76A34"/>
    <w:rsid w:val="00D804F4"/>
    <w:rsid w:val="00D8079A"/>
    <w:rsid w:val="00D820EF"/>
    <w:rsid w:val="00D8289A"/>
    <w:rsid w:val="00D83196"/>
    <w:rsid w:val="00D84195"/>
    <w:rsid w:val="00D85621"/>
    <w:rsid w:val="00D85BDA"/>
    <w:rsid w:val="00D85F48"/>
    <w:rsid w:val="00D86960"/>
    <w:rsid w:val="00D8732E"/>
    <w:rsid w:val="00D90AC0"/>
    <w:rsid w:val="00D90D79"/>
    <w:rsid w:val="00D90F73"/>
    <w:rsid w:val="00D915CD"/>
    <w:rsid w:val="00D91F05"/>
    <w:rsid w:val="00D92888"/>
    <w:rsid w:val="00D92BF8"/>
    <w:rsid w:val="00D939FA"/>
    <w:rsid w:val="00D93B4E"/>
    <w:rsid w:val="00D94673"/>
    <w:rsid w:val="00D95FE4"/>
    <w:rsid w:val="00D964AF"/>
    <w:rsid w:val="00D975CD"/>
    <w:rsid w:val="00DA144F"/>
    <w:rsid w:val="00DA1EA5"/>
    <w:rsid w:val="00DA2429"/>
    <w:rsid w:val="00DA2975"/>
    <w:rsid w:val="00DA2A44"/>
    <w:rsid w:val="00DA2BAF"/>
    <w:rsid w:val="00DA33B7"/>
    <w:rsid w:val="00DA340F"/>
    <w:rsid w:val="00DA4FD8"/>
    <w:rsid w:val="00DA5090"/>
    <w:rsid w:val="00DA62C2"/>
    <w:rsid w:val="00DA79B1"/>
    <w:rsid w:val="00DB0B86"/>
    <w:rsid w:val="00DB2202"/>
    <w:rsid w:val="00DB2FF2"/>
    <w:rsid w:val="00DB31D6"/>
    <w:rsid w:val="00DB3210"/>
    <w:rsid w:val="00DB3397"/>
    <w:rsid w:val="00DB3454"/>
    <w:rsid w:val="00DB46FE"/>
    <w:rsid w:val="00DB5E0E"/>
    <w:rsid w:val="00DB6163"/>
    <w:rsid w:val="00DB6F36"/>
    <w:rsid w:val="00DB73EC"/>
    <w:rsid w:val="00DB7747"/>
    <w:rsid w:val="00DB78F7"/>
    <w:rsid w:val="00DC03C6"/>
    <w:rsid w:val="00DC0738"/>
    <w:rsid w:val="00DC1A84"/>
    <w:rsid w:val="00DC2794"/>
    <w:rsid w:val="00DC343E"/>
    <w:rsid w:val="00DC3B05"/>
    <w:rsid w:val="00DC3F2B"/>
    <w:rsid w:val="00DC406F"/>
    <w:rsid w:val="00DC4861"/>
    <w:rsid w:val="00DC4CDF"/>
    <w:rsid w:val="00DC633C"/>
    <w:rsid w:val="00DC6937"/>
    <w:rsid w:val="00DC6E2B"/>
    <w:rsid w:val="00DC7387"/>
    <w:rsid w:val="00DC73B5"/>
    <w:rsid w:val="00DC7857"/>
    <w:rsid w:val="00DC7C84"/>
    <w:rsid w:val="00DC7CAB"/>
    <w:rsid w:val="00DC7E7B"/>
    <w:rsid w:val="00DD107A"/>
    <w:rsid w:val="00DD10C4"/>
    <w:rsid w:val="00DD1233"/>
    <w:rsid w:val="00DD1811"/>
    <w:rsid w:val="00DD327F"/>
    <w:rsid w:val="00DD4131"/>
    <w:rsid w:val="00DD4C2E"/>
    <w:rsid w:val="00DD54A0"/>
    <w:rsid w:val="00DD5FD1"/>
    <w:rsid w:val="00DD699A"/>
    <w:rsid w:val="00DD7D1E"/>
    <w:rsid w:val="00DD7EC0"/>
    <w:rsid w:val="00DE16B6"/>
    <w:rsid w:val="00DE1D7D"/>
    <w:rsid w:val="00DE2754"/>
    <w:rsid w:val="00DE2B32"/>
    <w:rsid w:val="00DE309B"/>
    <w:rsid w:val="00DE3AA7"/>
    <w:rsid w:val="00DE3B79"/>
    <w:rsid w:val="00DE3BFE"/>
    <w:rsid w:val="00DE3CFA"/>
    <w:rsid w:val="00DE4736"/>
    <w:rsid w:val="00DE4BA4"/>
    <w:rsid w:val="00DE4BD7"/>
    <w:rsid w:val="00DE5A0D"/>
    <w:rsid w:val="00DE5B75"/>
    <w:rsid w:val="00DE631F"/>
    <w:rsid w:val="00DE6636"/>
    <w:rsid w:val="00DE73AA"/>
    <w:rsid w:val="00DE7A77"/>
    <w:rsid w:val="00DE7AB4"/>
    <w:rsid w:val="00DE7BA7"/>
    <w:rsid w:val="00DF0220"/>
    <w:rsid w:val="00DF1185"/>
    <w:rsid w:val="00DF1618"/>
    <w:rsid w:val="00DF305E"/>
    <w:rsid w:val="00DF341E"/>
    <w:rsid w:val="00DF535D"/>
    <w:rsid w:val="00DF55DE"/>
    <w:rsid w:val="00DF624E"/>
    <w:rsid w:val="00DF66FE"/>
    <w:rsid w:val="00DF69B9"/>
    <w:rsid w:val="00DF6B8B"/>
    <w:rsid w:val="00DF6B8C"/>
    <w:rsid w:val="00DF6E01"/>
    <w:rsid w:val="00DF6E33"/>
    <w:rsid w:val="00E01325"/>
    <w:rsid w:val="00E02E2C"/>
    <w:rsid w:val="00E03363"/>
    <w:rsid w:val="00E0373C"/>
    <w:rsid w:val="00E03B34"/>
    <w:rsid w:val="00E03F24"/>
    <w:rsid w:val="00E04ABD"/>
    <w:rsid w:val="00E04C67"/>
    <w:rsid w:val="00E06617"/>
    <w:rsid w:val="00E075AE"/>
    <w:rsid w:val="00E10A49"/>
    <w:rsid w:val="00E11A7F"/>
    <w:rsid w:val="00E12B5B"/>
    <w:rsid w:val="00E12F73"/>
    <w:rsid w:val="00E131D7"/>
    <w:rsid w:val="00E137DE"/>
    <w:rsid w:val="00E13954"/>
    <w:rsid w:val="00E15F27"/>
    <w:rsid w:val="00E16450"/>
    <w:rsid w:val="00E16834"/>
    <w:rsid w:val="00E16DC5"/>
    <w:rsid w:val="00E17222"/>
    <w:rsid w:val="00E174CC"/>
    <w:rsid w:val="00E17760"/>
    <w:rsid w:val="00E17DFB"/>
    <w:rsid w:val="00E202B4"/>
    <w:rsid w:val="00E204DE"/>
    <w:rsid w:val="00E2065D"/>
    <w:rsid w:val="00E20BE5"/>
    <w:rsid w:val="00E20FEE"/>
    <w:rsid w:val="00E21309"/>
    <w:rsid w:val="00E22372"/>
    <w:rsid w:val="00E22793"/>
    <w:rsid w:val="00E22D4B"/>
    <w:rsid w:val="00E239D3"/>
    <w:rsid w:val="00E249FC"/>
    <w:rsid w:val="00E24AD1"/>
    <w:rsid w:val="00E25496"/>
    <w:rsid w:val="00E25C5E"/>
    <w:rsid w:val="00E25F73"/>
    <w:rsid w:val="00E26464"/>
    <w:rsid w:val="00E2735E"/>
    <w:rsid w:val="00E27787"/>
    <w:rsid w:val="00E30743"/>
    <w:rsid w:val="00E30782"/>
    <w:rsid w:val="00E307F0"/>
    <w:rsid w:val="00E321DA"/>
    <w:rsid w:val="00E33E1C"/>
    <w:rsid w:val="00E345E5"/>
    <w:rsid w:val="00E36506"/>
    <w:rsid w:val="00E36AB3"/>
    <w:rsid w:val="00E36B96"/>
    <w:rsid w:val="00E3748C"/>
    <w:rsid w:val="00E37549"/>
    <w:rsid w:val="00E37599"/>
    <w:rsid w:val="00E37ECD"/>
    <w:rsid w:val="00E40EEB"/>
    <w:rsid w:val="00E415F9"/>
    <w:rsid w:val="00E41695"/>
    <w:rsid w:val="00E4256E"/>
    <w:rsid w:val="00E42F13"/>
    <w:rsid w:val="00E43F3C"/>
    <w:rsid w:val="00E44FFA"/>
    <w:rsid w:val="00E4593D"/>
    <w:rsid w:val="00E46037"/>
    <w:rsid w:val="00E466A5"/>
    <w:rsid w:val="00E473E3"/>
    <w:rsid w:val="00E4757D"/>
    <w:rsid w:val="00E47605"/>
    <w:rsid w:val="00E47ED1"/>
    <w:rsid w:val="00E50F84"/>
    <w:rsid w:val="00E532E3"/>
    <w:rsid w:val="00E538CD"/>
    <w:rsid w:val="00E54276"/>
    <w:rsid w:val="00E54E26"/>
    <w:rsid w:val="00E54F76"/>
    <w:rsid w:val="00E551DC"/>
    <w:rsid w:val="00E559DC"/>
    <w:rsid w:val="00E56259"/>
    <w:rsid w:val="00E57A50"/>
    <w:rsid w:val="00E6144D"/>
    <w:rsid w:val="00E615AA"/>
    <w:rsid w:val="00E61776"/>
    <w:rsid w:val="00E61B78"/>
    <w:rsid w:val="00E61C18"/>
    <w:rsid w:val="00E62E89"/>
    <w:rsid w:val="00E63575"/>
    <w:rsid w:val="00E63644"/>
    <w:rsid w:val="00E63946"/>
    <w:rsid w:val="00E63DB0"/>
    <w:rsid w:val="00E64AF4"/>
    <w:rsid w:val="00E64E17"/>
    <w:rsid w:val="00E65DE5"/>
    <w:rsid w:val="00E6667B"/>
    <w:rsid w:val="00E66765"/>
    <w:rsid w:val="00E66F88"/>
    <w:rsid w:val="00E67086"/>
    <w:rsid w:val="00E71253"/>
    <w:rsid w:val="00E71536"/>
    <w:rsid w:val="00E719EA"/>
    <w:rsid w:val="00E71E8A"/>
    <w:rsid w:val="00E721DA"/>
    <w:rsid w:val="00E72646"/>
    <w:rsid w:val="00E726EB"/>
    <w:rsid w:val="00E73638"/>
    <w:rsid w:val="00E73CA0"/>
    <w:rsid w:val="00E741F6"/>
    <w:rsid w:val="00E745C2"/>
    <w:rsid w:val="00E74966"/>
    <w:rsid w:val="00E7557F"/>
    <w:rsid w:val="00E75587"/>
    <w:rsid w:val="00E75C23"/>
    <w:rsid w:val="00E760FC"/>
    <w:rsid w:val="00E76604"/>
    <w:rsid w:val="00E76618"/>
    <w:rsid w:val="00E766E3"/>
    <w:rsid w:val="00E76843"/>
    <w:rsid w:val="00E76E1B"/>
    <w:rsid w:val="00E777F5"/>
    <w:rsid w:val="00E77C72"/>
    <w:rsid w:val="00E80951"/>
    <w:rsid w:val="00E8110D"/>
    <w:rsid w:val="00E818C5"/>
    <w:rsid w:val="00E8223A"/>
    <w:rsid w:val="00E8254D"/>
    <w:rsid w:val="00E83641"/>
    <w:rsid w:val="00E838DF"/>
    <w:rsid w:val="00E85DA8"/>
    <w:rsid w:val="00E86B31"/>
    <w:rsid w:val="00E86BD0"/>
    <w:rsid w:val="00E8789C"/>
    <w:rsid w:val="00E87AEF"/>
    <w:rsid w:val="00E9014C"/>
    <w:rsid w:val="00E91CFD"/>
    <w:rsid w:val="00E92167"/>
    <w:rsid w:val="00E93405"/>
    <w:rsid w:val="00E93820"/>
    <w:rsid w:val="00E93F46"/>
    <w:rsid w:val="00E95E0D"/>
    <w:rsid w:val="00E961CD"/>
    <w:rsid w:val="00E96C2E"/>
    <w:rsid w:val="00E97C8E"/>
    <w:rsid w:val="00EA03D7"/>
    <w:rsid w:val="00EA0528"/>
    <w:rsid w:val="00EA0B01"/>
    <w:rsid w:val="00EA0CDB"/>
    <w:rsid w:val="00EA0D2B"/>
    <w:rsid w:val="00EA1926"/>
    <w:rsid w:val="00EA2EFF"/>
    <w:rsid w:val="00EA2F85"/>
    <w:rsid w:val="00EA3401"/>
    <w:rsid w:val="00EA595E"/>
    <w:rsid w:val="00EA5A30"/>
    <w:rsid w:val="00EA7C8D"/>
    <w:rsid w:val="00EB0A99"/>
    <w:rsid w:val="00EB0BF0"/>
    <w:rsid w:val="00EB0E21"/>
    <w:rsid w:val="00EB199F"/>
    <w:rsid w:val="00EB33E6"/>
    <w:rsid w:val="00EB4726"/>
    <w:rsid w:val="00EB56D1"/>
    <w:rsid w:val="00EB5B7F"/>
    <w:rsid w:val="00EB6EDF"/>
    <w:rsid w:val="00EC1393"/>
    <w:rsid w:val="00EC1395"/>
    <w:rsid w:val="00EC1B2C"/>
    <w:rsid w:val="00EC20F7"/>
    <w:rsid w:val="00EC290A"/>
    <w:rsid w:val="00EC2E77"/>
    <w:rsid w:val="00EC32BE"/>
    <w:rsid w:val="00EC3C45"/>
    <w:rsid w:val="00EC3E75"/>
    <w:rsid w:val="00EC46F7"/>
    <w:rsid w:val="00EC4911"/>
    <w:rsid w:val="00EC5D1F"/>
    <w:rsid w:val="00EC6F83"/>
    <w:rsid w:val="00EC7215"/>
    <w:rsid w:val="00EC7606"/>
    <w:rsid w:val="00ED0879"/>
    <w:rsid w:val="00ED08E7"/>
    <w:rsid w:val="00ED1AC3"/>
    <w:rsid w:val="00ED1B5F"/>
    <w:rsid w:val="00ED30F3"/>
    <w:rsid w:val="00ED3FF7"/>
    <w:rsid w:val="00ED55F7"/>
    <w:rsid w:val="00ED5649"/>
    <w:rsid w:val="00ED61E9"/>
    <w:rsid w:val="00ED625E"/>
    <w:rsid w:val="00ED7962"/>
    <w:rsid w:val="00ED7C89"/>
    <w:rsid w:val="00EE04D7"/>
    <w:rsid w:val="00EE0675"/>
    <w:rsid w:val="00EE0D1C"/>
    <w:rsid w:val="00EE134E"/>
    <w:rsid w:val="00EE1B4E"/>
    <w:rsid w:val="00EE1F05"/>
    <w:rsid w:val="00EE1FD6"/>
    <w:rsid w:val="00EE353F"/>
    <w:rsid w:val="00EE464A"/>
    <w:rsid w:val="00EE4BFC"/>
    <w:rsid w:val="00EE4C86"/>
    <w:rsid w:val="00EE51BB"/>
    <w:rsid w:val="00EE721F"/>
    <w:rsid w:val="00EF0250"/>
    <w:rsid w:val="00EF05B0"/>
    <w:rsid w:val="00EF0F93"/>
    <w:rsid w:val="00EF2586"/>
    <w:rsid w:val="00EF262C"/>
    <w:rsid w:val="00EF2CA2"/>
    <w:rsid w:val="00EF367C"/>
    <w:rsid w:val="00EF36C5"/>
    <w:rsid w:val="00EF3C6A"/>
    <w:rsid w:val="00EF4EA4"/>
    <w:rsid w:val="00EF536C"/>
    <w:rsid w:val="00F002C3"/>
    <w:rsid w:val="00F0051D"/>
    <w:rsid w:val="00F01275"/>
    <w:rsid w:val="00F012B8"/>
    <w:rsid w:val="00F01455"/>
    <w:rsid w:val="00F022A3"/>
    <w:rsid w:val="00F025DD"/>
    <w:rsid w:val="00F03075"/>
    <w:rsid w:val="00F0320D"/>
    <w:rsid w:val="00F04397"/>
    <w:rsid w:val="00F04840"/>
    <w:rsid w:val="00F04975"/>
    <w:rsid w:val="00F04AE3"/>
    <w:rsid w:val="00F05763"/>
    <w:rsid w:val="00F06AC8"/>
    <w:rsid w:val="00F0751D"/>
    <w:rsid w:val="00F077FB"/>
    <w:rsid w:val="00F07874"/>
    <w:rsid w:val="00F10927"/>
    <w:rsid w:val="00F10DF1"/>
    <w:rsid w:val="00F11127"/>
    <w:rsid w:val="00F1114F"/>
    <w:rsid w:val="00F112CD"/>
    <w:rsid w:val="00F113B7"/>
    <w:rsid w:val="00F1170A"/>
    <w:rsid w:val="00F11AF7"/>
    <w:rsid w:val="00F12D7B"/>
    <w:rsid w:val="00F13027"/>
    <w:rsid w:val="00F135FD"/>
    <w:rsid w:val="00F13B47"/>
    <w:rsid w:val="00F13E41"/>
    <w:rsid w:val="00F141CA"/>
    <w:rsid w:val="00F14CF4"/>
    <w:rsid w:val="00F15248"/>
    <w:rsid w:val="00F157F1"/>
    <w:rsid w:val="00F15926"/>
    <w:rsid w:val="00F1603F"/>
    <w:rsid w:val="00F163BF"/>
    <w:rsid w:val="00F16A2E"/>
    <w:rsid w:val="00F16FCD"/>
    <w:rsid w:val="00F175A9"/>
    <w:rsid w:val="00F17B86"/>
    <w:rsid w:val="00F21792"/>
    <w:rsid w:val="00F21B43"/>
    <w:rsid w:val="00F22444"/>
    <w:rsid w:val="00F22662"/>
    <w:rsid w:val="00F23565"/>
    <w:rsid w:val="00F23E8C"/>
    <w:rsid w:val="00F2556C"/>
    <w:rsid w:val="00F25721"/>
    <w:rsid w:val="00F26680"/>
    <w:rsid w:val="00F271AB"/>
    <w:rsid w:val="00F273D4"/>
    <w:rsid w:val="00F27E5C"/>
    <w:rsid w:val="00F30C00"/>
    <w:rsid w:val="00F313C4"/>
    <w:rsid w:val="00F317B3"/>
    <w:rsid w:val="00F31A5B"/>
    <w:rsid w:val="00F3280F"/>
    <w:rsid w:val="00F32B54"/>
    <w:rsid w:val="00F33634"/>
    <w:rsid w:val="00F34394"/>
    <w:rsid w:val="00F344CE"/>
    <w:rsid w:val="00F34A88"/>
    <w:rsid w:val="00F34EBE"/>
    <w:rsid w:val="00F35A72"/>
    <w:rsid w:val="00F36393"/>
    <w:rsid w:val="00F36837"/>
    <w:rsid w:val="00F37020"/>
    <w:rsid w:val="00F37FA2"/>
    <w:rsid w:val="00F4102C"/>
    <w:rsid w:val="00F41702"/>
    <w:rsid w:val="00F450E3"/>
    <w:rsid w:val="00F45A72"/>
    <w:rsid w:val="00F466D8"/>
    <w:rsid w:val="00F46BBF"/>
    <w:rsid w:val="00F47E59"/>
    <w:rsid w:val="00F50969"/>
    <w:rsid w:val="00F51F87"/>
    <w:rsid w:val="00F52179"/>
    <w:rsid w:val="00F52280"/>
    <w:rsid w:val="00F52922"/>
    <w:rsid w:val="00F548B9"/>
    <w:rsid w:val="00F563AC"/>
    <w:rsid w:val="00F5774A"/>
    <w:rsid w:val="00F57C66"/>
    <w:rsid w:val="00F57D52"/>
    <w:rsid w:val="00F604A1"/>
    <w:rsid w:val="00F606A5"/>
    <w:rsid w:val="00F61809"/>
    <w:rsid w:val="00F61F4D"/>
    <w:rsid w:val="00F6216A"/>
    <w:rsid w:val="00F62ECA"/>
    <w:rsid w:val="00F631F2"/>
    <w:rsid w:val="00F6383A"/>
    <w:rsid w:val="00F640A3"/>
    <w:rsid w:val="00F64FFB"/>
    <w:rsid w:val="00F65056"/>
    <w:rsid w:val="00F65687"/>
    <w:rsid w:val="00F664F3"/>
    <w:rsid w:val="00F668F5"/>
    <w:rsid w:val="00F66F03"/>
    <w:rsid w:val="00F67CCA"/>
    <w:rsid w:val="00F707F9"/>
    <w:rsid w:val="00F7195F"/>
    <w:rsid w:val="00F71C2A"/>
    <w:rsid w:val="00F725CC"/>
    <w:rsid w:val="00F72C8F"/>
    <w:rsid w:val="00F7380B"/>
    <w:rsid w:val="00F73DE7"/>
    <w:rsid w:val="00F7406F"/>
    <w:rsid w:val="00F7710A"/>
    <w:rsid w:val="00F8078E"/>
    <w:rsid w:val="00F807CE"/>
    <w:rsid w:val="00F816CE"/>
    <w:rsid w:val="00F81723"/>
    <w:rsid w:val="00F83D9F"/>
    <w:rsid w:val="00F847EF"/>
    <w:rsid w:val="00F84EF0"/>
    <w:rsid w:val="00F8504D"/>
    <w:rsid w:val="00F855CE"/>
    <w:rsid w:val="00F85694"/>
    <w:rsid w:val="00F8598F"/>
    <w:rsid w:val="00F85B12"/>
    <w:rsid w:val="00F8623C"/>
    <w:rsid w:val="00F8652A"/>
    <w:rsid w:val="00F86873"/>
    <w:rsid w:val="00F873B5"/>
    <w:rsid w:val="00F87A60"/>
    <w:rsid w:val="00F90B0F"/>
    <w:rsid w:val="00F90C87"/>
    <w:rsid w:val="00F91162"/>
    <w:rsid w:val="00F92190"/>
    <w:rsid w:val="00F921D7"/>
    <w:rsid w:val="00F925A5"/>
    <w:rsid w:val="00F928E7"/>
    <w:rsid w:val="00F92920"/>
    <w:rsid w:val="00F92F99"/>
    <w:rsid w:val="00F938CB"/>
    <w:rsid w:val="00F93CBF"/>
    <w:rsid w:val="00F93EA4"/>
    <w:rsid w:val="00F94EC3"/>
    <w:rsid w:val="00F95F33"/>
    <w:rsid w:val="00F9657E"/>
    <w:rsid w:val="00F96B0E"/>
    <w:rsid w:val="00F97314"/>
    <w:rsid w:val="00F97656"/>
    <w:rsid w:val="00FA100E"/>
    <w:rsid w:val="00FA10B2"/>
    <w:rsid w:val="00FA1696"/>
    <w:rsid w:val="00FA1F28"/>
    <w:rsid w:val="00FA24F8"/>
    <w:rsid w:val="00FA3FA4"/>
    <w:rsid w:val="00FA4375"/>
    <w:rsid w:val="00FA6051"/>
    <w:rsid w:val="00FA6987"/>
    <w:rsid w:val="00FA73A7"/>
    <w:rsid w:val="00FB0886"/>
    <w:rsid w:val="00FB0ACB"/>
    <w:rsid w:val="00FB0C82"/>
    <w:rsid w:val="00FB0D92"/>
    <w:rsid w:val="00FB1756"/>
    <w:rsid w:val="00FB20F4"/>
    <w:rsid w:val="00FB42FA"/>
    <w:rsid w:val="00FB4960"/>
    <w:rsid w:val="00FB5DDA"/>
    <w:rsid w:val="00FB6475"/>
    <w:rsid w:val="00FB662F"/>
    <w:rsid w:val="00FB667C"/>
    <w:rsid w:val="00FB66F8"/>
    <w:rsid w:val="00FB6E75"/>
    <w:rsid w:val="00FB706D"/>
    <w:rsid w:val="00FB79ED"/>
    <w:rsid w:val="00FB7C70"/>
    <w:rsid w:val="00FB7CD2"/>
    <w:rsid w:val="00FC014B"/>
    <w:rsid w:val="00FC0395"/>
    <w:rsid w:val="00FC040D"/>
    <w:rsid w:val="00FC05E7"/>
    <w:rsid w:val="00FC0FAB"/>
    <w:rsid w:val="00FC117D"/>
    <w:rsid w:val="00FC25C5"/>
    <w:rsid w:val="00FC29B0"/>
    <w:rsid w:val="00FC31AC"/>
    <w:rsid w:val="00FC3FAA"/>
    <w:rsid w:val="00FC4455"/>
    <w:rsid w:val="00FC4D07"/>
    <w:rsid w:val="00FC5359"/>
    <w:rsid w:val="00FC5689"/>
    <w:rsid w:val="00FC584A"/>
    <w:rsid w:val="00FC5F43"/>
    <w:rsid w:val="00FC7513"/>
    <w:rsid w:val="00FD0974"/>
    <w:rsid w:val="00FD1548"/>
    <w:rsid w:val="00FD1AE0"/>
    <w:rsid w:val="00FD23E7"/>
    <w:rsid w:val="00FD370C"/>
    <w:rsid w:val="00FD3F1E"/>
    <w:rsid w:val="00FD4370"/>
    <w:rsid w:val="00FD4AED"/>
    <w:rsid w:val="00FD51AA"/>
    <w:rsid w:val="00FD5CCA"/>
    <w:rsid w:val="00FD5E40"/>
    <w:rsid w:val="00FD7365"/>
    <w:rsid w:val="00FD7484"/>
    <w:rsid w:val="00FD7C9A"/>
    <w:rsid w:val="00FD7D21"/>
    <w:rsid w:val="00FE00B0"/>
    <w:rsid w:val="00FE036F"/>
    <w:rsid w:val="00FE0835"/>
    <w:rsid w:val="00FE11A0"/>
    <w:rsid w:val="00FE226A"/>
    <w:rsid w:val="00FE22F9"/>
    <w:rsid w:val="00FE2578"/>
    <w:rsid w:val="00FE2D15"/>
    <w:rsid w:val="00FE441A"/>
    <w:rsid w:val="00FE50C0"/>
    <w:rsid w:val="00FE53B8"/>
    <w:rsid w:val="00FE739B"/>
    <w:rsid w:val="00FF0300"/>
    <w:rsid w:val="00FF03F8"/>
    <w:rsid w:val="00FF1F03"/>
    <w:rsid w:val="00FF2F48"/>
    <w:rsid w:val="00FF42B7"/>
    <w:rsid w:val="00FF471B"/>
    <w:rsid w:val="00FF48AD"/>
    <w:rsid w:val="00FF4960"/>
    <w:rsid w:val="00FF63E0"/>
    <w:rsid w:val="00FF68A1"/>
    <w:rsid w:val="00FF6C06"/>
    <w:rsid w:val="00FF6DE9"/>
    <w:rsid w:val="00FF7185"/>
    <w:rsid w:val="00FF7A9E"/>
    <w:rsid w:val="10018D5A"/>
    <w:rsid w:val="111ED83C"/>
    <w:rsid w:val="4B08D168"/>
    <w:rsid w:val="4E9BD673"/>
    <w:rsid w:val="59C1BA4F"/>
    <w:rsid w:val="677B3921"/>
    <w:rsid w:val="6FCA35FC"/>
    <w:rsid w:val="71ABC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94374"/>
  <w15:docId w15:val="{C4A500AF-8C14-430C-8EFF-387A6BB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7D"/>
    <w:rPr>
      <w:rFonts w:ascii="Times New Roman" w:hAnsi="Times New Roman"/>
      <w:sz w:val="24"/>
      <w:szCs w:val="24"/>
      <w:lang w:val="en-AU" w:eastAsia="en-GB"/>
    </w:rPr>
  </w:style>
  <w:style w:type="paragraph" w:styleId="Heading1">
    <w:name w:val="heading 1"/>
    <w:basedOn w:val="Normal"/>
    <w:next w:val="Normal"/>
    <w:link w:val="Heading1Char"/>
    <w:uiPriority w:val="9"/>
    <w:qFormat/>
    <w:rsid w:val="00A20C4B"/>
    <w:pPr>
      <w:keepNext/>
      <w:spacing w:before="240" w:after="60" w:line="276" w:lineRule="auto"/>
      <w:outlineLvl w:val="0"/>
    </w:pPr>
    <w:rPr>
      <w:rFonts w:ascii="Calibri Light" w:hAnsi="Calibri Light"/>
      <w:b/>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semiHidden/>
    <w:unhideWhenUsed/>
    <w:rsid w:val="007263B1"/>
    <w:pPr>
      <w:spacing w:after="200" w:line="276" w:lineRule="auto"/>
    </w:pPr>
    <w:rPr>
      <w:rFonts w:ascii="Calibri" w:hAnsi="Calibri"/>
      <w:sz w:val="20"/>
      <w:szCs w:val="20"/>
      <w:lang w:val="ro-RO" w:eastAsia="ro-RO"/>
    </w:rPr>
  </w:style>
  <w:style w:type="character" w:customStyle="1" w:styleId="CommentTextChar">
    <w:name w:val="Comment Text Char"/>
    <w:link w:val="CommentText"/>
    <w:uiPriority w:val="99"/>
    <w:semiHidden/>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rPr>
      <w:rFonts w:ascii="Tahoma" w:hAnsi="Tahoma"/>
      <w:sz w:val="16"/>
      <w:szCs w:val="16"/>
      <w:lang w:val="ro-RO" w:eastAsia="ro-RO"/>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pPr>
      <w:spacing w:after="200" w:line="276" w:lineRule="auto"/>
    </w:pPr>
    <w:rPr>
      <w:rFonts w:ascii="Calibri" w:hAnsi="Calibri"/>
      <w:sz w:val="20"/>
      <w:szCs w:val="20"/>
      <w:lang w:val="ro-RO" w:eastAsia="ro-RO"/>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spacing w:after="200" w:line="276" w:lineRule="auto"/>
      <w:ind w:left="720"/>
      <w:contextualSpacing/>
    </w:pPr>
    <w:rPr>
      <w:rFonts w:ascii="Calibri" w:eastAsia="Calibri" w:hAnsi="Calibri"/>
      <w:sz w:val="22"/>
      <w:szCs w:val="22"/>
      <w:lang w:val="ro-RO" w:eastAsia="en-US"/>
    </w:rPr>
  </w:style>
  <w:style w:type="paragraph" w:styleId="FootnoteText">
    <w:name w:val="footnote text"/>
    <w:basedOn w:val="Normal"/>
    <w:link w:val="FootnoteTextChar"/>
    <w:uiPriority w:val="99"/>
    <w:semiHidden/>
    <w:unhideWhenUsed/>
    <w:rsid w:val="00171DD0"/>
    <w:pPr>
      <w:spacing w:after="200" w:line="276" w:lineRule="auto"/>
    </w:pPr>
    <w:rPr>
      <w:rFonts w:ascii="Calibri" w:hAnsi="Calibri"/>
      <w:sz w:val="20"/>
      <w:szCs w:val="20"/>
      <w:lang w:val="ro-RO" w:eastAsia="ro-RO"/>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spacing w:after="200" w:line="276" w:lineRule="auto"/>
    </w:pPr>
    <w:rPr>
      <w:rFonts w:ascii="Calibri" w:hAnsi="Calibri"/>
      <w:sz w:val="22"/>
      <w:szCs w:val="22"/>
      <w:lang w:val="ro-RO" w:eastAsia="ro-RO"/>
    </w:r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spacing w:after="200" w:line="276" w:lineRule="auto"/>
    </w:pPr>
    <w:rPr>
      <w:rFonts w:ascii="Calibri" w:hAnsi="Calibri"/>
      <w:sz w:val="22"/>
      <w:szCs w:val="22"/>
      <w:lang w:val="ro-RO" w:eastAsia="ro-RO"/>
    </w:r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spacing w:after="200" w:line="276" w:lineRule="auto"/>
      <w:contextualSpacing/>
      <w:jc w:val="both"/>
    </w:pPr>
    <w:rPr>
      <w:lang w:val="ru-RU" w:eastAsia="ro-RO"/>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customStyle="1" w:styleId="UnresolvedMention1">
    <w:name w:val="Unresolved Mention1"/>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rPr>
      <w:lang w:val="en-US"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pPr>
    <w:rPr>
      <w:lang w:val="en-US" w:eastAsia="en-US"/>
    </w:rPr>
  </w:style>
  <w:style w:type="character" w:customStyle="1" w:styleId="apple-converted-space">
    <w:name w:val="apple-converted-space"/>
    <w:basedOn w:val="DefaultParagraphFont"/>
    <w:rsid w:val="00E4757D"/>
  </w:style>
  <w:style w:type="paragraph" w:styleId="Revision">
    <w:name w:val="Revision"/>
    <w:hidden/>
    <w:uiPriority w:val="99"/>
    <w:semiHidden/>
    <w:rsid w:val="00337076"/>
    <w:rPr>
      <w:rFonts w:ascii="Times New Roman" w:hAnsi="Times New Roman"/>
      <w:sz w:val="24"/>
      <w:szCs w:val="24"/>
      <w:lang w:val="en-AU" w:eastAsia="en-GB"/>
    </w:rPr>
  </w:style>
  <w:style w:type="character" w:styleId="UnresolvedMention">
    <w:name w:val="Unresolved Mention"/>
    <w:basedOn w:val="DefaultParagraphFont"/>
    <w:uiPriority w:val="99"/>
    <w:semiHidden/>
    <w:unhideWhenUsed/>
    <w:rsid w:val="003E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9933">
      <w:bodyDiv w:val="1"/>
      <w:marLeft w:val="0"/>
      <w:marRight w:val="0"/>
      <w:marTop w:val="0"/>
      <w:marBottom w:val="0"/>
      <w:divBdr>
        <w:top w:val="none" w:sz="0" w:space="0" w:color="auto"/>
        <w:left w:val="none" w:sz="0" w:space="0" w:color="auto"/>
        <w:bottom w:val="none" w:sz="0" w:space="0" w:color="auto"/>
        <w:right w:val="none" w:sz="0" w:space="0" w:color="auto"/>
      </w:divBdr>
      <w:divsChild>
        <w:div w:id="270670318">
          <w:marLeft w:val="547"/>
          <w:marRight w:val="0"/>
          <w:marTop w:val="86"/>
          <w:marBottom w:val="0"/>
          <w:divBdr>
            <w:top w:val="none" w:sz="0" w:space="0" w:color="auto"/>
            <w:left w:val="none" w:sz="0" w:space="0" w:color="auto"/>
            <w:bottom w:val="none" w:sz="0" w:space="0" w:color="auto"/>
            <w:right w:val="none" w:sz="0" w:space="0" w:color="auto"/>
          </w:divBdr>
        </w:div>
        <w:div w:id="783842174">
          <w:marLeft w:val="547"/>
          <w:marRight w:val="0"/>
          <w:marTop w:val="86"/>
          <w:marBottom w:val="0"/>
          <w:divBdr>
            <w:top w:val="none" w:sz="0" w:space="0" w:color="auto"/>
            <w:left w:val="none" w:sz="0" w:space="0" w:color="auto"/>
            <w:bottom w:val="none" w:sz="0" w:space="0" w:color="auto"/>
            <w:right w:val="none" w:sz="0" w:space="0" w:color="auto"/>
          </w:divBdr>
        </w:div>
        <w:div w:id="358700486">
          <w:marLeft w:val="547"/>
          <w:marRight w:val="0"/>
          <w:marTop w:val="86"/>
          <w:marBottom w:val="0"/>
          <w:divBdr>
            <w:top w:val="none" w:sz="0" w:space="0" w:color="auto"/>
            <w:left w:val="none" w:sz="0" w:space="0" w:color="auto"/>
            <w:bottom w:val="none" w:sz="0" w:space="0" w:color="auto"/>
            <w:right w:val="none" w:sz="0" w:space="0" w:color="auto"/>
          </w:divBdr>
        </w:div>
        <w:div w:id="1342967749">
          <w:marLeft w:val="547"/>
          <w:marRight w:val="0"/>
          <w:marTop w:val="86"/>
          <w:marBottom w:val="0"/>
          <w:divBdr>
            <w:top w:val="none" w:sz="0" w:space="0" w:color="auto"/>
            <w:left w:val="none" w:sz="0" w:space="0" w:color="auto"/>
            <w:bottom w:val="none" w:sz="0" w:space="0" w:color="auto"/>
            <w:right w:val="none" w:sz="0" w:space="0" w:color="auto"/>
          </w:divBdr>
        </w:div>
        <w:div w:id="428046322">
          <w:marLeft w:val="547"/>
          <w:marRight w:val="0"/>
          <w:marTop w:val="86"/>
          <w:marBottom w:val="0"/>
          <w:divBdr>
            <w:top w:val="none" w:sz="0" w:space="0" w:color="auto"/>
            <w:left w:val="none" w:sz="0" w:space="0" w:color="auto"/>
            <w:bottom w:val="none" w:sz="0" w:space="0" w:color="auto"/>
            <w:right w:val="none" w:sz="0" w:space="0" w:color="auto"/>
          </w:divBdr>
        </w:div>
        <w:div w:id="1111245615">
          <w:marLeft w:val="547"/>
          <w:marRight w:val="0"/>
          <w:marTop w:val="86"/>
          <w:marBottom w:val="0"/>
          <w:divBdr>
            <w:top w:val="none" w:sz="0" w:space="0" w:color="auto"/>
            <w:left w:val="none" w:sz="0" w:space="0" w:color="auto"/>
            <w:bottom w:val="none" w:sz="0" w:space="0" w:color="auto"/>
            <w:right w:val="none" w:sz="0" w:space="0" w:color="auto"/>
          </w:divBdr>
        </w:div>
      </w:divsChild>
    </w:div>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700865657">
      <w:bodyDiv w:val="1"/>
      <w:marLeft w:val="0"/>
      <w:marRight w:val="0"/>
      <w:marTop w:val="0"/>
      <w:marBottom w:val="0"/>
      <w:divBdr>
        <w:top w:val="none" w:sz="0" w:space="0" w:color="auto"/>
        <w:left w:val="none" w:sz="0" w:space="0" w:color="auto"/>
        <w:bottom w:val="none" w:sz="0" w:space="0" w:color="auto"/>
        <w:right w:val="none" w:sz="0" w:space="0" w:color="auto"/>
      </w:divBdr>
    </w:div>
    <w:div w:id="792867463">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156151">
      <w:bodyDiv w:val="1"/>
      <w:marLeft w:val="0"/>
      <w:marRight w:val="0"/>
      <w:marTop w:val="0"/>
      <w:marBottom w:val="0"/>
      <w:divBdr>
        <w:top w:val="none" w:sz="0" w:space="0" w:color="auto"/>
        <w:left w:val="none" w:sz="0" w:space="0" w:color="auto"/>
        <w:bottom w:val="none" w:sz="0" w:space="0" w:color="auto"/>
        <w:right w:val="none" w:sz="0" w:space="0" w:color="auto"/>
      </w:divBdr>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879462666">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blog-pfm.imf.org/pfmblog/2021/02/-using-data-analytics-to-enhance-cash-management-.html?utm_source=feedburner&amp;utm_medium=email&amp;utm_campaign=Feed%3A+pfmblog+%28PFM+blog%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F4F8-09AE-4314-875F-A6420DD6E044}">
  <ds:schemaRefs>
    <ds:schemaRef ds:uri="http://www.w3.org/XML/1998/namespace"/>
    <ds:schemaRef ds:uri="http://purl.org/dc/dcmitype/"/>
    <ds:schemaRef ds:uri="9c83b91e-5ffe-420f-9ed1-9dac5903eaec"/>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0c75bb3-2e3f-4394-b4f4-3e2677e21dfa"/>
    <ds:schemaRef ds:uri="http://purl.org/dc/terms/"/>
  </ds:schemaRefs>
</ds:datastoreItem>
</file>

<file path=customXml/itemProps2.xml><?xml version="1.0" encoding="utf-8"?>
<ds:datastoreItem xmlns:ds="http://schemas.openxmlformats.org/officeDocument/2006/customXml" ds:itemID="{0ABCA21B-C18A-4178-AA27-E0478DCC81C7}">
  <ds:schemaRefs>
    <ds:schemaRef ds:uri="http://schemas.microsoft.com/sharepoint/v3/contenttype/forms"/>
  </ds:schemaRefs>
</ds:datastoreItem>
</file>

<file path=customXml/itemProps3.xml><?xml version="1.0" encoding="utf-8"?>
<ds:datastoreItem xmlns:ds="http://schemas.openxmlformats.org/officeDocument/2006/customXml" ds:itemID="{F6618095-3798-4117-9764-81DAE1A4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1F7A0-1CE9-434A-B942-76144E06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2607</Words>
  <Characters>14862</Characters>
  <Application>Microsoft Office Word</Application>
  <DocSecurity>4</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antofagasta</dc:creator>
  <cp:lastModifiedBy>Elena Nikulina</cp:lastModifiedBy>
  <cp:revision>2</cp:revision>
  <cp:lastPrinted>2018-07-18T12:31:00Z</cp:lastPrinted>
  <dcterms:created xsi:type="dcterms:W3CDTF">2021-03-09T14:42:00Z</dcterms:created>
  <dcterms:modified xsi:type="dcterms:W3CDTF">2021-03-09T14:42:00Z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