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9A79B" w14:textId="38B09CB0" w:rsidR="00C33DDD" w:rsidRPr="00CE6213" w:rsidRDefault="00CE6213" w:rsidP="00EF53AE">
      <w:pPr>
        <w:spacing w:afterLines="80" w:after="192"/>
        <w:jc w:val="center"/>
        <w:rPr>
          <w:b/>
          <w:bCs/>
          <w:color w:val="0070C0"/>
          <w:sz w:val="28"/>
          <w:szCs w:val="28"/>
          <w:lang w:val="ru-RU" w:eastAsia="bs-Latn-BA"/>
        </w:rPr>
      </w:pPr>
      <w:r>
        <w:rPr>
          <w:b/>
          <w:color w:val="0070C0"/>
          <w:sz w:val="28"/>
          <w:szCs w:val="28"/>
          <w:lang w:val="ru-RU" w:eastAsia="bs-Latn-BA"/>
        </w:rPr>
        <w:t>ОТЧЁТ О МЕРОПРИЯТИИ</w:t>
      </w:r>
      <w:r w:rsidR="00743E60" w:rsidRPr="00CE6213">
        <w:rPr>
          <w:b/>
          <w:bCs/>
          <w:color w:val="0070C0"/>
          <w:sz w:val="28"/>
          <w:szCs w:val="28"/>
          <w:lang w:val="ru-RU" w:eastAsia="bs-Latn-BA"/>
        </w:rPr>
        <w:t xml:space="preserve">: </w:t>
      </w:r>
    </w:p>
    <w:p w14:paraId="560DA71A" w14:textId="609C3BA8" w:rsidR="00C33DDD" w:rsidRPr="00CE6213" w:rsidRDefault="00CE6213" w:rsidP="00C33DDD">
      <w:pPr>
        <w:spacing w:afterLines="80" w:after="192"/>
        <w:jc w:val="center"/>
        <w:rPr>
          <w:b/>
          <w:bCs/>
          <w:color w:val="0070C0"/>
          <w:sz w:val="28"/>
          <w:szCs w:val="28"/>
          <w:lang w:val="ru-RU" w:eastAsia="bs-Latn-BA"/>
        </w:rPr>
      </w:pPr>
      <w:r>
        <w:rPr>
          <w:b/>
          <w:bCs/>
          <w:color w:val="0070C0"/>
          <w:sz w:val="28"/>
          <w:szCs w:val="28"/>
          <w:lang w:val="ru-RU" w:eastAsia="bs-Latn-BA"/>
        </w:rPr>
        <w:t>Бюджетное</w:t>
      </w:r>
      <w:r w:rsidRPr="00CE6213">
        <w:rPr>
          <w:b/>
          <w:bCs/>
          <w:color w:val="0070C0"/>
          <w:sz w:val="28"/>
          <w:szCs w:val="28"/>
          <w:lang w:val="ru-RU" w:eastAsia="bs-Latn-BA"/>
        </w:rPr>
        <w:t xml:space="preserve"> </w:t>
      </w:r>
      <w:r>
        <w:rPr>
          <w:b/>
          <w:bCs/>
          <w:color w:val="0070C0"/>
          <w:sz w:val="28"/>
          <w:szCs w:val="28"/>
          <w:lang w:val="ru-RU" w:eastAsia="bs-Latn-BA"/>
        </w:rPr>
        <w:t>сообщество</w:t>
      </w:r>
      <w:r w:rsidRPr="00CE6213">
        <w:rPr>
          <w:b/>
          <w:bCs/>
          <w:color w:val="0070C0"/>
          <w:sz w:val="28"/>
          <w:szCs w:val="28"/>
          <w:lang w:val="ru-RU" w:eastAsia="bs-Latn-BA"/>
        </w:rPr>
        <w:t xml:space="preserve"> (</w:t>
      </w:r>
      <w:r>
        <w:rPr>
          <w:b/>
          <w:bCs/>
          <w:color w:val="0070C0"/>
          <w:sz w:val="28"/>
          <w:szCs w:val="28"/>
          <w:lang w:val="ru-RU" w:eastAsia="bs-Latn-BA"/>
        </w:rPr>
        <w:t>БС</w:t>
      </w:r>
      <w:r w:rsidRPr="00CE6213">
        <w:rPr>
          <w:b/>
          <w:bCs/>
          <w:color w:val="0070C0"/>
          <w:sz w:val="28"/>
          <w:szCs w:val="28"/>
          <w:lang w:val="ru-RU" w:eastAsia="bs-Latn-BA"/>
        </w:rPr>
        <w:t xml:space="preserve">) </w:t>
      </w:r>
      <w:r w:rsidR="00EF53AE" w:rsidRPr="002659A3">
        <w:rPr>
          <w:b/>
          <w:bCs/>
          <w:color w:val="0070C0"/>
          <w:sz w:val="28"/>
          <w:szCs w:val="28"/>
          <w:lang w:eastAsia="bs-Latn-BA"/>
        </w:rPr>
        <w:t>PEMPAL</w:t>
      </w:r>
      <w:r w:rsidR="00EF53AE" w:rsidRPr="00CE6213">
        <w:rPr>
          <w:b/>
          <w:bCs/>
          <w:color w:val="0070C0"/>
          <w:sz w:val="28"/>
          <w:szCs w:val="28"/>
          <w:lang w:val="ru-RU" w:eastAsia="bs-Latn-BA"/>
        </w:rPr>
        <w:t xml:space="preserve"> </w:t>
      </w:r>
    </w:p>
    <w:p w14:paraId="47BC399A" w14:textId="7CA459F5" w:rsidR="00C33DDD" w:rsidRPr="00C17057" w:rsidRDefault="00C17057" w:rsidP="00C33DDD">
      <w:pPr>
        <w:spacing w:afterLines="80" w:after="192"/>
        <w:jc w:val="center"/>
        <w:rPr>
          <w:b/>
          <w:bCs/>
          <w:color w:val="0070C0"/>
          <w:sz w:val="28"/>
          <w:szCs w:val="28"/>
          <w:lang w:val="ru-RU" w:eastAsia="bs-Latn-BA"/>
        </w:rPr>
      </w:pPr>
      <w:r>
        <w:rPr>
          <w:b/>
          <w:bCs/>
          <w:color w:val="0070C0"/>
          <w:sz w:val="28"/>
          <w:szCs w:val="28"/>
          <w:lang w:val="ru-RU" w:eastAsia="bs-Latn-BA"/>
        </w:rPr>
        <w:t>Семинар</w:t>
      </w:r>
      <w:r w:rsidRPr="00C17057">
        <w:rPr>
          <w:b/>
          <w:bCs/>
          <w:color w:val="0070C0"/>
          <w:sz w:val="28"/>
          <w:szCs w:val="28"/>
          <w:lang w:val="ru-RU" w:eastAsia="bs-Latn-BA"/>
        </w:rPr>
        <w:t xml:space="preserve"> «</w:t>
      </w:r>
      <w:r>
        <w:rPr>
          <w:b/>
          <w:bCs/>
          <w:color w:val="0070C0"/>
          <w:sz w:val="28"/>
          <w:szCs w:val="28"/>
          <w:lang w:val="ru-RU" w:eastAsia="bs-Latn-BA"/>
        </w:rPr>
        <w:t>Бюджетно-налоговые меры реагирования на чрезвычайную ситуацию, вызванную</w:t>
      </w:r>
      <w:r w:rsidR="00040B32" w:rsidRPr="00C17057">
        <w:rPr>
          <w:b/>
          <w:bCs/>
          <w:color w:val="0070C0"/>
          <w:sz w:val="28"/>
          <w:szCs w:val="28"/>
          <w:lang w:val="ru-RU" w:eastAsia="bs-Latn-BA"/>
        </w:rPr>
        <w:t xml:space="preserve"> </w:t>
      </w:r>
      <w:proofErr w:type="spellStart"/>
      <w:r w:rsidR="00040B32">
        <w:rPr>
          <w:b/>
          <w:bCs/>
          <w:color w:val="0070C0"/>
          <w:sz w:val="28"/>
          <w:szCs w:val="28"/>
          <w:lang w:eastAsia="bs-Latn-BA"/>
        </w:rPr>
        <w:t>Covid</w:t>
      </w:r>
      <w:proofErr w:type="spellEnd"/>
      <w:r w:rsidR="00040B32" w:rsidRPr="00C17057">
        <w:rPr>
          <w:b/>
          <w:bCs/>
          <w:color w:val="0070C0"/>
          <w:sz w:val="28"/>
          <w:szCs w:val="28"/>
          <w:lang w:val="ru-RU" w:eastAsia="bs-Latn-BA"/>
        </w:rPr>
        <w:t>-19</w:t>
      </w:r>
      <w:r>
        <w:rPr>
          <w:b/>
          <w:bCs/>
          <w:color w:val="0070C0"/>
          <w:sz w:val="28"/>
          <w:szCs w:val="28"/>
          <w:lang w:val="ru-RU" w:eastAsia="bs-Latn-BA"/>
        </w:rPr>
        <w:t>»</w:t>
      </w:r>
      <w:r w:rsidR="00C33DDD" w:rsidRPr="00C17057">
        <w:rPr>
          <w:b/>
          <w:bCs/>
          <w:color w:val="0070C0"/>
          <w:sz w:val="28"/>
          <w:szCs w:val="28"/>
          <w:lang w:val="ru-RU" w:eastAsia="bs-Latn-BA"/>
        </w:rPr>
        <w:t xml:space="preserve">              </w:t>
      </w:r>
    </w:p>
    <w:p w14:paraId="204510E3" w14:textId="5D941081" w:rsidR="005A1144" w:rsidRPr="00C17057" w:rsidRDefault="00C33DDD" w:rsidP="00EF53AE">
      <w:pPr>
        <w:spacing w:afterLines="80" w:after="192"/>
        <w:jc w:val="center"/>
        <w:rPr>
          <w:b/>
          <w:bCs/>
          <w:color w:val="002060"/>
          <w:sz w:val="22"/>
          <w:szCs w:val="22"/>
          <w:lang w:eastAsia="bs-Latn-BA"/>
        </w:rPr>
      </w:pPr>
      <w:r w:rsidRPr="00C17057">
        <w:rPr>
          <w:b/>
          <w:bCs/>
          <w:color w:val="002060"/>
          <w:sz w:val="22"/>
          <w:szCs w:val="22"/>
          <w:lang w:eastAsia="bs-Latn-BA"/>
        </w:rPr>
        <w:t>9</w:t>
      </w:r>
      <w:r w:rsidR="00CE6213" w:rsidRPr="00C17057">
        <w:rPr>
          <w:b/>
          <w:bCs/>
          <w:color w:val="002060"/>
          <w:sz w:val="22"/>
          <w:szCs w:val="22"/>
          <w:lang w:eastAsia="bs-Latn-BA"/>
        </w:rPr>
        <w:t xml:space="preserve"> </w:t>
      </w:r>
      <w:r w:rsidR="00CE6213">
        <w:rPr>
          <w:b/>
          <w:bCs/>
          <w:color w:val="002060"/>
          <w:sz w:val="22"/>
          <w:szCs w:val="22"/>
          <w:lang w:val="ru-RU" w:eastAsia="bs-Latn-BA"/>
        </w:rPr>
        <w:t>апреля</w:t>
      </w:r>
      <w:r w:rsidRPr="00C17057">
        <w:rPr>
          <w:b/>
          <w:bCs/>
          <w:color w:val="002060"/>
          <w:sz w:val="22"/>
          <w:szCs w:val="22"/>
          <w:lang w:eastAsia="bs-Latn-BA"/>
        </w:rPr>
        <w:t xml:space="preserve"> 2020</w:t>
      </w:r>
      <w:r w:rsidR="00CE6213" w:rsidRPr="00C17057">
        <w:rPr>
          <w:b/>
          <w:bCs/>
          <w:color w:val="002060"/>
          <w:sz w:val="22"/>
          <w:szCs w:val="22"/>
          <w:lang w:eastAsia="bs-Latn-BA"/>
        </w:rPr>
        <w:t xml:space="preserve"> </w:t>
      </w:r>
      <w:r w:rsidR="00CE6213">
        <w:rPr>
          <w:b/>
          <w:bCs/>
          <w:color w:val="002060"/>
          <w:sz w:val="22"/>
          <w:szCs w:val="22"/>
          <w:lang w:val="ru-RU" w:eastAsia="bs-Latn-BA"/>
        </w:rPr>
        <w:t>г</w:t>
      </w:r>
      <w:r w:rsidR="00CE6213" w:rsidRPr="00C17057">
        <w:rPr>
          <w:b/>
          <w:bCs/>
          <w:color w:val="002060"/>
          <w:sz w:val="22"/>
          <w:szCs w:val="22"/>
          <w:lang w:eastAsia="bs-Latn-BA"/>
        </w:rPr>
        <w:t>.</w:t>
      </w:r>
      <w:r w:rsidRPr="00C17057">
        <w:rPr>
          <w:b/>
          <w:bCs/>
          <w:color w:val="002060"/>
          <w:sz w:val="22"/>
          <w:szCs w:val="22"/>
          <w:lang w:eastAsia="bs-Latn-BA"/>
        </w:rPr>
        <w:t xml:space="preserve">, </w:t>
      </w:r>
      <w:r w:rsidR="00CE6213">
        <w:rPr>
          <w:b/>
          <w:bCs/>
          <w:color w:val="002060"/>
          <w:sz w:val="22"/>
          <w:szCs w:val="22"/>
          <w:lang w:val="ru-RU" w:eastAsia="bs-Latn-BA"/>
        </w:rPr>
        <w:t>видеоконференция</w:t>
      </w:r>
      <w:r w:rsidRPr="00C17057">
        <w:rPr>
          <w:b/>
          <w:bCs/>
          <w:color w:val="002060"/>
          <w:sz w:val="22"/>
          <w:szCs w:val="22"/>
          <w:lang w:eastAsia="bs-Latn-BA"/>
        </w:rPr>
        <w:t xml:space="preserve"> </w:t>
      </w:r>
    </w:p>
    <w:p w14:paraId="639A324B" w14:textId="7B8A10CC" w:rsidR="00275739" w:rsidRPr="00CE6213" w:rsidRDefault="00CE6213" w:rsidP="00275739">
      <w:pPr>
        <w:spacing w:afterLines="80" w:after="192"/>
        <w:rPr>
          <w:b/>
          <w:i/>
          <w:iCs/>
          <w:color w:val="002060"/>
          <w:sz w:val="22"/>
          <w:szCs w:val="22"/>
          <w:lang w:val="ru-RU" w:eastAsia="bs-Latn-BA"/>
        </w:rPr>
      </w:pPr>
      <w:r>
        <w:rPr>
          <w:b/>
          <w:bCs/>
          <w:i/>
          <w:iCs/>
          <w:color w:val="002060"/>
          <w:sz w:val="22"/>
          <w:szCs w:val="22"/>
          <w:lang w:val="ru-RU" w:eastAsia="bs-Latn-BA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i/>
          <w:iCs/>
          <w:color w:val="auto"/>
          <w:sz w:val="22"/>
          <w:szCs w:val="22"/>
        </w:rPr>
        <w:id w:val="-14011859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</w:rPr>
      </w:sdtEndPr>
      <w:sdtContent>
        <w:p w14:paraId="5F3BFC08" w14:textId="77777777" w:rsidR="005F726F" w:rsidRPr="00CE6213" w:rsidRDefault="005F726F" w:rsidP="00275739">
          <w:pPr>
            <w:pStyle w:val="TOCHeading1"/>
            <w:spacing w:before="0" w:line="240" w:lineRule="auto"/>
            <w:rPr>
              <w:rFonts w:ascii="Times New Roman" w:hAnsi="Times New Roman" w:cs="Times New Roman"/>
              <w:bCs w:val="0"/>
              <w:i/>
              <w:iCs/>
              <w:sz w:val="20"/>
              <w:szCs w:val="20"/>
              <w:lang w:val="ru-RU"/>
            </w:rPr>
          </w:pPr>
        </w:p>
        <w:p w14:paraId="6CE3761B" w14:textId="6E91B22F" w:rsidR="003C6090" w:rsidRPr="003C6090" w:rsidRDefault="005F726F" w:rsidP="003C6090">
          <w:pPr>
            <w:pStyle w:val="11"/>
            <w:tabs>
              <w:tab w:val="left" w:pos="709"/>
              <w:tab w:val="right" w:pos="9350"/>
            </w:tabs>
            <w:spacing w:before="0"/>
            <w:ind w:left="426" w:hanging="426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0"/>
              <w:szCs w:val="20"/>
              <w:lang w:eastAsia="en-GB"/>
            </w:rPr>
          </w:pPr>
          <w:r w:rsidRPr="003C6090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E6213">
            <w:rPr>
              <w:rFonts w:ascii="Times New Roman" w:hAnsi="Times New Roman"/>
              <w:sz w:val="20"/>
              <w:szCs w:val="20"/>
              <w:lang w:val="ru-RU"/>
            </w:rPr>
            <w:instrText xml:space="preserve"> </w:instrText>
          </w:r>
          <w:r w:rsidRPr="003C6090">
            <w:rPr>
              <w:rFonts w:ascii="Times New Roman" w:hAnsi="Times New Roman"/>
              <w:sz w:val="20"/>
              <w:szCs w:val="20"/>
            </w:rPr>
            <w:instrText>TOC</w:instrText>
          </w:r>
          <w:r w:rsidRPr="00CE6213">
            <w:rPr>
              <w:rFonts w:ascii="Times New Roman" w:hAnsi="Times New Roman"/>
              <w:sz w:val="20"/>
              <w:szCs w:val="20"/>
              <w:lang w:val="ru-RU"/>
            </w:rPr>
            <w:instrText xml:space="preserve"> \</w:instrText>
          </w:r>
          <w:r w:rsidRPr="003C6090">
            <w:rPr>
              <w:rFonts w:ascii="Times New Roman" w:hAnsi="Times New Roman"/>
              <w:sz w:val="20"/>
              <w:szCs w:val="20"/>
            </w:rPr>
            <w:instrText>o</w:instrText>
          </w:r>
          <w:r w:rsidRPr="00CE6213">
            <w:rPr>
              <w:rFonts w:ascii="Times New Roman" w:hAnsi="Times New Roman"/>
              <w:sz w:val="20"/>
              <w:szCs w:val="20"/>
              <w:lang w:val="ru-RU"/>
            </w:rPr>
            <w:instrText xml:space="preserve"> "1-3" \</w:instrText>
          </w:r>
          <w:r w:rsidRPr="003C6090">
            <w:rPr>
              <w:rFonts w:ascii="Times New Roman" w:hAnsi="Times New Roman"/>
              <w:sz w:val="20"/>
              <w:szCs w:val="20"/>
            </w:rPr>
            <w:instrText>h</w:instrText>
          </w:r>
          <w:r w:rsidRPr="00CE6213">
            <w:rPr>
              <w:rFonts w:ascii="Times New Roman" w:hAnsi="Times New Roman"/>
              <w:sz w:val="20"/>
              <w:szCs w:val="20"/>
              <w:lang w:val="ru-RU"/>
            </w:rPr>
            <w:instrText xml:space="preserve"> \</w:instrText>
          </w:r>
          <w:r w:rsidRPr="003C6090">
            <w:rPr>
              <w:rFonts w:ascii="Times New Roman" w:hAnsi="Times New Roman"/>
              <w:sz w:val="20"/>
              <w:szCs w:val="20"/>
            </w:rPr>
            <w:instrText>z</w:instrText>
          </w:r>
          <w:r w:rsidRPr="00CE6213">
            <w:rPr>
              <w:rFonts w:ascii="Times New Roman" w:hAnsi="Times New Roman"/>
              <w:sz w:val="20"/>
              <w:szCs w:val="20"/>
              <w:lang w:val="ru-RU"/>
            </w:rPr>
            <w:instrText xml:space="preserve"> \</w:instrText>
          </w:r>
          <w:r w:rsidRPr="003C6090">
            <w:rPr>
              <w:rFonts w:ascii="Times New Roman" w:hAnsi="Times New Roman"/>
              <w:sz w:val="20"/>
              <w:szCs w:val="20"/>
            </w:rPr>
            <w:instrText>u</w:instrText>
          </w:r>
          <w:r w:rsidRPr="00CE6213">
            <w:rPr>
              <w:rFonts w:ascii="Times New Roman" w:hAnsi="Times New Roman"/>
              <w:sz w:val="20"/>
              <w:szCs w:val="20"/>
              <w:lang w:val="ru-RU"/>
            </w:rPr>
            <w:instrText xml:space="preserve"> </w:instrText>
          </w:r>
          <w:r w:rsidRPr="003C6090">
            <w:rPr>
              <w:rFonts w:ascii="Times New Roman" w:hAnsi="Times New Roman"/>
              <w:sz w:val="20"/>
              <w:szCs w:val="20"/>
            </w:rPr>
            <w:fldChar w:fldCharType="separate"/>
          </w:r>
          <w:hyperlink w:anchor="_Toc38390881" w:history="1">
            <w:r w:rsidR="003C6090" w:rsidRPr="00CE6213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val="ru-RU" w:eastAsia="bs-Latn-BA"/>
              </w:rPr>
              <w:t>1.</w:t>
            </w:r>
            <w:r w:rsidR="003C6090" w:rsidRPr="00CE6213">
              <w:rPr>
                <w:rFonts w:ascii="Times New Roman" w:eastAsiaTheme="minorEastAsia" w:hAnsi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val="ru-RU" w:eastAsia="en-GB"/>
              </w:rPr>
              <w:tab/>
            </w:r>
            <w:r w:rsidR="00B6043E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val="ru-RU" w:eastAsia="bs-Latn-BA"/>
              </w:rPr>
              <w:t>Общая информаци</w:t>
            </w:r>
            <w:r w:rsidR="008A10AB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val="ru-RU" w:eastAsia="bs-Latn-BA"/>
              </w:rPr>
              <w:t>я</w:t>
            </w:r>
            <w:r w:rsidR="00B6043E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val="ru-RU" w:eastAsia="bs-Latn-BA"/>
              </w:rPr>
              <w:t xml:space="preserve"> и цели мероприятия</w:t>
            </w:r>
            <w:r w:rsidR="003C6090" w:rsidRPr="00CE6213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  <w:lang w:val="ru-RU"/>
              </w:rPr>
              <w:tab/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3C6090" w:rsidRPr="00CE6213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  <w:lang w:val="ru-RU"/>
              </w:rPr>
              <w:instrText xml:space="preserve"> </w:instrTex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instrText>PAGEREF</w:instrText>
            </w:r>
            <w:r w:rsidR="003C6090" w:rsidRPr="00CE6213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  <w:lang w:val="ru-RU"/>
              </w:rPr>
              <w:instrText xml:space="preserve"> _</w:instrTex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instrText>Toc</w:instrText>
            </w:r>
            <w:r w:rsidR="003C6090" w:rsidRPr="00CE6213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  <w:lang w:val="ru-RU"/>
              </w:rPr>
              <w:instrText xml:space="preserve">38390881 </w:instrTex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instrText xml:space="preserve">\h </w:instrTex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E339EB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t>1</w: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36EC68" w14:textId="0C774D65" w:rsidR="003C6090" w:rsidRPr="003C6090" w:rsidRDefault="00EA6967" w:rsidP="003C6090">
          <w:pPr>
            <w:pStyle w:val="11"/>
            <w:tabs>
              <w:tab w:val="left" w:pos="709"/>
              <w:tab w:val="right" w:pos="9350"/>
            </w:tabs>
            <w:spacing w:before="0"/>
            <w:ind w:left="426" w:hanging="426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0"/>
              <w:szCs w:val="20"/>
              <w:lang w:eastAsia="en-GB"/>
            </w:rPr>
          </w:pPr>
          <w:hyperlink w:anchor="_Toc38390882" w:history="1">
            <w:r w:rsidR="003C6090" w:rsidRPr="003C6090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eastAsia="bs-Latn-BA"/>
              </w:rPr>
              <w:t>2.</w:t>
            </w:r>
            <w:r w:rsidR="003C6090" w:rsidRPr="003C6090">
              <w:rPr>
                <w:rFonts w:ascii="Times New Roman" w:eastAsiaTheme="minorEastAsia" w:hAnsi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eastAsia="en-GB"/>
              </w:rPr>
              <w:tab/>
            </w:r>
            <w:r w:rsidR="003C6090" w:rsidRPr="003C6090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eastAsia="bs-Latn-BA"/>
              </w:rPr>
              <w:t>O</w:t>
            </w:r>
            <w:r w:rsidR="00B6043E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val="ru-RU" w:eastAsia="bs-Latn-BA"/>
              </w:rPr>
              <w:t xml:space="preserve">бзор подходов и рекомендаций международных организаций в части реагирования на </w:t>
            </w:r>
            <w:r w:rsidR="00B6043E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eastAsia="bs-Latn-BA"/>
              </w:rPr>
              <w:t>Covid-19</w: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_Toc38390882 \h </w:instrTex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E339EB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t>1</w: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1842B2" w14:textId="7515C54E" w:rsidR="003C6090" w:rsidRPr="003C6090" w:rsidRDefault="00EA6967" w:rsidP="003C6090">
          <w:pPr>
            <w:pStyle w:val="11"/>
            <w:tabs>
              <w:tab w:val="left" w:pos="709"/>
              <w:tab w:val="right" w:pos="9350"/>
            </w:tabs>
            <w:spacing w:before="0"/>
            <w:ind w:left="851" w:hanging="426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0"/>
              <w:szCs w:val="20"/>
              <w:lang w:eastAsia="en-GB"/>
            </w:rPr>
          </w:pPr>
          <w:hyperlink w:anchor="_Toc38390883" w:history="1">
            <w:r w:rsidR="00B6043E">
              <w:rPr>
                <w:rStyle w:val="afd"/>
                <w:rFonts w:ascii="Times New Roman" w:hAnsi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val="ru-RU"/>
              </w:rPr>
              <w:t>Основные цели государства при осуществлении экономических мер реагирования на чрезвычайную ситуацию</w:t>
            </w:r>
            <w:r w:rsidR="009E1D20">
              <w:rPr>
                <w:rStyle w:val="afd"/>
                <w:rFonts w:ascii="Times New Roman" w:hAnsi="Times New Roman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 xml:space="preserve"> </w: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_Toc38390883 \h </w:instrTex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E339E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2</w: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C39CAE" w14:textId="6DE3F668" w:rsidR="003C6090" w:rsidRPr="003C6090" w:rsidRDefault="00EA6967" w:rsidP="003C6090">
          <w:pPr>
            <w:pStyle w:val="11"/>
            <w:tabs>
              <w:tab w:val="left" w:pos="709"/>
              <w:tab w:val="right" w:pos="9350"/>
            </w:tabs>
            <w:spacing w:before="0"/>
            <w:ind w:left="851" w:hanging="426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0"/>
              <w:szCs w:val="20"/>
              <w:lang w:eastAsia="en-GB"/>
            </w:rPr>
          </w:pPr>
          <w:hyperlink w:anchor="_Toc38390884" w:history="1">
            <w:r w:rsidR="001B7F18">
              <w:rPr>
                <w:rStyle w:val="afd"/>
                <w:rFonts w:ascii="Times New Roman" w:hAnsi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val="ru-RU"/>
              </w:rPr>
              <w:t>Обеспечение непрерывности деятельности в министерствах финансов и казначействах</w: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_Toc38390884 \h </w:instrTex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E339E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2</w: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5E75FC" w14:textId="758C45CE" w:rsidR="003C6090" w:rsidRPr="003C6090" w:rsidRDefault="00EA6967" w:rsidP="003C6090">
          <w:pPr>
            <w:pStyle w:val="11"/>
            <w:tabs>
              <w:tab w:val="left" w:pos="709"/>
              <w:tab w:val="right" w:pos="9350"/>
            </w:tabs>
            <w:spacing w:before="0"/>
            <w:ind w:left="851" w:hanging="426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0"/>
              <w:szCs w:val="20"/>
              <w:lang w:eastAsia="en-GB"/>
            </w:rPr>
          </w:pPr>
          <w:hyperlink w:anchor="_Toc38390885" w:history="1">
            <w:r w:rsidR="001B7F18">
              <w:rPr>
                <w:rStyle w:val="afd"/>
                <w:rFonts w:ascii="Times New Roman" w:hAnsi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val="ru-RU"/>
              </w:rPr>
              <w:t>Восстановление после окончания пандемии и обеспечение устойчивости в налогово-бюджетной сфере</w: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_Toc38390885 \h </w:instrTex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E339E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3</w: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E115EC" w14:textId="08CF8DE9" w:rsidR="003C6090" w:rsidRPr="003C6090" w:rsidRDefault="00EA6967" w:rsidP="003C6090">
          <w:pPr>
            <w:pStyle w:val="11"/>
            <w:tabs>
              <w:tab w:val="left" w:pos="709"/>
              <w:tab w:val="right" w:pos="9350"/>
            </w:tabs>
            <w:spacing w:before="0"/>
            <w:ind w:left="426" w:hanging="426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0"/>
              <w:szCs w:val="20"/>
              <w:lang w:eastAsia="en-GB"/>
            </w:rPr>
          </w:pPr>
          <w:hyperlink w:anchor="_Toc38390886" w:history="1">
            <w:r w:rsidR="003C6090" w:rsidRPr="003C6090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eastAsia="bs-Latn-BA"/>
              </w:rPr>
              <w:t>3.</w:t>
            </w:r>
            <w:r w:rsidR="003C6090" w:rsidRPr="003C6090">
              <w:rPr>
                <w:rFonts w:ascii="Times New Roman" w:eastAsiaTheme="minorEastAsia" w:hAnsi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eastAsia="en-GB"/>
              </w:rPr>
              <w:t xml:space="preserve">     </w:t>
            </w:r>
            <w:r w:rsidR="001B7F18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val="ru-RU" w:eastAsia="bs-Latn-BA"/>
              </w:rPr>
              <w:t>Прозрачность в налогово-бюджетной сфере во время чрезвычайной ситуации</w: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_Toc38390886 \h </w:instrTex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E339EB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t>3</w: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12BC41" w14:textId="3B05EF42" w:rsidR="003C6090" w:rsidRPr="003C6090" w:rsidRDefault="00EA6967" w:rsidP="003C6090">
          <w:pPr>
            <w:pStyle w:val="11"/>
            <w:tabs>
              <w:tab w:val="left" w:pos="709"/>
              <w:tab w:val="right" w:pos="9350"/>
            </w:tabs>
            <w:spacing w:before="0"/>
            <w:ind w:left="426" w:hanging="426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0"/>
              <w:szCs w:val="20"/>
              <w:lang w:eastAsia="en-GB"/>
            </w:rPr>
          </w:pPr>
          <w:hyperlink w:anchor="_Toc38390887" w:history="1">
            <w:r w:rsidR="003C6090" w:rsidRPr="003C6090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eastAsia="bs-Latn-BA"/>
              </w:rPr>
              <w:t>4.</w:t>
            </w:r>
            <w:r w:rsidR="003C6090" w:rsidRPr="003C6090">
              <w:rPr>
                <w:rFonts w:ascii="Times New Roman" w:eastAsiaTheme="minorEastAsia" w:hAnsi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eastAsia="en-GB"/>
              </w:rPr>
              <w:t xml:space="preserve">     </w:t>
            </w:r>
            <w:r w:rsidR="00DC4F72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val="ru-RU" w:eastAsia="bs-Latn-BA"/>
              </w:rPr>
              <w:t>Обсуждение бюджетно-налоговых мер реагирования в странах-участницах БС</w: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_Toc38390887 \h </w:instrTex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E339EB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t>4</w: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CCC1F6" w14:textId="5275D9C3" w:rsidR="003C6090" w:rsidRPr="003C6090" w:rsidRDefault="00EA6967" w:rsidP="003C6090">
          <w:pPr>
            <w:pStyle w:val="11"/>
            <w:tabs>
              <w:tab w:val="left" w:pos="709"/>
              <w:tab w:val="right" w:pos="9350"/>
            </w:tabs>
            <w:spacing w:before="0"/>
            <w:ind w:left="851" w:hanging="426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0"/>
              <w:szCs w:val="20"/>
              <w:lang w:eastAsia="en-GB"/>
            </w:rPr>
          </w:pPr>
          <w:hyperlink w:anchor="_Toc38390888" w:history="1">
            <w:r w:rsidR="003C6090" w:rsidRPr="003C6090">
              <w:rPr>
                <w:rStyle w:val="afd"/>
                <w:rFonts w:ascii="Times New Roman" w:hAnsi="Times New Roman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K</w:t>
            </w:r>
            <w:r w:rsidR="00FC6889">
              <w:rPr>
                <w:rStyle w:val="afd"/>
                <w:rFonts w:ascii="Times New Roman" w:hAnsi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val="ru-RU"/>
              </w:rPr>
              <w:t>лючевые проблемы в части бюджетного планиррования и меры, введённые или планируемые к введению в странах-участицах БС</w: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_Toc38390888 \h </w:instrTex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E339EB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t>4</w:t>
            </w:r>
            <w:r w:rsidR="003C6090" w:rsidRPr="003C6090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39C49E" w14:textId="61361050" w:rsidR="003C6090" w:rsidRPr="003C6090" w:rsidRDefault="00EA6967" w:rsidP="003C6090">
          <w:pPr>
            <w:pStyle w:val="31"/>
            <w:tabs>
              <w:tab w:val="left" w:pos="709"/>
              <w:tab w:val="right" w:pos="9350"/>
            </w:tabs>
            <w:ind w:left="851" w:hanging="426"/>
            <w:rPr>
              <w:rFonts w:ascii="Times New Roman" w:eastAsiaTheme="minorEastAsia" w:hAnsi="Times New Roman"/>
              <w:noProof/>
              <w:lang w:eastAsia="en-GB"/>
            </w:rPr>
          </w:pPr>
          <w:hyperlink w:anchor="_Toc38390889" w:history="1">
            <w:r w:rsidR="003C6090" w:rsidRPr="003C6090">
              <w:rPr>
                <w:rStyle w:val="afd"/>
                <w:rFonts w:ascii="Times New Roman" w:hAnsi="Times New Roman"/>
                <w:noProof/>
              </w:rPr>
              <w:t>M</w:t>
            </w:r>
            <w:r w:rsidR="006210FB">
              <w:rPr>
                <w:rStyle w:val="afd"/>
                <w:rFonts w:ascii="Times New Roman" w:hAnsi="Times New Roman"/>
                <w:noProof/>
                <w:lang w:val="ru-RU"/>
              </w:rPr>
              <w:t>еры по реорганизации рабочих процессов в министерствах финансов в странах-участницах БС</w:t>
            </w:r>
            <w:r w:rsidR="003C6090" w:rsidRPr="003C6090">
              <w:rPr>
                <w:rFonts w:ascii="Times New Roman" w:hAnsi="Times New Roman"/>
                <w:noProof/>
                <w:webHidden/>
              </w:rPr>
              <w:tab/>
            </w:r>
            <w:r w:rsidR="003C6090" w:rsidRPr="003C609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6090" w:rsidRPr="003C6090">
              <w:rPr>
                <w:rFonts w:ascii="Times New Roman" w:hAnsi="Times New Roman"/>
                <w:noProof/>
                <w:webHidden/>
              </w:rPr>
              <w:instrText xml:space="preserve"> PAGEREF _Toc38390889 \h </w:instrText>
            </w:r>
            <w:r w:rsidR="003C6090" w:rsidRPr="003C6090">
              <w:rPr>
                <w:rFonts w:ascii="Times New Roman" w:hAnsi="Times New Roman"/>
                <w:noProof/>
                <w:webHidden/>
              </w:rPr>
            </w:r>
            <w:r w:rsidR="003C6090" w:rsidRPr="003C609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39EB">
              <w:rPr>
                <w:rFonts w:ascii="Times New Roman" w:hAnsi="Times New Roman"/>
                <w:noProof/>
                <w:webHidden/>
              </w:rPr>
              <w:t>6</w:t>
            </w:r>
            <w:r w:rsidR="003C6090" w:rsidRPr="003C609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538E1D3" w14:textId="45AF5A18" w:rsidR="003C6090" w:rsidRPr="003C6090" w:rsidRDefault="00EA6967" w:rsidP="003C6090">
          <w:pPr>
            <w:pStyle w:val="31"/>
            <w:tabs>
              <w:tab w:val="left" w:pos="709"/>
              <w:tab w:val="right" w:pos="9350"/>
            </w:tabs>
            <w:ind w:left="851" w:hanging="426"/>
            <w:rPr>
              <w:rFonts w:ascii="Times New Roman" w:eastAsiaTheme="minorEastAsia" w:hAnsi="Times New Roman"/>
              <w:noProof/>
              <w:lang w:eastAsia="en-GB"/>
            </w:rPr>
          </w:pPr>
          <w:hyperlink w:anchor="_Toc38390890" w:history="1">
            <w:r w:rsidR="006210FB">
              <w:rPr>
                <w:rStyle w:val="afd"/>
                <w:rFonts w:ascii="Times New Roman" w:hAnsi="Times New Roman"/>
                <w:noProof/>
                <w:lang w:val="ru-RU"/>
              </w:rPr>
              <w:t>Основные риски и возможности</w:t>
            </w:r>
            <w:r w:rsidR="003C6090" w:rsidRPr="003C6090">
              <w:rPr>
                <w:rFonts w:ascii="Times New Roman" w:hAnsi="Times New Roman"/>
                <w:noProof/>
                <w:webHidden/>
              </w:rPr>
              <w:tab/>
            </w:r>
            <w:r w:rsidR="003C6090" w:rsidRPr="003C609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6090" w:rsidRPr="003C6090">
              <w:rPr>
                <w:rFonts w:ascii="Times New Roman" w:hAnsi="Times New Roman"/>
                <w:noProof/>
                <w:webHidden/>
              </w:rPr>
              <w:instrText xml:space="preserve"> PAGEREF _Toc38390890 \h </w:instrText>
            </w:r>
            <w:r w:rsidR="003C6090" w:rsidRPr="003C6090">
              <w:rPr>
                <w:rFonts w:ascii="Times New Roman" w:hAnsi="Times New Roman"/>
                <w:noProof/>
                <w:webHidden/>
              </w:rPr>
            </w:r>
            <w:r w:rsidR="003C6090" w:rsidRPr="003C609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339EB">
              <w:rPr>
                <w:rFonts w:ascii="Times New Roman" w:hAnsi="Times New Roman"/>
                <w:noProof/>
                <w:webHidden/>
              </w:rPr>
              <w:t>6</w:t>
            </w:r>
            <w:r w:rsidR="003C6090" w:rsidRPr="003C609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23C423B" w14:textId="4262B39D" w:rsidR="003C6090" w:rsidRPr="003C6090" w:rsidRDefault="00EA6967" w:rsidP="003C6090">
          <w:pPr>
            <w:pStyle w:val="11"/>
            <w:tabs>
              <w:tab w:val="left" w:pos="709"/>
              <w:tab w:val="right" w:pos="9350"/>
            </w:tabs>
            <w:spacing w:before="0"/>
            <w:ind w:left="426" w:hanging="426"/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0"/>
              <w:szCs w:val="20"/>
              <w:lang w:eastAsia="en-GB"/>
            </w:rPr>
          </w:pPr>
          <w:hyperlink w:anchor="_Toc38390891" w:history="1">
            <w:r w:rsidR="003C6090" w:rsidRPr="003C6090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eastAsia="bs-Latn-BA"/>
              </w:rPr>
              <w:t>5.</w:t>
            </w:r>
            <w:r w:rsidR="003C6090" w:rsidRPr="003C6090">
              <w:rPr>
                <w:rFonts w:ascii="Times New Roman" w:eastAsiaTheme="minorEastAsia" w:hAnsi="Times New Roman"/>
                <w:b w:val="0"/>
                <w:bCs w:val="0"/>
                <w:i w:val="0"/>
                <w:iCs w:val="0"/>
                <w:noProof/>
                <w:sz w:val="20"/>
                <w:szCs w:val="20"/>
                <w:lang w:eastAsia="en-GB"/>
              </w:rPr>
              <w:tab/>
            </w:r>
            <w:r w:rsidR="00DC4F72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val="ru-RU" w:eastAsia="bs-Latn-BA"/>
              </w:rPr>
              <w:t>Электронные ресурсы международных организаций, актуальные для мер реагирования в системе УГФ на чрезвычайную ситуацию, вызванную</w:t>
            </w:r>
            <w:r w:rsidR="003C6090" w:rsidRPr="003C6090">
              <w:rPr>
                <w:rStyle w:val="afd"/>
                <w:rFonts w:ascii="Times New Roman" w:hAnsi="Times New Roman"/>
                <w:i w:val="0"/>
                <w:iCs w:val="0"/>
                <w:noProof/>
                <w:sz w:val="20"/>
                <w:szCs w:val="20"/>
                <w:lang w:eastAsia="bs-Latn-BA"/>
              </w:rPr>
              <w:t xml:space="preserve"> Covid-19</w: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tab/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begin"/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instrText xml:space="preserve"> PAGEREF _Toc38390891 \h </w:instrTex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separate"/>
            </w:r>
            <w:r w:rsidR="00E339EB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t>7</w:t>
            </w:r>
            <w:r w:rsidR="003C6090" w:rsidRPr="003C6090">
              <w:rPr>
                <w:rFonts w:ascii="Times New Roman" w:hAnsi="Times New Roman"/>
                <w:i w:val="0"/>
                <w:i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E1289A" w14:textId="2D09D2A9" w:rsidR="00116189" w:rsidRPr="003C6090" w:rsidRDefault="005F726F" w:rsidP="003C6090">
          <w:pPr>
            <w:pStyle w:val="11"/>
            <w:tabs>
              <w:tab w:val="left" w:pos="180"/>
              <w:tab w:val="left" w:pos="426"/>
              <w:tab w:val="left" w:pos="540"/>
              <w:tab w:val="right" w:leader="dot" w:pos="9782"/>
            </w:tabs>
            <w:spacing w:before="0"/>
            <w:ind w:left="426" w:hanging="709"/>
            <w:rPr>
              <w:rFonts w:ascii="Times New Roman" w:hAnsi="Times New Roman"/>
              <w:b w:val="0"/>
              <w:bCs w:val="0"/>
              <w:sz w:val="2"/>
              <w:szCs w:val="2"/>
            </w:rPr>
          </w:pPr>
          <w:r w:rsidRPr="003C6090">
            <w:rPr>
              <w:rFonts w:ascii="Times New Roman" w:hAnsi="Times New Roman"/>
              <w:sz w:val="20"/>
              <w:szCs w:val="20"/>
            </w:rPr>
            <w:fldChar w:fldCharType="end"/>
          </w:r>
        </w:p>
      </w:sdtContent>
    </w:sdt>
    <w:bookmarkStart w:id="0" w:name="_Toc24712159" w:displacedByCustomXml="prev"/>
    <w:p w14:paraId="166F4729" w14:textId="77777777" w:rsidR="00116189" w:rsidRPr="003C6090" w:rsidRDefault="00116189" w:rsidP="00A21EC2">
      <w:pPr>
        <w:rPr>
          <w:i/>
          <w:iCs/>
          <w:lang w:eastAsia="bs-Latn-BA"/>
        </w:rPr>
      </w:pPr>
    </w:p>
    <w:p w14:paraId="14A5A697" w14:textId="58E5F59C" w:rsidR="005A1144" w:rsidRPr="00CE6213" w:rsidRDefault="00CE6213" w:rsidP="00EF53AE">
      <w:pPr>
        <w:pStyle w:val="1"/>
        <w:numPr>
          <w:ilvl w:val="0"/>
          <w:numId w:val="1"/>
        </w:numPr>
        <w:spacing w:before="0" w:afterLines="80" w:after="192" w:line="240" w:lineRule="auto"/>
        <w:ind w:left="540" w:hanging="450"/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</w:pPr>
      <w:bookmarkStart w:id="1" w:name="_Toc38390881"/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Общая информация и цели мероприятия</w:t>
      </w:r>
      <w:bookmarkEnd w:id="0"/>
      <w:bookmarkEnd w:id="1"/>
    </w:p>
    <w:p w14:paraId="0591D064" w14:textId="205FB624" w:rsidR="003F1718" w:rsidRPr="00266DA5" w:rsidRDefault="00CD79FF" w:rsidP="005D0FFE">
      <w:pPr>
        <w:spacing w:afterLines="80" w:after="192"/>
        <w:jc w:val="both"/>
        <w:rPr>
          <w:bCs/>
          <w:lang w:val="ru-RU"/>
        </w:rPr>
      </w:pPr>
      <w:r>
        <w:rPr>
          <w:b/>
          <w:sz w:val="22"/>
          <w:szCs w:val="22"/>
          <w:lang w:val="ru-RU"/>
        </w:rPr>
        <w:t>В</w:t>
      </w:r>
      <w:r w:rsidRPr="00C1705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данном</w:t>
      </w:r>
      <w:r w:rsidRPr="00C1705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отчёте</w:t>
      </w:r>
      <w:r w:rsidRPr="00C1705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</w:t>
      </w:r>
      <w:r w:rsidRPr="00C1705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мероприятии</w:t>
      </w:r>
      <w:r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в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обобщённом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виде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представлено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содержание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выступлений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и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результаты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обсуждений</w:t>
      </w:r>
      <w:r w:rsidR="00C17057" w:rsidRPr="00C17057">
        <w:rPr>
          <w:b/>
          <w:sz w:val="22"/>
          <w:szCs w:val="22"/>
          <w:lang w:val="ru-RU"/>
        </w:rPr>
        <w:t xml:space="preserve">, </w:t>
      </w:r>
      <w:r w:rsidR="00C17057">
        <w:rPr>
          <w:b/>
          <w:sz w:val="22"/>
          <w:szCs w:val="22"/>
          <w:lang w:val="ru-RU"/>
        </w:rPr>
        <w:t>состоявшихся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в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ходе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семинара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БС</w:t>
      </w:r>
      <w:r w:rsidR="00C17057" w:rsidRPr="00C17057">
        <w:rPr>
          <w:b/>
          <w:sz w:val="22"/>
          <w:szCs w:val="22"/>
          <w:lang w:val="ru-RU"/>
        </w:rPr>
        <w:t xml:space="preserve"> «</w:t>
      </w:r>
      <w:r w:rsidR="00C17057">
        <w:rPr>
          <w:b/>
          <w:sz w:val="22"/>
          <w:szCs w:val="22"/>
          <w:lang w:val="ru-RU"/>
        </w:rPr>
        <w:t xml:space="preserve">Бюджетно-налоговые меры реагирования на чрезвычайную ситуацию, вызванную </w:t>
      </w:r>
      <w:proofErr w:type="spellStart"/>
      <w:r w:rsidR="00496B22">
        <w:rPr>
          <w:b/>
          <w:sz w:val="22"/>
          <w:szCs w:val="22"/>
        </w:rPr>
        <w:t>Covid</w:t>
      </w:r>
      <w:proofErr w:type="spellEnd"/>
      <w:r w:rsidR="00496B22" w:rsidRPr="00C17057">
        <w:rPr>
          <w:b/>
          <w:sz w:val="22"/>
          <w:szCs w:val="22"/>
          <w:lang w:val="ru-RU"/>
        </w:rPr>
        <w:t>-19</w:t>
      </w:r>
      <w:r w:rsidR="00C17057" w:rsidRPr="00C17057">
        <w:rPr>
          <w:b/>
          <w:sz w:val="22"/>
          <w:szCs w:val="22"/>
          <w:lang w:val="ru-RU"/>
        </w:rPr>
        <w:t xml:space="preserve">», </w:t>
      </w:r>
      <w:r w:rsidR="00C17057">
        <w:rPr>
          <w:b/>
          <w:sz w:val="22"/>
          <w:szCs w:val="22"/>
          <w:lang w:val="ru-RU"/>
        </w:rPr>
        <w:t>которая</w:t>
      </w:r>
      <w:r w:rsidR="00C17057" w:rsidRPr="00C17057">
        <w:rPr>
          <w:b/>
          <w:sz w:val="22"/>
          <w:szCs w:val="22"/>
          <w:lang w:val="ru-RU"/>
        </w:rPr>
        <w:t xml:space="preserve"> </w:t>
      </w:r>
      <w:r w:rsidR="00C17057">
        <w:rPr>
          <w:b/>
          <w:sz w:val="22"/>
          <w:szCs w:val="22"/>
          <w:lang w:val="ru-RU"/>
        </w:rPr>
        <w:t>прошла</w:t>
      </w:r>
      <w:r w:rsidR="00C17057" w:rsidRPr="00C17057">
        <w:rPr>
          <w:b/>
          <w:sz w:val="22"/>
          <w:szCs w:val="22"/>
          <w:lang w:val="ru-RU"/>
        </w:rPr>
        <w:t xml:space="preserve"> 9 </w:t>
      </w:r>
      <w:r w:rsidR="00C17057">
        <w:rPr>
          <w:b/>
          <w:sz w:val="22"/>
          <w:szCs w:val="22"/>
          <w:lang w:val="ru-RU"/>
        </w:rPr>
        <w:t>апреля</w:t>
      </w:r>
      <w:r w:rsidR="00C17057" w:rsidRPr="00C17057">
        <w:rPr>
          <w:b/>
          <w:sz w:val="22"/>
          <w:szCs w:val="22"/>
          <w:lang w:val="ru-RU"/>
        </w:rPr>
        <w:t xml:space="preserve"> 2020 </w:t>
      </w:r>
      <w:r w:rsidR="00C17057">
        <w:rPr>
          <w:b/>
          <w:sz w:val="22"/>
          <w:szCs w:val="22"/>
          <w:lang w:val="ru-RU"/>
        </w:rPr>
        <w:t>года</w:t>
      </w:r>
      <w:r w:rsidR="002457E7" w:rsidRPr="00C17057">
        <w:rPr>
          <w:sz w:val="22"/>
          <w:szCs w:val="22"/>
          <w:lang w:val="ru-RU"/>
        </w:rPr>
        <w:t xml:space="preserve"> </w:t>
      </w:r>
      <w:r w:rsidR="00C17057" w:rsidRPr="00C17057">
        <w:rPr>
          <w:sz w:val="22"/>
          <w:szCs w:val="22"/>
          <w:lang w:val="ru-RU"/>
        </w:rPr>
        <w:t xml:space="preserve">в режиме видеоконференции. </w:t>
      </w:r>
      <w:r w:rsidR="00FB4C57">
        <w:rPr>
          <w:sz w:val="22"/>
          <w:szCs w:val="22"/>
          <w:lang w:val="ru-RU"/>
        </w:rPr>
        <w:t>Семинар</w:t>
      </w:r>
      <w:r w:rsidR="00FB4C57" w:rsidRPr="00FB4C57">
        <w:rPr>
          <w:sz w:val="22"/>
          <w:szCs w:val="22"/>
          <w:lang w:val="ru-RU"/>
        </w:rPr>
        <w:t xml:space="preserve"> </w:t>
      </w:r>
      <w:r w:rsidR="00FB4C57">
        <w:rPr>
          <w:sz w:val="22"/>
          <w:szCs w:val="22"/>
          <w:lang w:val="ru-RU"/>
        </w:rPr>
        <w:t>был</w:t>
      </w:r>
      <w:r w:rsidR="00FB4C57" w:rsidRPr="00FB4C57">
        <w:rPr>
          <w:sz w:val="22"/>
          <w:szCs w:val="22"/>
          <w:lang w:val="ru-RU"/>
        </w:rPr>
        <w:t xml:space="preserve"> </w:t>
      </w:r>
      <w:r w:rsidR="00FB4C57">
        <w:rPr>
          <w:sz w:val="22"/>
          <w:szCs w:val="22"/>
          <w:lang w:val="ru-RU"/>
        </w:rPr>
        <w:t>организован</w:t>
      </w:r>
      <w:r w:rsidR="00FB4C57" w:rsidRPr="00FB4C57">
        <w:rPr>
          <w:sz w:val="22"/>
          <w:szCs w:val="22"/>
          <w:lang w:val="ru-RU"/>
        </w:rPr>
        <w:t xml:space="preserve"> </w:t>
      </w:r>
      <w:r w:rsidR="00FB4C57">
        <w:rPr>
          <w:sz w:val="22"/>
          <w:szCs w:val="22"/>
          <w:lang w:val="ru-RU"/>
        </w:rPr>
        <w:t>на</w:t>
      </w:r>
      <w:r w:rsidR="00FB4C57" w:rsidRPr="00FB4C57">
        <w:rPr>
          <w:sz w:val="22"/>
          <w:szCs w:val="22"/>
          <w:lang w:val="ru-RU"/>
        </w:rPr>
        <w:t xml:space="preserve"> </w:t>
      </w:r>
      <w:r w:rsidR="00FB4C57">
        <w:rPr>
          <w:sz w:val="22"/>
          <w:szCs w:val="22"/>
          <w:lang w:val="ru-RU"/>
        </w:rPr>
        <w:t>основании</w:t>
      </w:r>
      <w:r w:rsidR="00FB4C57" w:rsidRPr="00FB4C57">
        <w:rPr>
          <w:sz w:val="22"/>
          <w:szCs w:val="22"/>
          <w:lang w:val="ru-RU"/>
        </w:rPr>
        <w:t xml:space="preserve"> </w:t>
      </w:r>
      <w:r w:rsidR="00FB4C57">
        <w:rPr>
          <w:sz w:val="22"/>
          <w:szCs w:val="22"/>
          <w:lang w:val="ru-RU"/>
        </w:rPr>
        <w:t>решения</w:t>
      </w:r>
      <w:r w:rsidR="00FB4C57" w:rsidRPr="00FB4C57">
        <w:rPr>
          <w:sz w:val="22"/>
          <w:szCs w:val="22"/>
          <w:lang w:val="ru-RU"/>
        </w:rPr>
        <w:t xml:space="preserve">, </w:t>
      </w:r>
      <w:r w:rsidR="00FB4C57">
        <w:rPr>
          <w:sz w:val="22"/>
          <w:szCs w:val="22"/>
          <w:lang w:val="ru-RU"/>
        </w:rPr>
        <w:t>принятого</w:t>
      </w:r>
      <w:r w:rsidR="00FB4C57" w:rsidRPr="00FB4C57">
        <w:rPr>
          <w:sz w:val="22"/>
          <w:szCs w:val="22"/>
          <w:lang w:val="ru-RU"/>
        </w:rPr>
        <w:t xml:space="preserve"> </w:t>
      </w:r>
      <w:r w:rsidR="00FB4C57">
        <w:rPr>
          <w:sz w:val="22"/>
          <w:szCs w:val="22"/>
          <w:lang w:val="ru-RU"/>
        </w:rPr>
        <w:t>Исполнительным</w:t>
      </w:r>
      <w:r w:rsidR="00FB4C57" w:rsidRPr="00FB4C57">
        <w:rPr>
          <w:sz w:val="22"/>
          <w:szCs w:val="22"/>
          <w:lang w:val="ru-RU"/>
        </w:rPr>
        <w:t xml:space="preserve"> </w:t>
      </w:r>
      <w:r w:rsidR="00FB4C57">
        <w:rPr>
          <w:sz w:val="22"/>
          <w:szCs w:val="22"/>
          <w:lang w:val="ru-RU"/>
        </w:rPr>
        <w:t>комитетом</w:t>
      </w:r>
      <w:r w:rsidR="00FB4C57" w:rsidRPr="00FB4C57">
        <w:rPr>
          <w:sz w:val="22"/>
          <w:szCs w:val="22"/>
          <w:lang w:val="ru-RU"/>
        </w:rPr>
        <w:t xml:space="preserve"> </w:t>
      </w:r>
      <w:r w:rsidR="00FB4C57">
        <w:rPr>
          <w:sz w:val="22"/>
          <w:szCs w:val="22"/>
          <w:lang w:val="ru-RU"/>
        </w:rPr>
        <w:t>БС</w:t>
      </w:r>
      <w:r w:rsidR="00FB4C57" w:rsidRPr="00FB4C57">
        <w:rPr>
          <w:sz w:val="22"/>
          <w:szCs w:val="22"/>
          <w:lang w:val="ru-RU"/>
        </w:rPr>
        <w:t xml:space="preserve"> </w:t>
      </w:r>
      <w:r w:rsidR="00FB4C57">
        <w:rPr>
          <w:sz w:val="22"/>
          <w:szCs w:val="22"/>
          <w:lang w:val="ru-RU"/>
        </w:rPr>
        <w:t>и</w:t>
      </w:r>
      <w:r w:rsidR="00FB4C57" w:rsidRPr="00FB4C57">
        <w:rPr>
          <w:sz w:val="22"/>
          <w:szCs w:val="22"/>
          <w:lang w:val="ru-RU"/>
        </w:rPr>
        <w:t xml:space="preserve"> </w:t>
      </w:r>
      <w:r w:rsidR="00FB4C57">
        <w:rPr>
          <w:sz w:val="22"/>
          <w:szCs w:val="22"/>
          <w:lang w:val="ru-RU"/>
        </w:rPr>
        <w:t xml:space="preserve">Ресурсной командой. </w:t>
      </w:r>
    </w:p>
    <w:p w14:paraId="143B23BF" w14:textId="48DB90DA" w:rsidR="007B3D91" w:rsidRPr="00563647" w:rsidRDefault="00CD79FF" w:rsidP="005D0FFE">
      <w:pPr>
        <w:spacing w:afterLines="80" w:after="192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Целью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мероприятия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был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анализ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и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обмен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опытом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части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подходов</w:t>
      </w:r>
      <w:r w:rsidRPr="00563647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  <w:lang w:val="ru-RU"/>
        </w:rPr>
        <w:t>проблем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и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рекомендаций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 w:rsidRPr="00CD79FF">
        <w:rPr>
          <w:b/>
          <w:bCs/>
          <w:sz w:val="22"/>
          <w:szCs w:val="22"/>
          <w:lang w:val="ru-RU"/>
        </w:rPr>
        <w:t>касател</w:t>
      </w:r>
      <w:r>
        <w:rPr>
          <w:b/>
          <w:bCs/>
          <w:sz w:val="22"/>
          <w:szCs w:val="22"/>
          <w:lang w:val="ru-RU"/>
        </w:rPr>
        <w:t>ь</w:t>
      </w:r>
      <w:r w:rsidRPr="00CD79FF">
        <w:rPr>
          <w:b/>
          <w:bCs/>
          <w:sz w:val="22"/>
          <w:szCs w:val="22"/>
          <w:lang w:val="ru-RU"/>
        </w:rPr>
        <w:t>но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имеющих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отношение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к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 w:rsidR="00FB4C57">
        <w:rPr>
          <w:b/>
          <w:bCs/>
          <w:sz w:val="22"/>
          <w:szCs w:val="22"/>
          <w:lang w:val="ru-RU"/>
        </w:rPr>
        <w:t xml:space="preserve">бюджетно-налоговым </w:t>
      </w:r>
      <w:r w:rsidRPr="00CD79FF">
        <w:rPr>
          <w:b/>
          <w:bCs/>
          <w:sz w:val="22"/>
          <w:szCs w:val="22"/>
          <w:lang w:val="ru-RU"/>
        </w:rPr>
        <w:t>м</w:t>
      </w:r>
      <w:r>
        <w:rPr>
          <w:b/>
          <w:bCs/>
          <w:sz w:val="22"/>
          <w:szCs w:val="22"/>
          <w:lang w:val="ru-RU"/>
        </w:rPr>
        <w:t>е</w:t>
      </w:r>
      <w:r w:rsidR="00FB4C57">
        <w:rPr>
          <w:b/>
          <w:bCs/>
          <w:sz w:val="22"/>
          <w:szCs w:val="22"/>
          <w:lang w:val="ru-RU"/>
        </w:rPr>
        <w:t>рам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 w:rsidRPr="00CD79FF">
        <w:rPr>
          <w:b/>
          <w:bCs/>
          <w:sz w:val="22"/>
          <w:szCs w:val="22"/>
          <w:lang w:val="ru-RU"/>
        </w:rPr>
        <w:t>реагирования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 w:rsidRPr="00CD79FF">
        <w:rPr>
          <w:b/>
          <w:bCs/>
          <w:sz w:val="22"/>
          <w:szCs w:val="22"/>
          <w:lang w:val="ru-RU"/>
        </w:rPr>
        <w:t>на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 w:rsidRPr="00CD79FF">
        <w:rPr>
          <w:b/>
          <w:bCs/>
          <w:sz w:val="22"/>
          <w:szCs w:val="22"/>
          <w:lang w:val="ru-RU"/>
        </w:rPr>
        <w:t>чрезвычайную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 w:rsidRPr="00CD79FF">
        <w:rPr>
          <w:b/>
          <w:bCs/>
          <w:sz w:val="22"/>
          <w:szCs w:val="22"/>
          <w:lang w:val="ru-RU"/>
        </w:rPr>
        <w:t>ситуацию</w:t>
      </w:r>
      <w:r w:rsidR="00FB4C57">
        <w:rPr>
          <w:b/>
          <w:bCs/>
          <w:sz w:val="22"/>
          <w:szCs w:val="22"/>
          <w:lang w:val="ru-RU"/>
        </w:rPr>
        <w:t>, вызванную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806977" w:rsidRPr="005D0FFE">
        <w:rPr>
          <w:b/>
          <w:bCs/>
          <w:sz w:val="22"/>
          <w:szCs w:val="22"/>
        </w:rPr>
        <w:t>C</w:t>
      </w:r>
      <w:r w:rsidR="00806977">
        <w:rPr>
          <w:b/>
          <w:bCs/>
          <w:sz w:val="22"/>
          <w:szCs w:val="22"/>
        </w:rPr>
        <w:t>ovid</w:t>
      </w:r>
      <w:proofErr w:type="spellEnd"/>
      <w:r w:rsidR="00806977" w:rsidRPr="00563647">
        <w:rPr>
          <w:b/>
          <w:bCs/>
          <w:sz w:val="22"/>
          <w:szCs w:val="22"/>
          <w:lang w:val="ru-RU"/>
        </w:rPr>
        <w:t>-19</w:t>
      </w:r>
      <w:r w:rsidR="00FB4C57">
        <w:rPr>
          <w:b/>
          <w:bCs/>
          <w:sz w:val="22"/>
          <w:szCs w:val="22"/>
          <w:lang w:val="ru-RU"/>
        </w:rPr>
        <w:t>,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странах</w:t>
      </w:r>
      <w:r w:rsidRPr="00563647">
        <w:rPr>
          <w:b/>
          <w:bCs/>
          <w:sz w:val="22"/>
          <w:szCs w:val="22"/>
          <w:lang w:val="ru-RU"/>
        </w:rPr>
        <w:t>-</w:t>
      </w:r>
      <w:r>
        <w:rPr>
          <w:b/>
          <w:bCs/>
          <w:sz w:val="22"/>
          <w:szCs w:val="22"/>
          <w:lang w:val="ru-RU"/>
        </w:rPr>
        <w:t>членах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БС</w:t>
      </w:r>
      <w:r w:rsidRPr="00563647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  <w:lang w:val="ru-RU"/>
        </w:rPr>
        <w:t>а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также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ознакомление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рекомендациями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международных</w:t>
      </w:r>
      <w:r w:rsidRPr="0056364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организаций</w:t>
      </w:r>
      <w:r w:rsidRPr="00563647">
        <w:rPr>
          <w:b/>
          <w:bCs/>
          <w:sz w:val="22"/>
          <w:szCs w:val="22"/>
          <w:lang w:val="ru-RU"/>
        </w:rPr>
        <w:t>.</w:t>
      </w:r>
      <w:r w:rsidR="00806977" w:rsidRPr="00563647">
        <w:rPr>
          <w:b/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На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ме</w:t>
      </w:r>
      <w:r>
        <w:rPr>
          <w:bCs/>
          <w:sz w:val="22"/>
          <w:szCs w:val="22"/>
          <w:lang w:val="ru-RU"/>
        </w:rPr>
        <w:t>роприяти</w:t>
      </w:r>
      <w:r w:rsidR="00563647">
        <w:rPr>
          <w:bCs/>
          <w:sz w:val="22"/>
          <w:szCs w:val="22"/>
          <w:lang w:val="ru-RU"/>
        </w:rPr>
        <w:t>и присутствовали</w:t>
      </w:r>
      <w:r w:rsidRPr="0056364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члены</w:t>
      </w:r>
      <w:r w:rsidRPr="0056364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БС</w:t>
      </w:r>
      <w:r w:rsidRPr="00563647">
        <w:rPr>
          <w:bCs/>
          <w:sz w:val="22"/>
          <w:szCs w:val="22"/>
          <w:lang w:val="ru-RU"/>
        </w:rPr>
        <w:t>-</w:t>
      </w:r>
      <w:r>
        <w:rPr>
          <w:bCs/>
          <w:sz w:val="22"/>
          <w:szCs w:val="22"/>
          <w:lang w:val="ru-RU"/>
        </w:rPr>
        <w:t>представители</w:t>
      </w:r>
      <w:r w:rsidRPr="0056364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министерств</w:t>
      </w:r>
      <w:r w:rsidRPr="0056364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финансов</w:t>
      </w:r>
      <w:r w:rsidRPr="00563647">
        <w:rPr>
          <w:bCs/>
          <w:sz w:val="22"/>
          <w:szCs w:val="22"/>
          <w:lang w:val="ru-RU"/>
        </w:rPr>
        <w:t xml:space="preserve"> 7 </w:t>
      </w:r>
      <w:r>
        <w:rPr>
          <w:bCs/>
          <w:sz w:val="22"/>
          <w:szCs w:val="22"/>
          <w:lang w:val="ru-RU"/>
        </w:rPr>
        <w:t>стран</w:t>
      </w:r>
      <w:r w:rsidRPr="00563647">
        <w:rPr>
          <w:bCs/>
          <w:sz w:val="22"/>
          <w:szCs w:val="22"/>
          <w:lang w:val="ru-RU"/>
        </w:rPr>
        <w:t>-</w:t>
      </w:r>
      <w:r>
        <w:rPr>
          <w:bCs/>
          <w:sz w:val="22"/>
          <w:szCs w:val="22"/>
          <w:lang w:val="ru-RU"/>
        </w:rPr>
        <w:t>участниц</w:t>
      </w:r>
      <w:r w:rsidRPr="0056364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БС</w:t>
      </w:r>
      <w:r w:rsidRPr="0056364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из</w:t>
      </w:r>
      <w:r w:rsidRPr="0056364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региона</w:t>
      </w:r>
      <w:r w:rsidRPr="0056364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Европы</w:t>
      </w:r>
      <w:r w:rsidRPr="0056364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56364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Центральной</w:t>
      </w:r>
      <w:r w:rsidRPr="00563647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Азии</w:t>
      </w:r>
      <w:r w:rsidR="00563647">
        <w:rPr>
          <w:bCs/>
          <w:sz w:val="22"/>
          <w:szCs w:val="22"/>
          <w:lang w:val="ru-RU"/>
        </w:rPr>
        <w:t xml:space="preserve">: Беларуси, Болгарии, Грузии </w:t>
      </w:r>
      <w:proofErr w:type="spellStart"/>
      <w:r w:rsidR="00563647">
        <w:rPr>
          <w:bCs/>
          <w:sz w:val="22"/>
          <w:szCs w:val="22"/>
          <w:lang w:val="ru-RU"/>
        </w:rPr>
        <w:t>Кыргызской</w:t>
      </w:r>
      <w:proofErr w:type="spellEnd"/>
      <w:r w:rsidR="00563647">
        <w:rPr>
          <w:bCs/>
          <w:sz w:val="22"/>
          <w:szCs w:val="22"/>
          <w:lang w:val="ru-RU"/>
        </w:rPr>
        <w:t xml:space="preserve"> Республики, Российской Федерации, Хорватии и Узбекистана</w:t>
      </w:r>
      <w:r w:rsidR="00D64DBE" w:rsidRPr="00563647">
        <w:rPr>
          <w:bCs/>
          <w:sz w:val="22"/>
          <w:szCs w:val="22"/>
          <w:lang w:val="ru-RU"/>
        </w:rPr>
        <w:t>.</w:t>
      </w:r>
      <w:r w:rsidR="00563647">
        <w:rPr>
          <w:bCs/>
          <w:sz w:val="22"/>
          <w:szCs w:val="22"/>
          <w:lang w:val="ru-RU"/>
        </w:rPr>
        <w:t xml:space="preserve"> Представители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остальных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пяти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стран</w:t>
      </w:r>
      <w:r w:rsidR="00563647" w:rsidRPr="00563647">
        <w:rPr>
          <w:bCs/>
          <w:sz w:val="22"/>
          <w:szCs w:val="22"/>
          <w:lang w:val="ru-RU"/>
        </w:rPr>
        <w:t>-</w:t>
      </w:r>
      <w:r w:rsidR="00563647">
        <w:rPr>
          <w:bCs/>
          <w:sz w:val="22"/>
          <w:szCs w:val="22"/>
          <w:lang w:val="ru-RU"/>
        </w:rPr>
        <w:t>членов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БС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зарегистрировались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для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участия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в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мероприятии</w:t>
      </w:r>
      <w:r w:rsidR="00563647" w:rsidRPr="00563647">
        <w:rPr>
          <w:bCs/>
          <w:sz w:val="22"/>
          <w:szCs w:val="22"/>
          <w:lang w:val="ru-RU"/>
        </w:rPr>
        <w:t xml:space="preserve">, </w:t>
      </w:r>
      <w:r w:rsidR="00563647">
        <w:rPr>
          <w:bCs/>
          <w:sz w:val="22"/>
          <w:szCs w:val="22"/>
          <w:lang w:val="ru-RU"/>
        </w:rPr>
        <w:t>однако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были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вынуждены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отменить</w:t>
      </w:r>
      <w:r w:rsidR="00563647" w:rsidRPr="00563647">
        <w:rPr>
          <w:bCs/>
          <w:sz w:val="22"/>
          <w:szCs w:val="22"/>
          <w:lang w:val="ru-RU"/>
        </w:rPr>
        <w:t xml:space="preserve"> </w:t>
      </w:r>
      <w:r w:rsidR="00563647">
        <w:rPr>
          <w:bCs/>
          <w:sz w:val="22"/>
          <w:szCs w:val="22"/>
          <w:lang w:val="ru-RU"/>
        </w:rPr>
        <w:t>своё участие вв</w:t>
      </w:r>
      <w:r w:rsidR="00563647" w:rsidRPr="00563647">
        <w:rPr>
          <w:bCs/>
          <w:sz w:val="22"/>
          <w:szCs w:val="22"/>
          <w:lang w:val="ru-RU"/>
        </w:rPr>
        <w:t xml:space="preserve">иду </w:t>
      </w:r>
      <w:r w:rsidR="00563647">
        <w:rPr>
          <w:bCs/>
          <w:sz w:val="22"/>
          <w:szCs w:val="22"/>
          <w:lang w:val="ru-RU"/>
        </w:rPr>
        <w:t>срочной занятости в своих министерствах</w:t>
      </w:r>
      <w:r w:rsidR="00563647">
        <w:rPr>
          <w:sz w:val="22"/>
          <w:szCs w:val="22"/>
          <w:lang w:val="ru-RU"/>
        </w:rPr>
        <w:t>.</w:t>
      </w:r>
      <w:r w:rsidR="00806977">
        <w:rPr>
          <w:rStyle w:val="afc"/>
          <w:sz w:val="22"/>
          <w:szCs w:val="22"/>
        </w:rPr>
        <w:footnoteReference w:id="1"/>
      </w:r>
    </w:p>
    <w:p w14:paraId="706B3E3A" w14:textId="01870D36" w:rsidR="00C33DDD" w:rsidRPr="00611C76" w:rsidRDefault="00611C76" w:rsidP="00A35244">
      <w:pPr>
        <w:pStyle w:val="1"/>
        <w:numPr>
          <w:ilvl w:val="0"/>
          <w:numId w:val="1"/>
        </w:numPr>
        <w:spacing w:before="0" w:afterLines="80" w:after="192" w:line="240" w:lineRule="auto"/>
        <w:ind w:left="540" w:hanging="450"/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</w:pPr>
      <w:bookmarkStart w:id="2" w:name="_Toc38390882"/>
      <w:bookmarkStart w:id="3" w:name="_Toc24712160"/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Обзор</w:t>
      </w:r>
      <w:r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подходов</w:t>
      </w:r>
      <w:r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и</w:t>
      </w:r>
      <w:r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рекомендаций</w:t>
      </w:r>
      <w:r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международных</w:t>
      </w:r>
      <w:r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организаций</w:t>
      </w:r>
      <w:r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в</w:t>
      </w:r>
      <w:r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части</w:t>
      </w:r>
      <w:r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реагирования</w:t>
      </w:r>
      <w:r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на</w:t>
      </w:r>
      <w:r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proofErr w:type="spellStart"/>
      <w:r w:rsidR="00C33DDD">
        <w:rPr>
          <w:rFonts w:ascii="Times New Roman" w:eastAsia="Times New Roman" w:hAnsi="Times New Roman" w:cs="Times New Roman"/>
          <w:b/>
          <w:sz w:val="22"/>
          <w:szCs w:val="22"/>
          <w:lang w:eastAsia="bs-Latn-BA"/>
        </w:rPr>
        <w:t>Covid</w:t>
      </w:r>
      <w:proofErr w:type="spellEnd"/>
      <w:r w:rsidR="00C33DDD"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-19</w:t>
      </w:r>
      <w:bookmarkEnd w:id="2"/>
      <w:r w:rsidR="00C33DDD" w:rsidRPr="00611C76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</w:p>
    <w:bookmarkEnd w:id="3"/>
    <w:p w14:paraId="46DA5944" w14:textId="30F26F2C" w:rsidR="002A0134" w:rsidRPr="00563647" w:rsidRDefault="00563647" w:rsidP="00A21EC2">
      <w:pPr>
        <w:spacing w:afterLines="80" w:after="192"/>
        <w:jc w:val="both"/>
        <w:rPr>
          <w:sz w:val="22"/>
          <w:szCs w:val="22"/>
          <w:lang w:val="ru-RU" w:eastAsia="sl-SI"/>
        </w:rPr>
      </w:pPr>
      <w:r>
        <w:rPr>
          <w:bCs/>
          <w:sz w:val="22"/>
          <w:szCs w:val="22"/>
          <w:lang w:val="ru-RU" w:eastAsia="sl-SI"/>
        </w:rPr>
        <w:t>Ирина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Щербина</w:t>
      </w:r>
      <w:r w:rsidRPr="00563647">
        <w:rPr>
          <w:bCs/>
          <w:sz w:val="22"/>
          <w:szCs w:val="22"/>
          <w:lang w:val="ru-RU" w:eastAsia="sl-SI"/>
        </w:rPr>
        <w:t xml:space="preserve">, </w:t>
      </w:r>
      <w:r>
        <w:rPr>
          <w:bCs/>
          <w:sz w:val="22"/>
          <w:szCs w:val="22"/>
          <w:lang w:val="ru-RU" w:eastAsia="sl-SI"/>
        </w:rPr>
        <w:t>старший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специалист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Всемирного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банка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в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области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государственного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сектора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и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координатор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ресурсной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команды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БС</w:t>
      </w:r>
      <w:r w:rsidRPr="00563647">
        <w:rPr>
          <w:bCs/>
          <w:sz w:val="22"/>
          <w:szCs w:val="22"/>
          <w:lang w:val="ru-RU" w:eastAsia="sl-SI"/>
        </w:rPr>
        <w:t>,</w:t>
      </w:r>
      <w:r>
        <w:rPr>
          <w:bCs/>
          <w:sz w:val="22"/>
          <w:szCs w:val="22"/>
          <w:lang w:val="ru-RU" w:eastAsia="sl-SI"/>
        </w:rPr>
        <w:t xml:space="preserve"> представила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обзор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вариантов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реагирования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системы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УГФ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на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чрезвычайную</w:t>
      </w:r>
      <w:r w:rsidRPr="00563647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ситуацию</w:t>
      </w:r>
      <w:r w:rsidRPr="00563647">
        <w:rPr>
          <w:bCs/>
          <w:sz w:val="22"/>
          <w:szCs w:val="22"/>
          <w:lang w:val="ru-RU" w:eastAsia="sl-SI"/>
        </w:rPr>
        <w:t xml:space="preserve">, </w:t>
      </w:r>
      <w:r>
        <w:rPr>
          <w:bCs/>
          <w:sz w:val="22"/>
          <w:szCs w:val="22"/>
          <w:lang w:val="ru-RU" w:eastAsia="sl-SI"/>
        </w:rPr>
        <w:t xml:space="preserve">связанную с </w:t>
      </w:r>
      <w:proofErr w:type="spellStart"/>
      <w:r w:rsidR="0025737E">
        <w:rPr>
          <w:bCs/>
          <w:sz w:val="22"/>
          <w:szCs w:val="22"/>
          <w:lang w:eastAsia="sl-SI"/>
        </w:rPr>
        <w:t>Covid</w:t>
      </w:r>
      <w:proofErr w:type="spellEnd"/>
      <w:r w:rsidR="0025737E" w:rsidRPr="00563647">
        <w:rPr>
          <w:bCs/>
          <w:sz w:val="22"/>
          <w:szCs w:val="22"/>
          <w:lang w:val="ru-RU" w:eastAsia="sl-SI"/>
        </w:rPr>
        <w:t>-19</w:t>
      </w:r>
      <w:r>
        <w:rPr>
          <w:bCs/>
          <w:sz w:val="22"/>
          <w:szCs w:val="22"/>
          <w:lang w:val="ru-RU" w:eastAsia="sl-SI"/>
        </w:rPr>
        <w:t xml:space="preserve">, </w:t>
      </w:r>
      <w:r w:rsidR="007304B3">
        <w:rPr>
          <w:bCs/>
          <w:sz w:val="22"/>
          <w:szCs w:val="22"/>
          <w:lang w:val="ru-RU" w:eastAsia="sl-SI"/>
        </w:rPr>
        <w:t>с привлечением</w:t>
      </w:r>
      <w:r>
        <w:rPr>
          <w:bCs/>
          <w:sz w:val="22"/>
          <w:szCs w:val="22"/>
          <w:lang w:val="ru-RU" w:eastAsia="sl-SI"/>
        </w:rPr>
        <w:t xml:space="preserve"> международного опыта и </w:t>
      </w:r>
      <w:r>
        <w:rPr>
          <w:bCs/>
          <w:sz w:val="22"/>
          <w:szCs w:val="22"/>
          <w:lang w:val="ru-RU" w:eastAsia="sl-SI"/>
        </w:rPr>
        <w:lastRenderedPageBreak/>
        <w:t xml:space="preserve">последних докладов/материалов блогов Всемирного банка и Международного валютного фонда (МВФ). </w:t>
      </w:r>
      <w:r w:rsidR="0025737E" w:rsidRPr="00563647">
        <w:rPr>
          <w:bCs/>
          <w:sz w:val="22"/>
          <w:szCs w:val="22"/>
          <w:lang w:val="ru-RU" w:eastAsia="sl-SI"/>
        </w:rPr>
        <w:t xml:space="preserve"> </w:t>
      </w:r>
      <w:r w:rsidR="0025737E" w:rsidRPr="00563647">
        <w:rPr>
          <w:sz w:val="22"/>
          <w:szCs w:val="22"/>
          <w:lang w:val="ru-RU" w:eastAsia="sl-SI"/>
        </w:rPr>
        <w:t xml:space="preserve"> </w:t>
      </w:r>
    </w:p>
    <w:p w14:paraId="66A9FCCD" w14:textId="67A4E2DB" w:rsidR="005A1144" w:rsidRPr="006B0816" w:rsidRDefault="006B0816" w:rsidP="00275739">
      <w:pPr>
        <w:pStyle w:val="1"/>
        <w:spacing w:before="0" w:afterLines="80" w:after="192" w:line="240" w:lineRule="auto"/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</w:pPr>
      <w:bookmarkStart w:id="4" w:name="_Toc38390883"/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Основные</w:t>
      </w:r>
      <w:r w:rsidRPr="006B0816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цели</w:t>
      </w:r>
      <w:r w:rsidRPr="006B0816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государства при осуществлении экономических</w:t>
      </w:r>
      <w:r w:rsidRPr="006B0816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мер</w:t>
      </w:r>
      <w:r w:rsidRPr="006B0816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реагирования</w:t>
      </w:r>
      <w:r w:rsidRPr="006B0816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на</w:t>
      </w:r>
      <w:r w:rsidRPr="006B0816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чрезвычайную</w:t>
      </w:r>
      <w:r w:rsidRPr="006B0816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ситуацию </w:t>
      </w:r>
      <w:bookmarkEnd w:id="4"/>
    </w:p>
    <w:p w14:paraId="27AF3898" w14:textId="56442A41" w:rsidR="007E260D" w:rsidRPr="004D1DAA" w:rsidRDefault="007A6DCD" w:rsidP="0025737E">
      <w:pPr>
        <w:spacing w:afterLines="80" w:after="192"/>
        <w:jc w:val="both"/>
        <w:rPr>
          <w:sz w:val="22"/>
          <w:szCs w:val="22"/>
          <w:lang w:val="ru-RU"/>
        </w:rPr>
      </w:pPr>
      <w:r w:rsidRPr="006B0816">
        <w:rPr>
          <w:b/>
          <w:sz w:val="22"/>
          <w:szCs w:val="22"/>
          <w:lang w:val="ru-RU"/>
        </w:rPr>
        <w:t>В первой части своего выступления Ирина Щербина представила обзор основных целей</w:t>
      </w:r>
      <w:r w:rsidRPr="006B0816">
        <w:rPr>
          <w:sz w:val="22"/>
          <w:szCs w:val="22"/>
          <w:lang w:val="ru-RU"/>
        </w:rPr>
        <w:t xml:space="preserve">, </w:t>
      </w:r>
      <w:r w:rsidRPr="006B0816">
        <w:rPr>
          <w:b/>
          <w:sz w:val="22"/>
          <w:szCs w:val="22"/>
          <w:lang w:val="ru-RU"/>
        </w:rPr>
        <w:t>которые ставят перед собой государства, осуществляя экономические меры реагирования на чрезвычайную ситуацию, непосредственным образом влияющие на процессы управления государственными финансами (УГФ) и бюджетного планирования</w:t>
      </w:r>
      <w:r w:rsidRPr="006B0816">
        <w:rPr>
          <w:sz w:val="22"/>
          <w:szCs w:val="22"/>
          <w:lang w:val="ru-RU"/>
        </w:rPr>
        <w:t xml:space="preserve">. </w:t>
      </w:r>
      <w:r w:rsidRPr="006B0816">
        <w:rPr>
          <w:sz w:val="22"/>
          <w:szCs w:val="22"/>
        </w:rPr>
        <w:t> </w:t>
      </w:r>
      <w:r w:rsidR="007304B3">
        <w:rPr>
          <w:sz w:val="22"/>
          <w:szCs w:val="22"/>
          <w:lang w:val="ru-RU"/>
        </w:rPr>
        <w:t>Эти о</w:t>
      </w:r>
      <w:r w:rsidR="007E260D" w:rsidRPr="006B0816">
        <w:rPr>
          <w:sz w:val="22"/>
          <w:szCs w:val="22"/>
          <w:lang w:val="ru-RU"/>
        </w:rPr>
        <w:t>сновные цели включают в себя</w:t>
      </w:r>
      <w:r w:rsidR="008A10AB">
        <w:rPr>
          <w:sz w:val="22"/>
          <w:szCs w:val="22"/>
          <w:lang w:val="ru-RU"/>
        </w:rPr>
        <w:t xml:space="preserve"> следующие</w:t>
      </w:r>
      <w:r w:rsidR="007E260D" w:rsidRPr="006B0816">
        <w:rPr>
          <w:sz w:val="22"/>
          <w:szCs w:val="22"/>
          <w:lang w:val="ru-RU"/>
        </w:rPr>
        <w:t xml:space="preserve">: </w:t>
      </w:r>
      <w:proofErr w:type="spellStart"/>
      <w:r w:rsidR="007E260D" w:rsidRPr="006B0816">
        <w:rPr>
          <w:sz w:val="22"/>
          <w:szCs w:val="22"/>
        </w:rPr>
        <w:t>i</w:t>
      </w:r>
      <w:proofErr w:type="spellEnd"/>
      <w:r w:rsidR="007E260D" w:rsidRPr="006B0816">
        <w:rPr>
          <w:sz w:val="22"/>
          <w:szCs w:val="22"/>
          <w:lang w:val="ru-RU"/>
        </w:rPr>
        <w:t xml:space="preserve">) обеспечить функционирование жизненно важных в условиях чрезвычайной ситуации государственных служб и секторов экономики (таких как здравоохранение, производство продуктов питания, необходимая инфраструктура, коммунальный сектор и т.д.), </w:t>
      </w:r>
      <w:r w:rsidR="007E260D" w:rsidRPr="006B0816">
        <w:rPr>
          <w:sz w:val="22"/>
          <w:szCs w:val="22"/>
        </w:rPr>
        <w:t>ii</w:t>
      </w:r>
      <w:r w:rsidR="007E260D" w:rsidRPr="006B0816">
        <w:rPr>
          <w:sz w:val="22"/>
          <w:szCs w:val="22"/>
          <w:lang w:val="ru-RU"/>
        </w:rPr>
        <w:t xml:space="preserve">) предоставить помощь </w:t>
      </w:r>
      <w:r w:rsidR="00133A18" w:rsidRPr="006B0816">
        <w:rPr>
          <w:sz w:val="22"/>
          <w:szCs w:val="22"/>
          <w:lang w:val="ru-RU"/>
        </w:rPr>
        <w:t>населению, пострадавше</w:t>
      </w:r>
      <w:r w:rsidR="007E260D" w:rsidRPr="006B0816">
        <w:rPr>
          <w:sz w:val="22"/>
          <w:szCs w:val="22"/>
          <w:lang w:val="ru-RU"/>
        </w:rPr>
        <w:t>м</w:t>
      </w:r>
      <w:r w:rsidR="00133A18" w:rsidRPr="006B0816">
        <w:rPr>
          <w:sz w:val="22"/>
          <w:szCs w:val="22"/>
          <w:lang w:val="ru-RU"/>
        </w:rPr>
        <w:t>у</w:t>
      </w:r>
      <w:r w:rsidR="007E260D" w:rsidRPr="006B0816">
        <w:rPr>
          <w:sz w:val="22"/>
          <w:szCs w:val="22"/>
          <w:lang w:val="ru-RU"/>
        </w:rPr>
        <w:t xml:space="preserve"> в результате кризиса (в том числе расширив охват пособиями по безработице и денежными трансфертами в рамках социального обеспечения), а также </w:t>
      </w:r>
      <w:r w:rsidR="007E260D" w:rsidRPr="006B0816">
        <w:rPr>
          <w:sz w:val="22"/>
          <w:szCs w:val="22"/>
        </w:rPr>
        <w:t>iii</w:t>
      </w:r>
      <w:r w:rsidR="007E260D" w:rsidRPr="006B0816">
        <w:rPr>
          <w:sz w:val="22"/>
          <w:szCs w:val="22"/>
          <w:lang w:val="ru-RU"/>
        </w:rPr>
        <w:t>) не допустить масштабных сбоев в экономике (включая оказание помощи частным компаниям в виде обусловленных дотаций на выплату заработной платы, отсрочку и освобождение от уплаты налогов, а также обеспечение доступа к финансированию). Конкретный</w:t>
      </w:r>
      <w:r w:rsidR="007E260D" w:rsidRPr="004D1DAA">
        <w:rPr>
          <w:sz w:val="22"/>
          <w:szCs w:val="22"/>
          <w:lang w:val="ru-RU"/>
        </w:rPr>
        <w:t xml:space="preserve"> </w:t>
      </w:r>
      <w:r w:rsidR="007E260D" w:rsidRPr="006B0816">
        <w:rPr>
          <w:sz w:val="22"/>
          <w:szCs w:val="22"/>
          <w:lang w:val="ru-RU"/>
        </w:rPr>
        <w:t>вид</w:t>
      </w:r>
      <w:r w:rsidR="007E260D" w:rsidRPr="004D1DAA">
        <w:rPr>
          <w:sz w:val="22"/>
          <w:szCs w:val="22"/>
          <w:lang w:val="ru-RU"/>
        </w:rPr>
        <w:t xml:space="preserve"> </w:t>
      </w:r>
      <w:r w:rsidR="00133A18" w:rsidRPr="006B0816">
        <w:rPr>
          <w:sz w:val="22"/>
          <w:szCs w:val="22"/>
          <w:lang w:val="ru-RU"/>
        </w:rPr>
        <w:t>реализуемых</w:t>
      </w:r>
      <w:r w:rsidR="00133A18" w:rsidRPr="004D1DAA">
        <w:rPr>
          <w:sz w:val="22"/>
          <w:szCs w:val="22"/>
          <w:lang w:val="ru-RU"/>
        </w:rPr>
        <w:t xml:space="preserve"> </w:t>
      </w:r>
      <w:r w:rsidR="007E260D" w:rsidRPr="006B0816">
        <w:rPr>
          <w:sz w:val="22"/>
          <w:szCs w:val="22"/>
          <w:lang w:val="ru-RU"/>
        </w:rPr>
        <w:t>пакетов</w:t>
      </w:r>
      <w:r w:rsidR="00133A18" w:rsidRPr="004D1DAA">
        <w:rPr>
          <w:sz w:val="22"/>
          <w:szCs w:val="22"/>
          <w:lang w:val="ru-RU"/>
        </w:rPr>
        <w:t xml:space="preserve"> </w:t>
      </w:r>
      <w:r w:rsidR="00133A18" w:rsidRPr="006B0816">
        <w:rPr>
          <w:sz w:val="22"/>
          <w:szCs w:val="22"/>
          <w:lang w:val="ru-RU"/>
        </w:rPr>
        <w:t>мер</w:t>
      </w:r>
      <w:r w:rsidR="00133A18" w:rsidRPr="004D1DAA">
        <w:rPr>
          <w:sz w:val="22"/>
          <w:szCs w:val="22"/>
          <w:lang w:val="ru-RU"/>
        </w:rPr>
        <w:t xml:space="preserve"> </w:t>
      </w:r>
      <w:r w:rsidR="007E260D" w:rsidRPr="006B0816">
        <w:rPr>
          <w:sz w:val="22"/>
          <w:szCs w:val="22"/>
          <w:lang w:val="ru-RU"/>
        </w:rPr>
        <w:t>обусловлен</w:t>
      </w:r>
      <w:r w:rsidR="007E260D" w:rsidRPr="004D1DAA">
        <w:rPr>
          <w:sz w:val="22"/>
          <w:szCs w:val="22"/>
          <w:lang w:val="ru-RU"/>
        </w:rPr>
        <w:t xml:space="preserve"> </w:t>
      </w:r>
      <w:r w:rsidR="007E260D" w:rsidRPr="006B0816">
        <w:rPr>
          <w:sz w:val="22"/>
          <w:szCs w:val="22"/>
          <w:lang w:val="ru-RU"/>
        </w:rPr>
        <w:t>спецификой</w:t>
      </w:r>
      <w:r w:rsidR="007E260D" w:rsidRPr="004D1DAA">
        <w:rPr>
          <w:sz w:val="22"/>
          <w:szCs w:val="22"/>
          <w:lang w:val="ru-RU"/>
        </w:rPr>
        <w:t xml:space="preserve"> </w:t>
      </w:r>
      <w:r w:rsidR="007E260D" w:rsidRPr="006B0816">
        <w:rPr>
          <w:sz w:val="22"/>
          <w:szCs w:val="22"/>
          <w:lang w:val="ru-RU"/>
        </w:rPr>
        <w:t>страны</w:t>
      </w:r>
      <w:r w:rsidR="007E260D" w:rsidRPr="004D1DAA">
        <w:rPr>
          <w:sz w:val="22"/>
          <w:szCs w:val="22"/>
          <w:lang w:val="ru-RU"/>
        </w:rPr>
        <w:t xml:space="preserve">. </w:t>
      </w:r>
    </w:p>
    <w:p w14:paraId="300B6B03" w14:textId="23143AE4" w:rsidR="006655E7" w:rsidRPr="00266DA5" w:rsidRDefault="004A03E9" w:rsidP="00AD0A84">
      <w:pPr>
        <w:spacing w:afterLines="80" w:after="192"/>
        <w:jc w:val="both"/>
        <w:rPr>
          <w:sz w:val="22"/>
          <w:szCs w:val="22"/>
          <w:lang w:val="ru-RU"/>
        </w:rPr>
      </w:pPr>
      <w:r w:rsidRPr="006B0816">
        <w:rPr>
          <w:b/>
          <w:bCs/>
          <w:sz w:val="22"/>
          <w:szCs w:val="22"/>
          <w:lang w:val="ru-RU"/>
        </w:rPr>
        <w:t>Подходы, предусматривающие оказание</w:t>
      </w:r>
      <w:r w:rsidR="00133A18" w:rsidRPr="006B0816">
        <w:rPr>
          <w:b/>
          <w:bCs/>
          <w:sz w:val="22"/>
          <w:szCs w:val="22"/>
          <w:lang w:val="ru-RU"/>
        </w:rPr>
        <w:t xml:space="preserve"> поддержк</w:t>
      </w:r>
      <w:r w:rsidRPr="006B0816">
        <w:rPr>
          <w:b/>
          <w:bCs/>
          <w:sz w:val="22"/>
          <w:szCs w:val="22"/>
          <w:lang w:val="ru-RU"/>
        </w:rPr>
        <w:t>и</w:t>
      </w:r>
      <w:r w:rsidR="00133A18" w:rsidRPr="006B0816">
        <w:rPr>
          <w:b/>
          <w:bCs/>
          <w:sz w:val="22"/>
          <w:szCs w:val="22"/>
          <w:lang w:val="ru-RU"/>
        </w:rPr>
        <w:t xml:space="preserve"> населени</w:t>
      </w:r>
      <w:r w:rsidRPr="006B0816">
        <w:rPr>
          <w:b/>
          <w:bCs/>
          <w:sz w:val="22"/>
          <w:szCs w:val="22"/>
          <w:lang w:val="ru-RU"/>
        </w:rPr>
        <w:t>ю</w:t>
      </w:r>
      <w:r w:rsidR="00133A18" w:rsidRPr="006B0816">
        <w:rPr>
          <w:b/>
          <w:bCs/>
          <w:sz w:val="22"/>
          <w:szCs w:val="22"/>
          <w:lang w:val="ru-RU"/>
        </w:rPr>
        <w:t>, компани</w:t>
      </w:r>
      <w:r w:rsidRPr="006B0816">
        <w:rPr>
          <w:b/>
          <w:bCs/>
          <w:sz w:val="22"/>
          <w:szCs w:val="22"/>
          <w:lang w:val="ru-RU"/>
        </w:rPr>
        <w:t>ям</w:t>
      </w:r>
      <w:r w:rsidR="00133A18" w:rsidRPr="006B0816">
        <w:rPr>
          <w:b/>
          <w:bCs/>
          <w:sz w:val="22"/>
          <w:szCs w:val="22"/>
          <w:lang w:val="ru-RU"/>
        </w:rPr>
        <w:t xml:space="preserve"> и финансово</w:t>
      </w:r>
      <w:r w:rsidRPr="006B0816">
        <w:rPr>
          <w:b/>
          <w:bCs/>
          <w:sz w:val="22"/>
          <w:szCs w:val="22"/>
          <w:lang w:val="ru-RU"/>
        </w:rPr>
        <w:t>му</w:t>
      </w:r>
      <w:r w:rsidR="00133A18" w:rsidRPr="006B0816">
        <w:rPr>
          <w:b/>
          <w:bCs/>
          <w:sz w:val="22"/>
          <w:szCs w:val="22"/>
          <w:lang w:val="ru-RU"/>
        </w:rPr>
        <w:t xml:space="preserve"> сектор</w:t>
      </w:r>
      <w:r w:rsidRPr="006B0816">
        <w:rPr>
          <w:b/>
          <w:bCs/>
          <w:sz w:val="22"/>
          <w:szCs w:val="22"/>
          <w:lang w:val="ru-RU"/>
        </w:rPr>
        <w:t>у</w:t>
      </w:r>
      <w:r w:rsidR="00133A18" w:rsidRPr="006B0816">
        <w:rPr>
          <w:b/>
          <w:bCs/>
          <w:sz w:val="22"/>
          <w:szCs w:val="22"/>
          <w:lang w:val="ru-RU"/>
        </w:rPr>
        <w:t xml:space="preserve"> могут предусматривать </w:t>
      </w:r>
      <w:r w:rsidRPr="006B0816">
        <w:rPr>
          <w:b/>
          <w:bCs/>
          <w:sz w:val="22"/>
          <w:szCs w:val="22"/>
          <w:lang w:val="ru-RU"/>
        </w:rPr>
        <w:t>набор мер на стороне ликвидности и платёжеспособности.</w:t>
      </w:r>
      <w:r w:rsidRPr="006B0816">
        <w:rPr>
          <w:sz w:val="22"/>
          <w:szCs w:val="22"/>
          <w:lang w:val="ru-RU"/>
        </w:rPr>
        <w:t xml:space="preserve"> Меры на стороне ликвидности включают в себя предоставление</w:t>
      </w:r>
      <w:r w:rsidRPr="004A03E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доступа</w:t>
      </w:r>
      <w:r w:rsidRPr="004A03E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</w:t>
      </w:r>
      <w:r w:rsidRPr="004A03E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заёмным</w:t>
      </w:r>
      <w:r w:rsidRPr="004A03E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средствам</w:t>
      </w:r>
      <w:r w:rsidRPr="004A03E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4A03E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отсрочку</w:t>
      </w:r>
      <w:r w:rsidRPr="004A03E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исполнения</w:t>
      </w:r>
      <w:r w:rsidRPr="004A03E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финансовых</w:t>
      </w:r>
      <w:r w:rsidRPr="004A03E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обязательств</w:t>
      </w:r>
      <w:r w:rsidRPr="004A03E9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погашения</w:t>
      </w:r>
      <w:r w:rsidRPr="004A03E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долга; </w:t>
      </w:r>
      <w:r w:rsidR="006B0816">
        <w:rPr>
          <w:sz w:val="22"/>
          <w:szCs w:val="22"/>
          <w:lang w:val="ru-RU"/>
        </w:rPr>
        <w:t xml:space="preserve">меры </w:t>
      </w:r>
      <w:r>
        <w:rPr>
          <w:sz w:val="22"/>
          <w:szCs w:val="22"/>
          <w:lang w:val="ru-RU"/>
        </w:rPr>
        <w:t>на стороне платёжеспособности включают в себя передачу физических ресурсов/финансовые трансферты.</w:t>
      </w:r>
      <w:r w:rsidR="006B0816">
        <w:rPr>
          <w:sz w:val="22"/>
          <w:szCs w:val="22"/>
          <w:lang w:val="ru-RU"/>
        </w:rPr>
        <w:t xml:space="preserve"> Министерства финансов в разных странах мира работают над тем, чтобы </w:t>
      </w:r>
      <w:r w:rsidR="007304B3">
        <w:rPr>
          <w:sz w:val="22"/>
          <w:szCs w:val="22"/>
          <w:lang w:val="ru-RU"/>
        </w:rPr>
        <w:t>повысить</w:t>
      </w:r>
      <w:r w:rsidR="006B0816">
        <w:rPr>
          <w:sz w:val="22"/>
          <w:szCs w:val="22"/>
          <w:lang w:val="ru-RU"/>
        </w:rPr>
        <w:t xml:space="preserve"> доступность и </w:t>
      </w:r>
      <w:r w:rsidR="007304B3">
        <w:rPr>
          <w:sz w:val="22"/>
          <w:szCs w:val="22"/>
          <w:lang w:val="ru-RU"/>
        </w:rPr>
        <w:t xml:space="preserve">ускорить </w:t>
      </w:r>
      <w:r w:rsidR="006B0816">
        <w:rPr>
          <w:sz w:val="22"/>
          <w:szCs w:val="22"/>
          <w:lang w:val="ru-RU"/>
        </w:rPr>
        <w:t xml:space="preserve">прохождение финансовых средств и ресурсов для борьбы с </w:t>
      </w:r>
      <w:proofErr w:type="spellStart"/>
      <w:r w:rsidR="006B0816" w:rsidRPr="006655E7">
        <w:rPr>
          <w:sz w:val="22"/>
          <w:szCs w:val="22"/>
        </w:rPr>
        <w:t>C</w:t>
      </w:r>
      <w:r w:rsidR="006B0816">
        <w:rPr>
          <w:sz w:val="22"/>
          <w:szCs w:val="22"/>
        </w:rPr>
        <w:t>ovid</w:t>
      </w:r>
      <w:proofErr w:type="spellEnd"/>
      <w:r w:rsidR="006B0816" w:rsidRPr="006B0816">
        <w:rPr>
          <w:sz w:val="22"/>
          <w:szCs w:val="22"/>
          <w:lang w:val="ru-RU"/>
        </w:rPr>
        <w:t>-19</w:t>
      </w:r>
      <w:r w:rsidR="006655E7" w:rsidRPr="004A03E9">
        <w:rPr>
          <w:sz w:val="22"/>
          <w:szCs w:val="22"/>
          <w:lang w:val="ru-RU"/>
        </w:rPr>
        <w:t>.</w:t>
      </w:r>
      <w:r w:rsidR="006B0816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С этой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целью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разрешается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использовать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текущие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б</w:t>
      </w:r>
      <w:r w:rsidR="006B0816" w:rsidRPr="006B0816">
        <w:rPr>
          <w:sz w:val="22"/>
          <w:szCs w:val="22"/>
          <w:lang w:val="ru-RU"/>
        </w:rPr>
        <w:t>ю</w:t>
      </w:r>
      <w:r w:rsidR="006B0816">
        <w:rPr>
          <w:sz w:val="22"/>
          <w:szCs w:val="22"/>
          <w:lang w:val="ru-RU"/>
        </w:rPr>
        <w:t>джеты</w:t>
      </w:r>
      <w:r w:rsidR="006B0816" w:rsidRPr="00266DA5">
        <w:rPr>
          <w:sz w:val="22"/>
          <w:szCs w:val="22"/>
          <w:lang w:val="ru-RU"/>
        </w:rPr>
        <w:t xml:space="preserve">, </w:t>
      </w:r>
      <w:r w:rsidR="006B0816">
        <w:rPr>
          <w:sz w:val="22"/>
          <w:szCs w:val="22"/>
          <w:lang w:val="ru-RU"/>
        </w:rPr>
        <w:t>выделенные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сектору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здравоохранения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и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другим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секторам</w:t>
      </w:r>
      <w:r w:rsidR="006B0816" w:rsidRPr="00266DA5">
        <w:rPr>
          <w:sz w:val="22"/>
          <w:szCs w:val="22"/>
          <w:lang w:val="ru-RU"/>
        </w:rPr>
        <w:t xml:space="preserve">, </w:t>
      </w:r>
      <w:r w:rsidR="006B0816">
        <w:rPr>
          <w:sz w:val="22"/>
          <w:szCs w:val="22"/>
          <w:lang w:val="ru-RU"/>
        </w:rPr>
        <w:t>для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реагирования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на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чрезвычайную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ситуацию</w:t>
      </w:r>
      <w:r w:rsidR="006B0816" w:rsidRPr="00266DA5">
        <w:rPr>
          <w:sz w:val="22"/>
          <w:szCs w:val="22"/>
          <w:lang w:val="ru-RU"/>
        </w:rPr>
        <w:t xml:space="preserve">, </w:t>
      </w:r>
      <w:r w:rsidR="006B0816">
        <w:rPr>
          <w:sz w:val="22"/>
          <w:szCs w:val="22"/>
          <w:lang w:val="ru-RU"/>
        </w:rPr>
        <w:t>и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предусматривается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возможность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последующего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перераспределения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бюджетных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средств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по</w:t>
      </w:r>
      <w:r w:rsidR="006B0816" w:rsidRPr="00266DA5">
        <w:rPr>
          <w:sz w:val="22"/>
          <w:szCs w:val="22"/>
          <w:lang w:val="ru-RU"/>
        </w:rPr>
        <w:t xml:space="preserve"> </w:t>
      </w:r>
      <w:r w:rsidR="006B0816">
        <w:rPr>
          <w:sz w:val="22"/>
          <w:szCs w:val="22"/>
          <w:lang w:val="ru-RU"/>
        </w:rPr>
        <w:t>факту</w:t>
      </w:r>
      <w:r w:rsidR="00266DA5">
        <w:rPr>
          <w:sz w:val="22"/>
          <w:szCs w:val="22"/>
          <w:lang w:val="ru-RU"/>
        </w:rPr>
        <w:t>.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Также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возможно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выделение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средств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из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существующих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резервных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бюджетов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и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национальных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фондов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реагирования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на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чрезвычайные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ситуации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для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покрытия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чрезвычайных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расходов</w:t>
      </w:r>
      <w:r w:rsidR="00266DA5" w:rsidRPr="00266DA5">
        <w:rPr>
          <w:sz w:val="22"/>
          <w:szCs w:val="22"/>
          <w:lang w:val="ru-RU"/>
        </w:rPr>
        <w:t xml:space="preserve">, </w:t>
      </w:r>
      <w:r w:rsidR="00266DA5">
        <w:rPr>
          <w:sz w:val="22"/>
          <w:szCs w:val="22"/>
          <w:lang w:val="ru-RU"/>
        </w:rPr>
        <w:t>выделение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дополнительных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субсидий</w:t>
      </w:r>
      <w:r w:rsidR="00266DA5" w:rsidRPr="00266DA5">
        <w:rPr>
          <w:sz w:val="22"/>
          <w:szCs w:val="22"/>
          <w:lang w:val="ru-RU"/>
        </w:rPr>
        <w:t xml:space="preserve">, </w:t>
      </w:r>
      <w:r w:rsidR="00266DA5">
        <w:rPr>
          <w:sz w:val="22"/>
          <w:szCs w:val="22"/>
          <w:lang w:val="ru-RU"/>
        </w:rPr>
        <w:t>запрос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дополнительного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финансирования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для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текущих</w:t>
      </w:r>
      <w:r w:rsidR="00266DA5" w:rsidRPr="00266DA5">
        <w:rPr>
          <w:sz w:val="22"/>
          <w:szCs w:val="22"/>
          <w:lang w:val="ru-RU"/>
        </w:rPr>
        <w:t xml:space="preserve"> </w:t>
      </w:r>
      <w:r w:rsidR="00266DA5">
        <w:rPr>
          <w:sz w:val="22"/>
          <w:szCs w:val="22"/>
          <w:lang w:val="ru-RU"/>
        </w:rPr>
        <w:t>проектов</w:t>
      </w:r>
      <w:r w:rsidR="00266DA5" w:rsidRPr="00266DA5">
        <w:rPr>
          <w:sz w:val="22"/>
          <w:szCs w:val="22"/>
          <w:lang w:val="ru-RU"/>
        </w:rPr>
        <w:t>,</w:t>
      </w:r>
      <w:r w:rsidR="00266DA5">
        <w:rPr>
          <w:sz w:val="22"/>
          <w:szCs w:val="22"/>
          <w:lang w:val="ru-RU"/>
        </w:rPr>
        <w:t xml:space="preserve"> осуществляемых при поддержке донорских организаций, а также обращение к международным финансовым организациям за предоставлением дополнительных кредитных средств в поддержку инвестиционных проектов или на цели политики.</w:t>
      </w:r>
    </w:p>
    <w:p w14:paraId="3BA01EE9" w14:textId="562C7C75" w:rsidR="004F5929" w:rsidRPr="00266DA5" w:rsidRDefault="00266DA5" w:rsidP="004F5929">
      <w:pPr>
        <w:pStyle w:val="1"/>
        <w:spacing w:before="0" w:afterLines="80" w:after="192" w:line="240" w:lineRule="auto"/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</w:pPr>
      <w:bookmarkStart w:id="5" w:name="_Toc38390884"/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Обеспечение непрерывности деятельности в министерствах финансов и казначействах</w:t>
      </w:r>
      <w:bookmarkEnd w:id="5"/>
      <w:r w:rsidR="0072297D" w:rsidRPr="00266DA5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</w:p>
    <w:p w14:paraId="5ACA7935" w14:textId="5CF9F850" w:rsidR="00DE3F0A" w:rsidRDefault="00266DA5" w:rsidP="00DE3F0A">
      <w:pPr>
        <w:spacing w:afterLines="80" w:after="192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Г</w:t>
      </w:r>
      <w:r w:rsidRPr="00266DA5">
        <w:rPr>
          <w:b/>
          <w:sz w:val="22"/>
          <w:szCs w:val="22"/>
          <w:lang w:val="ru-RU"/>
        </w:rPr>
        <w:t>-</w:t>
      </w:r>
      <w:r>
        <w:rPr>
          <w:b/>
          <w:sz w:val="22"/>
          <w:szCs w:val="22"/>
          <w:lang w:val="ru-RU"/>
        </w:rPr>
        <w:t>жа</w:t>
      </w:r>
      <w:r w:rsidRPr="00266DA5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Щербина</w:t>
      </w:r>
      <w:r w:rsidRPr="00266DA5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представила</w:t>
      </w:r>
      <w:r w:rsidRPr="00266DA5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подготовленный</w:t>
      </w:r>
      <w:r w:rsidRPr="00266DA5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Всемирным</w:t>
      </w:r>
      <w:r w:rsidRPr="00266DA5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банком</w:t>
      </w:r>
      <w:r w:rsidRPr="00266DA5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обзор</w:t>
      </w:r>
      <w:r w:rsidRPr="00266DA5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общих</w:t>
      </w:r>
      <w:r w:rsidRPr="00266DA5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проблем, связанных с обеспечением непрерывности деятельности министерств финансов и казначейств,</w:t>
      </w:r>
      <w:r w:rsidRPr="00266DA5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и</w:t>
      </w:r>
      <w:r w:rsidRPr="00266DA5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вариантов их решения.</w:t>
      </w:r>
      <w:r w:rsidR="00A21EC2" w:rsidRPr="00266DA5">
        <w:rPr>
          <w:b/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Для</w:t>
      </w:r>
      <w:r w:rsidRPr="00266DA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обеспечения</w:t>
      </w:r>
      <w:r w:rsidRPr="00266DA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непрерывности</w:t>
      </w:r>
      <w:r w:rsidRPr="00266DA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деятельности</w:t>
      </w:r>
      <w:r w:rsidRPr="00266DA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необ</w:t>
      </w:r>
      <w:r w:rsidRPr="00266DA5">
        <w:rPr>
          <w:sz w:val="22"/>
          <w:szCs w:val="22"/>
          <w:lang w:val="ru-RU"/>
        </w:rPr>
        <w:t>хо</w:t>
      </w:r>
      <w:r>
        <w:rPr>
          <w:sz w:val="22"/>
          <w:szCs w:val="22"/>
          <w:lang w:val="ru-RU"/>
        </w:rPr>
        <w:t>димо</w:t>
      </w:r>
      <w:r w:rsidRPr="00266DA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гибкое</w:t>
      </w:r>
      <w:r w:rsidRPr="00266DA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реагирование</w:t>
      </w:r>
      <w:r w:rsidRPr="00266DA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при</w:t>
      </w:r>
      <w:r w:rsidRPr="00266DA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наличии</w:t>
      </w:r>
      <w:r w:rsidRPr="00266DA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необходимых</w:t>
      </w:r>
      <w:r w:rsidRPr="00266DA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контролей</w:t>
      </w:r>
      <w:r w:rsidRPr="00266DA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которые</w:t>
      </w:r>
      <w:r w:rsidRPr="00266DA5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позвол</w:t>
      </w:r>
      <w:r w:rsidR="007304B3">
        <w:rPr>
          <w:sz w:val="22"/>
          <w:szCs w:val="22"/>
          <w:lang w:val="ru-RU"/>
        </w:rPr>
        <w:t>яют сохранять эффективность</w:t>
      </w:r>
      <w:r>
        <w:rPr>
          <w:sz w:val="22"/>
          <w:szCs w:val="22"/>
          <w:lang w:val="ru-RU"/>
        </w:rPr>
        <w:t>, сокра</w:t>
      </w:r>
      <w:r w:rsidR="005F4EBD">
        <w:rPr>
          <w:sz w:val="22"/>
          <w:szCs w:val="22"/>
          <w:lang w:val="ru-RU"/>
        </w:rPr>
        <w:t>ща</w:t>
      </w:r>
      <w:r>
        <w:rPr>
          <w:sz w:val="22"/>
          <w:szCs w:val="22"/>
          <w:lang w:val="ru-RU"/>
        </w:rPr>
        <w:t>ть масштабы коррупции и мошенничества, а также сохранять доверие граждан.</w:t>
      </w:r>
      <w:r w:rsidR="00DE3F0A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Всемирный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банк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подчёркивает</w:t>
      </w:r>
      <w:r w:rsidR="005F4EBD" w:rsidRPr="005F4EBD">
        <w:rPr>
          <w:sz w:val="22"/>
          <w:szCs w:val="22"/>
          <w:lang w:val="ru-RU"/>
        </w:rPr>
        <w:t xml:space="preserve">: </w:t>
      </w:r>
      <w:r w:rsidR="005F4EBD">
        <w:rPr>
          <w:sz w:val="22"/>
          <w:szCs w:val="22"/>
          <w:lang w:val="ru-RU"/>
        </w:rPr>
        <w:t>несмотря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на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то</w:t>
      </w:r>
      <w:r w:rsidR="005F4EBD" w:rsidRPr="005F4EBD">
        <w:rPr>
          <w:sz w:val="22"/>
          <w:szCs w:val="22"/>
          <w:lang w:val="ru-RU"/>
        </w:rPr>
        <w:t xml:space="preserve">, </w:t>
      </w:r>
      <w:r w:rsidR="005F4EBD">
        <w:rPr>
          <w:sz w:val="22"/>
          <w:szCs w:val="22"/>
          <w:lang w:val="ru-RU"/>
        </w:rPr>
        <w:t>что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опыт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связанных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со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здоровьем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людей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кризисов</w:t>
      </w:r>
      <w:r w:rsidR="005F4EBD" w:rsidRPr="005F4EBD">
        <w:rPr>
          <w:sz w:val="22"/>
          <w:szCs w:val="22"/>
          <w:lang w:val="ru-RU"/>
        </w:rPr>
        <w:t xml:space="preserve">, </w:t>
      </w:r>
      <w:r w:rsidR="005F4EBD">
        <w:rPr>
          <w:sz w:val="22"/>
          <w:szCs w:val="22"/>
          <w:lang w:val="ru-RU"/>
        </w:rPr>
        <w:t>имевших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место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ранее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в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развивающихся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странах</w:t>
      </w:r>
      <w:r w:rsidR="005F4EBD" w:rsidRPr="005F4EBD">
        <w:rPr>
          <w:sz w:val="22"/>
          <w:szCs w:val="22"/>
          <w:lang w:val="ru-RU"/>
        </w:rPr>
        <w:t xml:space="preserve"> (</w:t>
      </w:r>
      <w:r w:rsidR="005F4EBD">
        <w:rPr>
          <w:sz w:val="22"/>
          <w:szCs w:val="22"/>
          <w:lang w:val="ru-RU"/>
        </w:rPr>
        <w:t>включая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эпидемии</w:t>
      </w:r>
      <w:r w:rsidR="005F4EBD" w:rsidRPr="005F4EBD">
        <w:rPr>
          <w:sz w:val="22"/>
          <w:szCs w:val="22"/>
          <w:lang w:val="ru-RU"/>
        </w:rPr>
        <w:t xml:space="preserve"> </w:t>
      </w:r>
      <w:proofErr w:type="spellStart"/>
      <w:r w:rsidR="005F4EBD">
        <w:rPr>
          <w:sz w:val="22"/>
          <w:szCs w:val="22"/>
          <w:lang w:val="ru-RU"/>
        </w:rPr>
        <w:t>Эболы</w:t>
      </w:r>
      <w:proofErr w:type="spellEnd"/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и</w:t>
      </w:r>
      <w:r w:rsidR="005F4EBD" w:rsidRPr="005F4EBD">
        <w:rPr>
          <w:sz w:val="22"/>
          <w:szCs w:val="22"/>
          <w:lang w:val="ru-RU"/>
        </w:rPr>
        <w:t xml:space="preserve"> </w:t>
      </w:r>
      <w:r w:rsidR="00DE3F0A" w:rsidRPr="00DE3F0A">
        <w:rPr>
          <w:sz w:val="22"/>
          <w:szCs w:val="22"/>
        </w:rPr>
        <w:t>SARS</w:t>
      </w:r>
      <w:r w:rsidR="005F4EBD" w:rsidRPr="005F4EBD">
        <w:rPr>
          <w:sz w:val="22"/>
          <w:szCs w:val="22"/>
          <w:lang w:val="ru-RU"/>
        </w:rPr>
        <w:t>)</w:t>
      </w:r>
      <w:r w:rsidR="004D1DAA">
        <w:rPr>
          <w:sz w:val="22"/>
          <w:szCs w:val="22"/>
          <w:lang w:val="ru-RU"/>
        </w:rPr>
        <w:t>,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может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указывать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на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необходимость</w:t>
      </w:r>
      <w:r w:rsidR="005F4EBD" w:rsidRPr="005F4EBD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 xml:space="preserve">в условиях чрезвычайной ситуации </w:t>
      </w:r>
      <w:r w:rsidR="005F4EBD">
        <w:rPr>
          <w:sz w:val="22"/>
          <w:szCs w:val="22"/>
          <w:lang w:val="ru-RU"/>
        </w:rPr>
        <w:t>пересм</w:t>
      </w:r>
      <w:r w:rsidR="004D1DAA">
        <w:rPr>
          <w:sz w:val="22"/>
          <w:szCs w:val="22"/>
          <w:lang w:val="ru-RU"/>
        </w:rPr>
        <w:t>атривать</w:t>
      </w:r>
      <w:r w:rsidR="005F4EBD" w:rsidRPr="005F4EBD">
        <w:rPr>
          <w:sz w:val="22"/>
          <w:szCs w:val="22"/>
          <w:lang w:val="ru-RU"/>
        </w:rPr>
        <w:t xml:space="preserve"> </w:t>
      </w:r>
      <w:r w:rsidR="00BF4C65">
        <w:rPr>
          <w:sz w:val="22"/>
          <w:szCs w:val="22"/>
          <w:lang w:val="ru-RU"/>
        </w:rPr>
        <w:t>требования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в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части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подотчётности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и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прозрачности</w:t>
      </w:r>
      <w:r w:rsidR="005F4EBD" w:rsidRPr="005F4EBD">
        <w:rPr>
          <w:sz w:val="22"/>
          <w:szCs w:val="22"/>
          <w:lang w:val="ru-RU"/>
        </w:rPr>
        <w:t xml:space="preserve">, </w:t>
      </w:r>
      <w:r w:rsidR="005F4EBD">
        <w:rPr>
          <w:sz w:val="22"/>
          <w:szCs w:val="22"/>
          <w:lang w:val="ru-RU"/>
        </w:rPr>
        <w:t>основополагающие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>принципы</w:t>
      </w:r>
      <w:r w:rsidR="005F4EBD" w:rsidRPr="005F4EBD">
        <w:rPr>
          <w:sz w:val="22"/>
          <w:szCs w:val="22"/>
          <w:lang w:val="ru-RU"/>
        </w:rPr>
        <w:t xml:space="preserve"> </w:t>
      </w:r>
      <w:r w:rsidR="005F4EBD">
        <w:rPr>
          <w:sz w:val="22"/>
          <w:szCs w:val="22"/>
          <w:lang w:val="ru-RU"/>
        </w:rPr>
        <w:t xml:space="preserve">в отношении этих концепций остаются неизменными. </w:t>
      </w:r>
      <w:r w:rsidR="005F4EBD" w:rsidRPr="005F4EBD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>Для</w:t>
      </w:r>
      <w:r w:rsidR="004D1DAA" w:rsidRPr="004D1DAA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>того</w:t>
      </w:r>
      <w:r w:rsidR="004D1DAA" w:rsidRPr="004D1DAA">
        <w:rPr>
          <w:sz w:val="22"/>
          <w:szCs w:val="22"/>
          <w:lang w:val="ru-RU"/>
        </w:rPr>
        <w:t xml:space="preserve">, </w:t>
      </w:r>
      <w:r w:rsidR="004D1DAA">
        <w:rPr>
          <w:sz w:val="22"/>
          <w:szCs w:val="22"/>
          <w:lang w:val="ru-RU"/>
        </w:rPr>
        <w:t>чтобы</w:t>
      </w:r>
      <w:r w:rsidR="004D1DAA" w:rsidRPr="004D1DAA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>обеспечить</w:t>
      </w:r>
      <w:r w:rsidR="004D1DAA" w:rsidRPr="004D1DAA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>непрерывность</w:t>
      </w:r>
      <w:r w:rsidR="004D1DAA" w:rsidRPr="004D1DAA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>деятельности</w:t>
      </w:r>
      <w:r w:rsidR="004D1DAA" w:rsidRPr="004D1DAA">
        <w:rPr>
          <w:sz w:val="22"/>
          <w:szCs w:val="22"/>
          <w:lang w:val="ru-RU"/>
        </w:rPr>
        <w:t xml:space="preserve">, </w:t>
      </w:r>
      <w:r w:rsidR="004D1DAA">
        <w:rPr>
          <w:sz w:val="22"/>
          <w:szCs w:val="22"/>
          <w:lang w:val="ru-RU"/>
        </w:rPr>
        <w:t>министерствам</w:t>
      </w:r>
      <w:r w:rsidR="004D1DAA" w:rsidRPr="004D1DAA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>финансов</w:t>
      </w:r>
      <w:r w:rsidR="004D1DAA" w:rsidRPr="004D1DAA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>следует</w:t>
      </w:r>
      <w:r w:rsidR="004D1DAA" w:rsidRPr="004D1DAA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>предпринимать действия в</w:t>
      </w:r>
      <w:r w:rsidR="004D1DAA" w:rsidRPr="004D1DAA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>четырёх</w:t>
      </w:r>
      <w:r w:rsidR="004D1DAA" w:rsidRPr="004D1DAA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>направлениях</w:t>
      </w:r>
      <w:r w:rsidR="004D1DAA" w:rsidRPr="004D1DAA">
        <w:rPr>
          <w:sz w:val="22"/>
          <w:szCs w:val="22"/>
          <w:lang w:val="ru-RU"/>
        </w:rPr>
        <w:t xml:space="preserve">: </w:t>
      </w:r>
      <w:r w:rsidR="004D1DAA">
        <w:rPr>
          <w:sz w:val="22"/>
          <w:szCs w:val="22"/>
          <w:lang w:val="ru-RU"/>
        </w:rPr>
        <w:t>внутренняя</w:t>
      </w:r>
      <w:r w:rsidR="004D1DAA" w:rsidRPr="004D1DAA">
        <w:rPr>
          <w:sz w:val="22"/>
          <w:szCs w:val="22"/>
          <w:lang w:val="ru-RU"/>
        </w:rPr>
        <w:t xml:space="preserve"> </w:t>
      </w:r>
      <w:r w:rsidR="004D1DAA">
        <w:rPr>
          <w:sz w:val="22"/>
          <w:szCs w:val="22"/>
          <w:lang w:val="ru-RU"/>
        </w:rPr>
        <w:t>координация</w:t>
      </w:r>
      <w:r w:rsidR="004D1DAA" w:rsidRPr="004D1DAA">
        <w:rPr>
          <w:sz w:val="22"/>
          <w:szCs w:val="22"/>
          <w:lang w:val="ru-RU"/>
        </w:rPr>
        <w:t xml:space="preserve">, </w:t>
      </w:r>
      <w:r w:rsidR="004D1DAA">
        <w:rPr>
          <w:sz w:val="22"/>
          <w:szCs w:val="22"/>
          <w:lang w:val="ru-RU"/>
        </w:rPr>
        <w:t>анализ</w:t>
      </w:r>
      <w:r w:rsidR="004D1DAA" w:rsidRPr="004D1DAA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 xml:space="preserve">рабочих </w:t>
      </w:r>
      <w:r w:rsidR="004D1DAA">
        <w:rPr>
          <w:sz w:val="22"/>
          <w:szCs w:val="22"/>
          <w:lang w:val="ru-RU"/>
        </w:rPr>
        <w:t>процессов</w:t>
      </w:r>
      <w:r w:rsidR="004D1DAA" w:rsidRPr="004D1DAA">
        <w:rPr>
          <w:sz w:val="22"/>
          <w:szCs w:val="22"/>
          <w:lang w:val="ru-RU"/>
        </w:rPr>
        <w:t>,</w:t>
      </w:r>
      <w:r w:rsidR="004D1DAA">
        <w:rPr>
          <w:sz w:val="22"/>
          <w:szCs w:val="22"/>
          <w:lang w:val="ru-RU"/>
        </w:rPr>
        <w:t xml:space="preserve"> последовательная коммуникация и мон</w:t>
      </w:r>
      <w:r w:rsidR="00BF4C65">
        <w:rPr>
          <w:sz w:val="22"/>
          <w:szCs w:val="22"/>
          <w:lang w:val="ru-RU"/>
        </w:rPr>
        <w:t>иторинг и реагирование на поступ</w:t>
      </w:r>
      <w:r w:rsidR="004D1DAA">
        <w:rPr>
          <w:sz w:val="22"/>
          <w:szCs w:val="22"/>
          <w:lang w:val="ru-RU"/>
        </w:rPr>
        <w:t>ающую обратную связь.</w:t>
      </w:r>
      <w:r w:rsidR="00DE3F0A" w:rsidRPr="004D1DAA">
        <w:rPr>
          <w:sz w:val="22"/>
          <w:szCs w:val="22"/>
          <w:lang w:val="ru-RU"/>
        </w:rPr>
        <w:t xml:space="preserve"> </w:t>
      </w:r>
    </w:p>
    <w:p w14:paraId="7CB7FAA9" w14:textId="77777777" w:rsidR="008A10AB" w:rsidRPr="004D1DAA" w:rsidRDefault="008A10AB" w:rsidP="00DE3F0A">
      <w:pPr>
        <w:spacing w:afterLines="80" w:after="192"/>
        <w:jc w:val="both"/>
        <w:rPr>
          <w:sz w:val="22"/>
          <w:szCs w:val="22"/>
          <w:lang w:val="ru-RU"/>
        </w:rPr>
      </w:pPr>
    </w:p>
    <w:p w14:paraId="71888D27" w14:textId="1009137C" w:rsidR="00DE3F0A" w:rsidRPr="006B6122" w:rsidRDefault="00407A72" w:rsidP="004E5A75">
      <w:pPr>
        <w:contextualSpacing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lastRenderedPageBreak/>
        <w:t>Действенная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внутренняя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координация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необходима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для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того</w:t>
      </w:r>
      <w:r w:rsidRPr="00311162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  <w:lang w:val="ru-RU"/>
        </w:rPr>
        <w:t>чтобы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 w:rsidR="00311162">
        <w:rPr>
          <w:b/>
          <w:bCs/>
          <w:sz w:val="22"/>
          <w:szCs w:val="22"/>
          <w:lang w:val="ru-RU"/>
        </w:rPr>
        <w:t>как</w:t>
      </w:r>
      <w:r w:rsidR="00311162" w:rsidRPr="00311162">
        <w:rPr>
          <w:b/>
          <w:bCs/>
          <w:sz w:val="22"/>
          <w:szCs w:val="22"/>
          <w:lang w:val="ru-RU"/>
        </w:rPr>
        <w:t xml:space="preserve"> </w:t>
      </w:r>
      <w:r w:rsidR="00311162">
        <w:rPr>
          <w:b/>
          <w:bCs/>
          <w:sz w:val="22"/>
          <w:szCs w:val="22"/>
          <w:lang w:val="ru-RU"/>
        </w:rPr>
        <w:t>можно</w:t>
      </w:r>
      <w:r w:rsidR="00311162" w:rsidRPr="00311162">
        <w:rPr>
          <w:b/>
          <w:bCs/>
          <w:sz w:val="22"/>
          <w:szCs w:val="22"/>
          <w:lang w:val="ru-RU"/>
        </w:rPr>
        <w:t xml:space="preserve"> </w:t>
      </w:r>
      <w:r w:rsidR="00311162">
        <w:rPr>
          <w:b/>
          <w:bCs/>
          <w:sz w:val="22"/>
          <w:szCs w:val="22"/>
          <w:lang w:val="ru-RU"/>
        </w:rPr>
        <w:t>более</w:t>
      </w:r>
      <w:r w:rsidR="00311162" w:rsidRPr="00311162">
        <w:rPr>
          <w:b/>
          <w:bCs/>
          <w:sz w:val="22"/>
          <w:szCs w:val="22"/>
          <w:lang w:val="ru-RU"/>
        </w:rPr>
        <w:t xml:space="preserve"> </w:t>
      </w:r>
      <w:r w:rsidR="00311162">
        <w:rPr>
          <w:b/>
          <w:bCs/>
          <w:sz w:val="22"/>
          <w:szCs w:val="22"/>
          <w:lang w:val="ru-RU"/>
        </w:rPr>
        <w:t>эффективно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перейти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 w:rsidR="00311162">
        <w:rPr>
          <w:b/>
          <w:bCs/>
          <w:sz w:val="22"/>
          <w:szCs w:val="22"/>
          <w:lang w:val="ru-RU"/>
        </w:rPr>
        <w:t xml:space="preserve">частичный </w:t>
      </w:r>
      <w:r>
        <w:rPr>
          <w:b/>
          <w:bCs/>
          <w:sz w:val="22"/>
          <w:szCs w:val="22"/>
          <w:lang w:val="ru-RU"/>
        </w:rPr>
        <w:t>режим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удалённой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работы</w:t>
      </w:r>
      <w:r w:rsidRPr="00311162">
        <w:rPr>
          <w:b/>
          <w:bCs/>
          <w:sz w:val="22"/>
          <w:szCs w:val="22"/>
          <w:lang w:val="ru-RU"/>
        </w:rPr>
        <w:t xml:space="preserve"> </w:t>
      </w:r>
      <w:r w:rsidR="00311162">
        <w:rPr>
          <w:b/>
          <w:bCs/>
          <w:sz w:val="22"/>
          <w:szCs w:val="22"/>
          <w:lang w:val="ru-RU"/>
        </w:rPr>
        <w:t>и</w:t>
      </w:r>
      <w:r w:rsidR="00311162" w:rsidRPr="00311162">
        <w:rPr>
          <w:b/>
          <w:bCs/>
          <w:sz w:val="22"/>
          <w:szCs w:val="22"/>
          <w:lang w:val="ru-RU"/>
        </w:rPr>
        <w:t xml:space="preserve"> </w:t>
      </w:r>
      <w:r w:rsidR="00311162">
        <w:rPr>
          <w:b/>
          <w:bCs/>
          <w:sz w:val="22"/>
          <w:szCs w:val="22"/>
          <w:lang w:val="ru-RU"/>
        </w:rPr>
        <w:t xml:space="preserve">пересмотреть основные рабочие процессы в министерствах финансов. </w:t>
      </w:r>
      <w:r w:rsidR="004E5A75" w:rsidRPr="00311162">
        <w:rPr>
          <w:b/>
          <w:bCs/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Для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того</w:t>
      </w:r>
      <w:r w:rsidR="00311162" w:rsidRPr="00311162">
        <w:rPr>
          <w:sz w:val="22"/>
          <w:szCs w:val="22"/>
          <w:lang w:val="ru-RU"/>
        </w:rPr>
        <w:t xml:space="preserve">, </w:t>
      </w:r>
      <w:r w:rsidR="00311162">
        <w:rPr>
          <w:sz w:val="22"/>
          <w:szCs w:val="22"/>
          <w:lang w:val="ru-RU"/>
        </w:rPr>
        <w:t>чтобы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получать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максимальную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отдачу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при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переходе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в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режим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удалённой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работы</w:t>
      </w:r>
      <w:r w:rsidR="00311162" w:rsidRPr="00311162">
        <w:rPr>
          <w:sz w:val="22"/>
          <w:szCs w:val="22"/>
          <w:lang w:val="ru-RU"/>
        </w:rPr>
        <w:t xml:space="preserve">, </w:t>
      </w:r>
      <w:r w:rsidR="00311162">
        <w:rPr>
          <w:sz w:val="22"/>
          <w:szCs w:val="22"/>
          <w:lang w:val="ru-RU"/>
        </w:rPr>
        <w:t>министерствам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финансов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рекомендуется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разрабатывать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детальные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процедуры</w:t>
      </w:r>
      <w:r w:rsidR="00311162" w:rsidRPr="00311162">
        <w:rPr>
          <w:sz w:val="22"/>
          <w:szCs w:val="22"/>
          <w:lang w:val="ru-RU"/>
        </w:rPr>
        <w:t xml:space="preserve">, </w:t>
      </w:r>
      <w:r w:rsidR="00311162">
        <w:rPr>
          <w:sz w:val="22"/>
          <w:szCs w:val="22"/>
          <w:lang w:val="ru-RU"/>
        </w:rPr>
        <w:t>которые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можно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доводить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по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электронной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почте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или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по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телефону</w:t>
      </w:r>
      <w:r w:rsidR="00243E86">
        <w:rPr>
          <w:sz w:val="22"/>
          <w:szCs w:val="22"/>
          <w:lang w:val="ru-RU"/>
        </w:rPr>
        <w:t>; сюда также включены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порядок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и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сроки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получения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необходимых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документов</w:t>
      </w:r>
      <w:r w:rsidR="00311162" w:rsidRPr="00311162">
        <w:rPr>
          <w:sz w:val="22"/>
          <w:szCs w:val="22"/>
          <w:lang w:val="ru-RU"/>
        </w:rPr>
        <w:t>.</w:t>
      </w:r>
      <w:r w:rsidR="00311162">
        <w:rPr>
          <w:sz w:val="22"/>
          <w:szCs w:val="22"/>
          <w:lang w:val="ru-RU"/>
        </w:rPr>
        <w:t xml:space="preserve"> 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Следует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выпустить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инструкции</w:t>
      </w:r>
      <w:r w:rsidR="00311162" w:rsidRPr="00311162">
        <w:rPr>
          <w:sz w:val="22"/>
          <w:szCs w:val="22"/>
          <w:lang w:val="ru-RU"/>
        </w:rPr>
        <w:t xml:space="preserve">, </w:t>
      </w:r>
      <w:r w:rsidR="00311162">
        <w:rPr>
          <w:sz w:val="22"/>
          <w:szCs w:val="22"/>
          <w:lang w:val="ru-RU"/>
        </w:rPr>
        <w:t>касающиеся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получения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официальных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почтовых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отправлений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и</w:t>
      </w:r>
      <w:r w:rsidR="00311162" w:rsidRPr="00311162">
        <w:rPr>
          <w:sz w:val="22"/>
          <w:szCs w:val="22"/>
          <w:lang w:val="ru-RU"/>
        </w:rPr>
        <w:t xml:space="preserve"> – </w:t>
      </w:r>
      <w:r w:rsidR="00311162">
        <w:rPr>
          <w:sz w:val="22"/>
          <w:szCs w:val="22"/>
          <w:lang w:val="ru-RU"/>
        </w:rPr>
        <w:t>при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необходимости</w:t>
      </w:r>
      <w:r w:rsidR="00311162" w:rsidRPr="00311162">
        <w:rPr>
          <w:sz w:val="22"/>
          <w:szCs w:val="22"/>
          <w:lang w:val="ru-RU"/>
        </w:rPr>
        <w:t xml:space="preserve"> - </w:t>
      </w:r>
      <w:r w:rsidR="00311162">
        <w:rPr>
          <w:sz w:val="22"/>
          <w:szCs w:val="22"/>
          <w:lang w:val="ru-RU"/>
        </w:rPr>
        <w:t>доставки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их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на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дом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должностным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лицам</w:t>
      </w:r>
      <w:r w:rsidR="00311162" w:rsidRPr="00311162">
        <w:rPr>
          <w:sz w:val="22"/>
          <w:szCs w:val="22"/>
          <w:lang w:val="ru-RU"/>
        </w:rPr>
        <w:t>/</w:t>
      </w:r>
      <w:r w:rsidR="00311162">
        <w:rPr>
          <w:sz w:val="22"/>
          <w:szCs w:val="22"/>
          <w:lang w:val="ru-RU"/>
        </w:rPr>
        <w:t>сотрудникам</w:t>
      </w:r>
      <w:r w:rsidR="00311162" w:rsidRPr="00311162">
        <w:rPr>
          <w:sz w:val="22"/>
          <w:szCs w:val="22"/>
          <w:lang w:val="ru-RU"/>
        </w:rPr>
        <w:t xml:space="preserve">, </w:t>
      </w:r>
      <w:r w:rsidR="00311162">
        <w:rPr>
          <w:sz w:val="22"/>
          <w:szCs w:val="22"/>
          <w:lang w:val="ru-RU"/>
        </w:rPr>
        <w:t>оценить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технологии</w:t>
      </w:r>
      <w:r w:rsidR="00311162" w:rsidRPr="00311162">
        <w:rPr>
          <w:sz w:val="22"/>
          <w:szCs w:val="22"/>
          <w:lang w:val="ru-RU"/>
        </w:rPr>
        <w:t xml:space="preserve">, </w:t>
      </w:r>
      <w:r w:rsidR="00311162">
        <w:rPr>
          <w:sz w:val="22"/>
          <w:szCs w:val="22"/>
          <w:lang w:val="ru-RU"/>
        </w:rPr>
        <w:t>обеспечивающие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документооборот</w:t>
      </w:r>
      <w:r w:rsidR="00311162" w:rsidRPr="00311162">
        <w:rPr>
          <w:sz w:val="22"/>
          <w:szCs w:val="22"/>
          <w:lang w:val="ru-RU"/>
        </w:rPr>
        <w:t xml:space="preserve">, </w:t>
      </w:r>
      <w:r w:rsidR="00311162">
        <w:rPr>
          <w:sz w:val="22"/>
          <w:szCs w:val="22"/>
          <w:lang w:val="ru-RU"/>
        </w:rPr>
        <w:t>а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также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подумать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над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тем</w:t>
      </w:r>
      <w:r w:rsidR="00311162" w:rsidRPr="00311162">
        <w:rPr>
          <w:sz w:val="22"/>
          <w:szCs w:val="22"/>
          <w:lang w:val="ru-RU"/>
        </w:rPr>
        <w:t xml:space="preserve">, </w:t>
      </w:r>
      <w:r w:rsidR="00311162">
        <w:rPr>
          <w:sz w:val="22"/>
          <w:szCs w:val="22"/>
          <w:lang w:val="ru-RU"/>
        </w:rPr>
        <w:t>как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можно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было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бы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задействовать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информационную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систему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управления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государственными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финансами</w:t>
      </w:r>
      <w:r w:rsidR="00311162" w:rsidRPr="00311162">
        <w:rPr>
          <w:sz w:val="22"/>
          <w:szCs w:val="22"/>
          <w:lang w:val="ru-RU"/>
        </w:rPr>
        <w:t xml:space="preserve"> (</w:t>
      </w:r>
      <w:r w:rsidR="00311162">
        <w:rPr>
          <w:sz w:val="22"/>
          <w:szCs w:val="22"/>
          <w:lang w:val="ru-RU"/>
        </w:rPr>
        <w:t>ИСУГФ</w:t>
      </w:r>
      <w:r w:rsidR="00311162" w:rsidRPr="00311162">
        <w:rPr>
          <w:sz w:val="22"/>
          <w:szCs w:val="22"/>
          <w:lang w:val="ru-RU"/>
        </w:rPr>
        <w:t xml:space="preserve">) </w:t>
      </w:r>
      <w:r w:rsidR="00311162">
        <w:rPr>
          <w:sz w:val="22"/>
          <w:szCs w:val="22"/>
          <w:lang w:val="ru-RU"/>
        </w:rPr>
        <w:t>в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поддержку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таких</w:t>
      </w:r>
      <w:r w:rsidR="00311162" w:rsidRPr="00311162">
        <w:rPr>
          <w:sz w:val="22"/>
          <w:szCs w:val="22"/>
          <w:lang w:val="ru-RU"/>
        </w:rPr>
        <w:t xml:space="preserve"> </w:t>
      </w:r>
      <w:r w:rsidR="00311162">
        <w:rPr>
          <w:sz w:val="22"/>
          <w:szCs w:val="22"/>
          <w:lang w:val="ru-RU"/>
        </w:rPr>
        <w:t>процедур</w:t>
      </w:r>
      <w:r w:rsidR="00311162" w:rsidRPr="00311162">
        <w:rPr>
          <w:sz w:val="22"/>
          <w:szCs w:val="22"/>
          <w:lang w:val="ru-RU"/>
        </w:rPr>
        <w:t>.</w:t>
      </w:r>
      <w:r w:rsidR="001C6FE7">
        <w:rPr>
          <w:sz w:val="22"/>
          <w:szCs w:val="22"/>
          <w:lang w:val="ru-RU"/>
        </w:rPr>
        <w:t xml:space="preserve"> Изменение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рабочих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процессов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требует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оценки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имеющихся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регламентов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на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случай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чрезвычайной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ситуации</w:t>
      </w:r>
      <w:r w:rsidR="001C6FE7" w:rsidRPr="001C6FE7">
        <w:rPr>
          <w:sz w:val="22"/>
          <w:szCs w:val="22"/>
          <w:lang w:val="ru-RU"/>
        </w:rPr>
        <w:t xml:space="preserve">, </w:t>
      </w:r>
      <w:r w:rsidR="001C6FE7">
        <w:rPr>
          <w:sz w:val="22"/>
          <w:szCs w:val="22"/>
          <w:lang w:val="ru-RU"/>
        </w:rPr>
        <w:t>выявления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критических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функций</w:t>
      </w:r>
      <w:r w:rsidR="001C6FE7" w:rsidRPr="001C6FE7">
        <w:rPr>
          <w:sz w:val="22"/>
          <w:szCs w:val="22"/>
          <w:lang w:val="ru-RU"/>
        </w:rPr>
        <w:t xml:space="preserve">, </w:t>
      </w:r>
      <w:r w:rsidR="001C6FE7">
        <w:rPr>
          <w:sz w:val="22"/>
          <w:szCs w:val="22"/>
          <w:lang w:val="ru-RU"/>
        </w:rPr>
        <w:t>анализа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рабочих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процессов</w:t>
      </w:r>
      <w:r w:rsidR="001C6FE7" w:rsidRPr="001C6FE7">
        <w:rPr>
          <w:sz w:val="22"/>
          <w:szCs w:val="22"/>
          <w:lang w:val="ru-RU"/>
        </w:rPr>
        <w:t xml:space="preserve">, </w:t>
      </w:r>
      <w:r w:rsidR="001C6FE7">
        <w:rPr>
          <w:sz w:val="22"/>
          <w:szCs w:val="22"/>
          <w:lang w:val="ru-RU"/>
        </w:rPr>
        <w:t>а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также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подготовки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временных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инструкций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по процедурам для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министерств</w:t>
      </w:r>
      <w:r w:rsidR="001C6FE7" w:rsidRPr="001C6FE7">
        <w:rPr>
          <w:sz w:val="22"/>
          <w:szCs w:val="22"/>
          <w:lang w:val="ru-RU"/>
        </w:rPr>
        <w:t xml:space="preserve"> </w:t>
      </w:r>
      <w:r w:rsidR="001C6FE7">
        <w:rPr>
          <w:sz w:val="22"/>
          <w:szCs w:val="22"/>
          <w:lang w:val="ru-RU"/>
        </w:rPr>
        <w:t>финансов</w:t>
      </w:r>
      <w:r w:rsidR="001C6FE7" w:rsidRPr="001C6FE7">
        <w:rPr>
          <w:sz w:val="22"/>
          <w:szCs w:val="22"/>
          <w:lang w:val="ru-RU"/>
        </w:rPr>
        <w:t xml:space="preserve">, </w:t>
      </w:r>
      <w:r w:rsidR="001C6FE7">
        <w:rPr>
          <w:sz w:val="22"/>
          <w:szCs w:val="22"/>
          <w:lang w:val="ru-RU"/>
        </w:rPr>
        <w:t xml:space="preserve">казначейств и распорядителей бюджетных средств. </w:t>
      </w:r>
      <w:r w:rsidR="004E5A75" w:rsidRPr="001C6FE7">
        <w:rPr>
          <w:sz w:val="22"/>
          <w:szCs w:val="22"/>
          <w:lang w:val="ru-RU"/>
        </w:rPr>
        <w:t xml:space="preserve"> </w:t>
      </w:r>
      <w:r w:rsidR="00A410C6" w:rsidRPr="006B6122">
        <w:rPr>
          <w:sz w:val="22"/>
          <w:szCs w:val="22"/>
          <w:lang w:val="ru-RU"/>
        </w:rPr>
        <w:t xml:space="preserve"> </w:t>
      </w:r>
    </w:p>
    <w:p w14:paraId="57339FDF" w14:textId="7DE1B2BC" w:rsidR="009E76D5" w:rsidRPr="00CF7C27" w:rsidRDefault="00052F23" w:rsidP="009E76D5">
      <w:pPr>
        <w:spacing w:before="120" w:after="120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Крайне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важно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проанализировать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процессы</w:t>
      </w:r>
      <w:r w:rsidRPr="007304B3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  <w:lang w:val="ru-RU"/>
        </w:rPr>
        <w:t>связанные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управлением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ликвидностью</w:t>
      </w:r>
      <w:r w:rsidRPr="007304B3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  <w:lang w:val="ru-RU"/>
        </w:rPr>
        <w:t>работой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единого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казначейского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счёта</w:t>
      </w:r>
      <w:r w:rsidRPr="007304B3">
        <w:rPr>
          <w:b/>
          <w:bCs/>
          <w:sz w:val="22"/>
          <w:szCs w:val="22"/>
          <w:lang w:val="ru-RU"/>
        </w:rPr>
        <w:t xml:space="preserve"> (</w:t>
      </w:r>
      <w:r>
        <w:rPr>
          <w:b/>
          <w:bCs/>
          <w:sz w:val="22"/>
          <w:szCs w:val="22"/>
          <w:lang w:val="ru-RU"/>
        </w:rPr>
        <w:t>ЕКС</w:t>
      </w:r>
      <w:r w:rsidRPr="007304B3">
        <w:rPr>
          <w:b/>
          <w:bCs/>
          <w:sz w:val="22"/>
          <w:szCs w:val="22"/>
          <w:lang w:val="ru-RU"/>
        </w:rPr>
        <w:t xml:space="preserve">) </w:t>
      </w:r>
      <w:r>
        <w:rPr>
          <w:b/>
          <w:bCs/>
          <w:sz w:val="22"/>
          <w:szCs w:val="22"/>
          <w:lang w:val="ru-RU"/>
        </w:rPr>
        <w:t>и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движением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денежных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средств</w:t>
      </w:r>
      <w:r w:rsidRPr="007304B3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  <w:lang w:val="ru-RU"/>
        </w:rPr>
        <w:t>и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скорректировать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их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учётом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чрезвычайной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ситуации</w:t>
      </w:r>
      <w:r w:rsidRPr="007304B3">
        <w:rPr>
          <w:b/>
          <w:bCs/>
          <w:sz w:val="22"/>
          <w:szCs w:val="22"/>
          <w:lang w:val="ru-RU"/>
        </w:rPr>
        <w:t>.</w:t>
      </w:r>
      <w:r w:rsidR="00DE3F0A" w:rsidRPr="007304B3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Всемирный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банк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рекомендует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обратить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внимание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на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следующие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действия</w:t>
      </w:r>
      <w:r w:rsidR="006B6122" w:rsidRPr="00CF7C27">
        <w:rPr>
          <w:sz w:val="22"/>
          <w:szCs w:val="22"/>
          <w:lang w:val="ru-RU"/>
        </w:rPr>
        <w:t>: консолидаци</w:t>
      </w:r>
      <w:r w:rsidR="008228B3">
        <w:rPr>
          <w:sz w:val="22"/>
          <w:szCs w:val="22"/>
          <w:lang w:val="ru-RU"/>
        </w:rPr>
        <w:t>я</w:t>
      </w:r>
      <w:r w:rsidR="006B6122" w:rsidRPr="00CF7C27">
        <w:rPr>
          <w:sz w:val="22"/>
          <w:szCs w:val="22"/>
          <w:lang w:val="ru-RU"/>
        </w:rPr>
        <w:t xml:space="preserve"> всех </w:t>
      </w:r>
      <w:r w:rsidR="006B6122">
        <w:rPr>
          <w:sz w:val="22"/>
          <w:szCs w:val="22"/>
          <w:lang w:val="ru-RU"/>
        </w:rPr>
        <w:t>ср</w:t>
      </w:r>
      <w:r w:rsidR="006B6122" w:rsidRPr="00CF7C27">
        <w:rPr>
          <w:sz w:val="22"/>
          <w:szCs w:val="22"/>
          <w:lang w:val="ru-RU"/>
        </w:rPr>
        <w:t xml:space="preserve">едств </w:t>
      </w:r>
      <w:r w:rsidR="006B6122">
        <w:rPr>
          <w:sz w:val="22"/>
          <w:szCs w:val="22"/>
          <w:lang w:val="ru-RU"/>
        </w:rPr>
        <w:t>государственного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сектора</w:t>
      </w:r>
      <w:r w:rsidR="006B6122" w:rsidRPr="00CF7C27">
        <w:rPr>
          <w:sz w:val="22"/>
          <w:szCs w:val="22"/>
          <w:lang w:val="ru-RU"/>
        </w:rPr>
        <w:t xml:space="preserve"> (</w:t>
      </w:r>
      <w:r w:rsidR="006B6122">
        <w:rPr>
          <w:sz w:val="22"/>
          <w:szCs w:val="22"/>
          <w:lang w:val="ru-RU"/>
        </w:rPr>
        <w:t>включая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средства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ЦБ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и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государственных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предприятий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в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соответствующих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балансах</w:t>
      </w:r>
      <w:r w:rsidR="006B6122" w:rsidRPr="00CF7C27">
        <w:rPr>
          <w:sz w:val="22"/>
          <w:szCs w:val="22"/>
          <w:lang w:val="ru-RU"/>
        </w:rPr>
        <w:t xml:space="preserve">) </w:t>
      </w:r>
      <w:r w:rsidR="008228B3" w:rsidRPr="00CF7C27">
        <w:rPr>
          <w:sz w:val="22"/>
          <w:szCs w:val="22"/>
          <w:lang w:val="ru-RU"/>
        </w:rPr>
        <w:t xml:space="preserve">на </w:t>
      </w:r>
      <w:r w:rsidR="008228B3">
        <w:rPr>
          <w:sz w:val="22"/>
          <w:szCs w:val="22"/>
          <w:lang w:val="ru-RU"/>
        </w:rPr>
        <w:t>ЕКС</w:t>
      </w:r>
      <w:r w:rsidR="008228B3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в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качестве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чрезвычайной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меры</w:t>
      </w:r>
      <w:r w:rsidR="006B6122" w:rsidRPr="00CF7C27">
        <w:rPr>
          <w:sz w:val="22"/>
          <w:szCs w:val="22"/>
          <w:lang w:val="ru-RU"/>
        </w:rPr>
        <w:t xml:space="preserve">, </w:t>
      </w:r>
      <w:r w:rsidR="006B6122">
        <w:rPr>
          <w:sz w:val="22"/>
          <w:szCs w:val="22"/>
          <w:lang w:val="ru-RU"/>
        </w:rPr>
        <w:t>чтобы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предупредить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возможные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проблемы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с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ликвидностью</w:t>
      </w:r>
      <w:r w:rsidR="006B6122" w:rsidRPr="00CF7C27">
        <w:rPr>
          <w:sz w:val="22"/>
          <w:szCs w:val="22"/>
          <w:lang w:val="ru-RU"/>
        </w:rPr>
        <w:t xml:space="preserve">; </w:t>
      </w:r>
      <w:r w:rsidR="006B6122">
        <w:rPr>
          <w:sz w:val="22"/>
          <w:szCs w:val="22"/>
          <w:lang w:val="ru-RU"/>
        </w:rPr>
        <w:t>анализ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и</w:t>
      </w:r>
      <w:r w:rsidR="006B6122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пересмотр</w:t>
      </w:r>
      <w:r w:rsidR="006B6122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поряд</w:t>
      </w:r>
      <w:r w:rsidR="006B6122">
        <w:rPr>
          <w:sz w:val="22"/>
          <w:szCs w:val="22"/>
          <w:lang w:val="ru-RU"/>
        </w:rPr>
        <w:t>к</w:t>
      </w:r>
      <w:r w:rsidR="008228B3">
        <w:rPr>
          <w:sz w:val="22"/>
          <w:szCs w:val="22"/>
          <w:lang w:val="ru-RU"/>
        </w:rPr>
        <w:t>а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санкционирования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расходов</w:t>
      </w:r>
      <w:r w:rsidR="006B6122" w:rsidRPr="00CF7C27">
        <w:rPr>
          <w:sz w:val="22"/>
          <w:szCs w:val="22"/>
          <w:lang w:val="ru-RU"/>
        </w:rPr>
        <w:t xml:space="preserve">, </w:t>
      </w:r>
      <w:r w:rsidR="006B6122">
        <w:rPr>
          <w:sz w:val="22"/>
          <w:szCs w:val="22"/>
          <w:lang w:val="ru-RU"/>
        </w:rPr>
        <w:t>чтобы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обеспечить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скорейшее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прохождение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средств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на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цели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чрезвычайного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реагирования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в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период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чрезвычайной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ситуации</w:t>
      </w:r>
      <w:r w:rsidR="006B6122" w:rsidRPr="00CF7C27">
        <w:rPr>
          <w:sz w:val="22"/>
          <w:szCs w:val="22"/>
          <w:lang w:val="ru-RU"/>
        </w:rPr>
        <w:t xml:space="preserve">, - </w:t>
      </w:r>
      <w:r w:rsidR="006B6122">
        <w:rPr>
          <w:sz w:val="22"/>
          <w:szCs w:val="22"/>
          <w:lang w:val="ru-RU"/>
        </w:rPr>
        <w:t>то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есть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смягч</w:t>
      </w:r>
      <w:r w:rsidR="008228B3">
        <w:rPr>
          <w:sz w:val="22"/>
          <w:szCs w:val="22"/>
          <w:lang w:val="ru-RU"/>
        </w:rPr>
        <w:t>ение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соответствующ</w:t>
      </w:r>
      <w:r w:rsidR="008228B3">
        <w:rPr>
          <w:sz w:val="22"/>
          <w:szCs w:val="22"/>
          <w:lang w:val="ru-RU"/>
        </w:rPr>
        <w:t>ей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процедур</w:t>
      </w:r>
      <w:r w:rsidR="008228B3">
        <w:rPr>
          <w:sz w:val="22"/>
          <w:szCs w:val="22"/>
          <w:lang w:val="ru-RU"/>
        </w:rPr>
        <w:t>ы</w:t>
      </w:r>
      <w:r w:rsidR="006B6122" w:rsidRPr="00CF7C27">
        <w:rPr>
          <w:sz w:val="22"/>
          <w:szCs w:val="22"/>
          <w:lang w:val="ru-RU"/>
        </w:rPr>
        <w:t xml:space="preserve"> (</w:t>
      </w:r>
      <w:r w:rsidR="006B6122">
        <w:rPr>
          <w:sz w:val="22"/>
          <w:szCs w:val="22"/>
          <w:lang w:val="ru-RU"/>
        </w:rPr>
        <w:t>так</w:t>
      </w:r>
      <w:r w:rsidR="006B6122" w:rsidRPr="00CF7C27">
        <w:rPr>
          <w:sz w:val="22"/>
          <w:szCs w:val="22"/>
          <w:lang w:val="ru-RU"/>
        </w:rPr>
        <w:t xml:space="preserve">, </w:t>
      </w:r>
      <w:r w:rsidR="006B6122">
        <w:rPr>
          <w:sz w:val="22"/>
          <w:szCs w:val="22"/>
          <w:lang w:val="ru-RU"/>
        </w:rPr>
        <w:t>Министерство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финансов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Индии</w:t>
      </w:r>
      <w:r w:rsidR="006B6122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выдало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Министерству</w:t>
      </w:r>
      <w:r w:rsidR="006B6122" w:rsidRPr="00CF7C27">
        <w:rPr>
          <w:sz w:val="22"/>
          <w:szCs w:val="22"/>
          <w:lang w:val="ru-RU"/>
        </w:rPr>
        <w:t xml:space="preserve"> </w:t>
      </w:r>
      <w:r w:rsidR="006B6122">
        <w:rPr>
          <w:sz w:val="22"/>
          <w:szCs w:val="22"/>
          <w:lang w:val="ru-RU"/>
        </w:rPr>
        <w:t>здравоохранения</w:t>
      </w:r>
      <w:r w:rsidR="006B6122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общее</w:t>
      </w:r>
      <w:r w:rsidR="008228B3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разрешение</w:t>
      </w:r>
      <w:r w:rsidR="008228B3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на</w:t>
      </w:r>
      <w:r w:rsidR="008228B3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совершение</w:t>
      </w:r>
      <w:r w:rsidR="008228B3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расходов</w:t>
      </w:r>
      <w:r w:rsidR="006B6122" w:rsidRPr="00CF7C27">
        <w:rPr>
          <w:sz w:val="22"/>
          <w:szCs w:val="22"/>
          <w:lang w:val="ru-RU"/>
        </w:rPr>
        <w:t>);</w:t>
      </w:r>
      <w:r w:rsidR="00D42475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направление</w:t>
      </w:r>
      <w:r w:rsidR="008228B3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дополнительных</w:t>
      </w:r>
      <w:r w:rsidR="008228B3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средств</w:t>
      </w:r>
      <w:r w:rsidR="008228B3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через</w:t>
      </w:r>
      <w:r w:rsidR="008228B3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систему</w:t>
      </w:r>
      <w:r w:rsidR="008228B3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межбюджетных</w:t>
      </w:r>
      <w:r w:rsidR="008228B3" w:rsidRPr="00CF7C27">
        <w:rPr>
          <w:sz w:val="22"/>
          <w:szCs w:val="22"/>
          <w:lang w:val="ru-RU"/>
        </w:rPr>
        <w:t xml:space="preserve"> </w:t>
      </w:r>
      <w:r w:rsidR="008228B3">
        <w:rPr>
          <w:sz w:val="22"/>
          <w:szCs w:val="22"/>
          <w:lang w:val="ru-RU"/>
        </w:rPr>
        <w:t>трансфертов</w:t>
      </w:r>
      <w:r w:rsidR="008228B3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для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децентрализованн</w:t>
      </w:r>
      <w:r w:rsidR="00CF7C27">
        <w:rPr>
          <w:sz w:val="22"/>
          <w:szCs w:val="22"/>
          <w:lang w:val="ru-RU"/>
        </w:rPr>
        <w:t xml:space="preserve">ого предоставления услуг в чрезвычайной ситуации; </w:t>
      </w:r>
      <w:r w:rsidR="00DC763D">
        <w:rPr>
          <w:sz w:val="22"/>
          <w:szCs w:val="22"/>
          <w:lang w:val="ru-RU"/>
        </w:rPr>
        <w:t>централизованное осуществление общих закупок или закупок по упрощённой процедуре для приобретения потребного в чрезвычайной ситуации (так, в Украине было объявлено об упрощении порядка закупок в чрезвычайной ситуации при сохранении обязательной отчётности в системе электронных закупок</w:t>
      </w:r>
      <w:r w:rsidR="00401289" w:rsidRPr="00CF7C27">
        <w:rPr>
          <w:sz w:val="22"/>
          <w:szCs w:val="22"/>
          <w:lang w:val="ru-RU"/>
        </w:rPr>
        <w:t xml:space="preserve">); заблаговременное планирование процедур, </w:t>
      </w:r>
      <w:r w:rsidR="00401289">
        <w:rPr>
          <w:sz w:val="22"/>
          <w:szCs w:val="22"/>
          <w:lang w:val="ru-RU"/>
        </w:rPr>
        <w:t>связанных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с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поступлением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средств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из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дополнительных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источников</w:t>
      </w:r>
      <w:r w:rsidR="004B32CF">
        <w:rPr>
          <w:sz w:val="22"/>
          <w:szCs w:val="22"/>
          <w:lang w:val="ru-RU"/>
        </w:rPr>
        <w:t xml:space="preserve"> </w:t>
      </w:r>
      <w:r w:rsidR="00401289" w:rsidRPr="00CF7C27">
        <w:rPr>
          <w:sz w:val="22"/>
          <w:szCs w:val="22"/>
          <w:lang w:val="ru-RU"/>
        </w:rPr>
        <w:t>(</w:t>
      </w:r>
      <w:r w:rsidR="00401289">
        <w:rPr>
          <w:sz w:val="22"/>
          <w:szCs w:val="22"/>
          <w:lang w:val="ru-RU"/>
        </w:rPr>
        <w:t>заёмных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или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предоставленных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донорскими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организациями</w:t>
      </w:r>
      <w:r w:rsidR="00401289" w:rsidRPr="00CF7C27">
        <w:rPr>
          <w:sz w:val="22"/>
          <w:szCs w:val="22"/>
          <w:lang w:val="ru-RU"/>
        </w:rPr>
        <w:t xml:space="preserve">) </w:t>
      </w:r>
      <w:r w:rsidR="00401289">
        <w:rPr>
          <w:sz w:val="22"/>
          <w:szCs w:val="22"/>
          <w:lang w:val="ru-RU"/>
        </w:rPr>
        <w:t>во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избежание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их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пересечения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с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другими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средствами</w:t>
      </w:r>
      <w:r w:rsidR="00401289" w:rsidRPr="00CF7C27">
        <w:rPr>
          <w:sz w:val="22"/>
          <w:szCs w:val="22"/>
          <w:lang w:val="ru-RU"/>
        </w:rPr>
        <w:t xml:space="preserve">, </w:t>
      </w:r>
      <w:r w:rsidR="00401289">
        <w:rPr>
          <w:sz w:val="22"/>
          <w:szCs w:val="22"/>
          <w:lang w:val="ru-RU"/>
        </w:rPr>
        <w:t>независимо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от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того</w:t>
      </w:r>
      <w:r w:rsidR="00401289" w:rsidRPr="00CF7C27">
        <w:rPr>
          <w:sz w:val="22"/>
          <w:szCs w:val="22"/>
          <w:lang w:val="ru-RU"/>
        </w:rPr>
        <w:t xml:space="preserve">, </w:t>
      </w:r>
      <w:r w:rsidR="00401289">
        <w:rPr>
          <w:sz w:val="22"/>
          <w:szCs w:val="22"/>
          <w:lang w:val="ru-RU"/>
        </w:rPr>
        <w:t>зачисляются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они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на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ЕКС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или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управляются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отдельно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в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рамках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внебюджетных</w:t>
      </w:r>
      <w:r w:rsidR="00401289" w:rsidRPr="00CF7C27">
        <w:rPr>
          <w:sz w:val="22"/>
          <w:szCs w:val="22"/>
          <w:lang w:val="ru-RU"/>
        </w:rPr>
        <w:t xml:space="preserve"> </w:t>
      </w:r>
      <w:r w:rsidR="00401289">
        <w:rPr>
          <w:sz w:val="22"/>
          <w:szCs w:val="22"/>
          <w:lang w:val="ru-RU"/>
        </w:rPr>
        <w:t>фондов</w:t>
      </w:r>
      <w:r w:rsidR="00401289" w:rsidRPr="00CF7C27">
        <w:rPr>
          <w:sz w:val="22"/>
          <w:szCs w:val="22"/>
          <w:lang w:val="ru-RU"/>
        </w:rPr>
        <w:t xml:space="preserve"> </w:t>
      </w:r>
      <w:r w:rsidR="005D5CEC" w:rsidRPr="00CF7C27">
        <w:rPr>
          <w:sz w:val="22"/>
          <w:szCs w:val="22"/>
          <w:lang w:val="ru-RU"/>
        </w:rPr>
        <w:t xml:space="preserve">(так, </w:t>
      </w:r>
      <w:r w:rsidR="005D5CEC">
        <w:rPr>
          <w:sz w:val="22"/>
          <w:szCs w:val="22"/>
          <w:lang w:val="ru-RU"/>
        </w:rPr>
        <w:t>в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ЮАР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сформирован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Фонд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реконструкции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и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развития</w:t>
      </w:r>
      <w:r w:rsidR="005D5CEC" w:rsidRPr="00CF7C27">
        <w:rPr>
          <w:sz w:val="22"/>
          <w:szCs w:val="22"/>
          <w:lang w:val="ru-RU"/>
        </w:rPr>
        <w:t xml:space="preserve">, </w:t>
      </w:r>
      <w:r w:rsidR="005D5CEC">
        <w:rPr>
          <w:sz w:val="22"/>
          <w:szCs w:val="22"/>
          <w:lang w:val="ru-RU"/>
        </w:rPr>
        <w:t>призванный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обеспечить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прозрачное</w:t>
      </w:r>
      <w:r w:rsidR="005D5CEC" w:rsidRPr="00CF7C27">
        <w:rPr>
          <w:sz w:val="22"/>
          <w:szCs w:val="22"/>
          <w:lang w:val="ru-RU"/>
        </w:rPr>
        <w:t xml:space="preserve">, </w:t>
      </w:r>
      <w:r w:rsidR="005D5CEC">
        <w:rPr>
          <w:sz w:val="22"/>
          <w:szCs w:val="22"/>
          <w:lang w:val="ru-RU"/>
        </w:rPr>
        <w:t>скоординированное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и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подотчётное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использование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средств</w:t>
      </w:r>
      <w:r w:rsidR="005D5CEC" w:rsidRPr="00CF7C27">
        <w:rPr>
          <w:sz w:val="22"/>
          <w:szCs w:val="22"/>
          <w:lang w:val="ru-RU"/>
        </w:rPr>
        <w:t xml:space="preserve">, </w:t>
      </w:r>
      <w:r w:rsidR="005D5CEC">
        <w:rPr>
          <w:sz w:val="22"/>
          <w:szCs w:val="22"/>
          <w:lang w:val="ru-RU"/>
        </w:rPr>
        <w:t>предоставленных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донорскими</w:t>
      </w:r>
      <w:r w:rsidR="005D5CEC" w:rsidRPr="00CF7C27">
        <w:rPr>
          <w:sz w:val="22"/>
          <w:szCs w:val="22"/>
          <w:lang w:val="ru-RU"/>
        </w:rPr>
        <w:t xml:space="preserve"> </w:t>
      </w:r>
      <w:r w:rsidR="005D5CEC">
        <w:rPr>
          <w:sz w:val="22"/>
          <w:szCs w:val="22"/>
          <w:lang w:val="ru-RU"/>
        </w:rPr>
        <w:t>организациями</w:t>
      </w:r>
      <w:r w:rsidR="005D5CEC" w:rsidRPr="00CF7C27">
        <w:rPr>
          <w:sz w:val="22"/>
          <w:szCs w:val="22"/>
          <w:lang w:val="ru-RU"/>
        </w:rPr>
        <w:t xml:space="preserve">). </w:t>
      </w:r>
    </w:p>
    <w:p w14:paraId="75C5EB48" w14:textId="703C4720" w:rsidR="00017F26" w:rsidRPr="003F44B4" w:rsidRDefault="00D76318" w:rsidP="009E7E9B">
      <w:pPr>
        <w:spacing w:before="120" w:after="120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Министерствам финансов и казначействам следует совместно продумать варианты обработки платежей. </w:t>
      </w:r>
      <w:r w:rsidRPr="00D76318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ноги</w:t>
      </w:r>
      <w:r w:rsidR="00276E56">
        <w:rPr>
          <w:sz w:val="22"/>
          <w:szCs w:val="22"/>
          <w:lang w:val="ru-RU"/>
        </w:rPr>
        <w:t>е</w:t>
      </w:r>
      <w:r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развивающие</w:t>
      </w:r>
      <w:r>
        <w:rPr>
          <w:sz w:val="22"/>
          <w:szCs w:val="22"/>
          <w:lang w:val="ru-RU"/>
        </w:rPr>
        <w:t>ся</w:t>
      </w:r>
      <w:r w:rsidRPr="00276E5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стран</w:t>
      </w:r>
      <w:r w:rsidR="00276E56">
        <w:rPr>
          <w:sz w:val="22"/>
          <w:szCs w:val="22"/>
          <w:lang w:val="ru-RU"/>
        </w:rPr>
        <w:t>ы</w:t>
      </w:r>
      <w:r w:rsidRPr="00276E56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включая</w:t>
      </w:r>
      <w:r w:rsidRPr="00276E5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страны</w:t>
      </w:r>
      <w:r w:rsidRPr="00276E5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региона</w:t>
      </w:r>
      <w:r w:rsidRPr="00276E5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ЕЦА</w:t>
      </w:r>
      <w:r w:rsidRPr="00276E56">
        <w:rPr>
          <w:sz w:val="22"/>
          <w:szCs w:val="22"/>
          <w:lang w:val="ru-RU"/>
        </w:rPr>
        <w:t xml:space="preserve">) </w:t>
      </w:r>
      <w:r>
        <w:rPr>
          <w:sz w:val="22"/>
          <w:szCs w:val="22"/>
          <w:lang w:val="ru-RU"/>
        </w:rPr>
        <w:t>могут</w:t>
      </w:r>
      <w:r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не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располагать</w:t>
      </w:r>
      <w:r w:rsidRPr="00276E5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технически</w:t>
      </w:r>
      <w:r w:rsidR="00276E56">
        <w:rPr>
          <w:sz w:val="22"/>
          <w:szCs w:val="22"/>
          <w:lang w:val="ru-RU"/>
        </w:rPr>
        <w:t>ми</w:t>
      </w:r>
      <w:r w:rsidRPr="00276E5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возможност</w:t>
      </w:r>
      <w:r w:rsidR="00276E56">
        <w:rPr>
          <w:sz w:val="22"/>
          <w:szCs w:val="22"/>
          <w:lang w:val="ru-RU"/>
        </w:rPr>
        <w:t>ям</w:t>
      </w:r>
      <w:r>
        <w:rPr>
          <w:sz w:val="22"/>
          <w:szCs w:val="22"/>
          <w:lang w:val="ru-RU"/>
        </w:rPr>
        <w:t>и</w:t>
      </w:r>
      <w:r w:rsidRPr="00276E5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для</w:t>
      </w:r>
      <w:r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обработки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платежей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в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условиях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режима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удалённой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работы</w:t>
      </w:r>
      <w:r w:rsidR="00276E56" w:rsidRPr="00276E56">
        <w:rPr>
          <w:sz w:val="22"/>
          <w:szCs w:val="22"/>
          <w:lang w:val="ru-RU"/>
        </w:rPr>
        <w:t>.</w:t>
      </w:r>
      <w:r w:rsidR="00276E56">
        <w:rPr>
          <w:sz w:val="22"/>
          <w:szCs w:val="22"/>
          <w:lang w:val="ru-RU"/>
        </w:rPr>
        <w:t xml:space="preserve"> Поэтому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помимо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определения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относительной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приоритетности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платежей</w:t>
      </w:r>
      <w:r w:rsidR="00276E56" w:rsidRPr="00276E56">
        <w:rPr>
          <w:sz w:val="22"/>
          <w:szCs w:val="22"/>
          <w:lang w:val="ru-RU"/>
        </w:rPr>
        <w:t xml:space="preserve"> (</w:t>
      </w:r>
      <w:r w:rsidR="004B32CF">
        <w:rPr>
          <w:sz w:val="22"/>
          <w:szCs w:val="22"/>
          <w:lang w:val="ru-RU"/>
        </w:rPr>
        <w:t xml:space="preserve">что совершенно необходимо </w:t>
      </w:r>
      <w:r w:rsidR="00276E56">
        <w:rPr>
          <w:sz w:val="22"/>
          <w:szCs w:val="22"/>
          <w:lang w:val="ru-RU"/>
        </w:rPr>
        <w:t>для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всех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стран</w:t>
      </w:r>
      <w:r w:rsidR="00276E56" w:rsidRPr="00276E56">
        <w:rPr>
          <w:sz w:val="22"/>
          <w:szCs w:val="22"/>
          <w:lang w:val="ru-RU"/>
        </w:rPr>
        <w:t>)</w:t>
      </w:r>
      <w:r w:rsidR="00276E56">
        <w:rPr>
          <w:sz w:val="22"/>
          <w:szCs w:val="22"/>
          <w:lang w:val="ru-RU"/>
        </w:rPr>
        <w:t xml:space="preserve"> следует в первоочередном порядке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внедрить конкретные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процедуры</w:t>
      </w:r>
      <w:r w:rsidR="00276E56" w:rsidRPr="00276E56">
        <w:rPr>
          <w:sz w:val="22"/>
          <w:szCs w:val="22"/>
          <w:lang w:val="ru-RU"/>
        </w:rPr>
        <w:t xml:space="preserve">, </w:t>
      </w:r>
      <w:r w:rsidR="00276E56">
        <w:rPr>
          <w:sz w:val="22"/>
          <w:szCs w:val="22"/>
          <w:lang w:val="ru-RU"/>
        </w:rPr>
        <w:t xml:space="preserve">которые обеспечивали бы ускоренное прохождение платежей, связанных с </w:t>
      </w:r>
      <w:proofErr w:type="spellStart"/>
      <w:r w:rsidR="00276E56">
        <w:rPr>
          <w:sz w:val="22"/>
          <w:szCs w:val="22"/>
        </w:rPr>
        <w:t>Covid</w:t>
      </w:r>
      <w:proofErr w:type="spellEnd"/>
      <w:r w:rsidR="00276E56" w:rsidRPr="00276E56">
        <w:rPr>
          <w:sz w:val="22"/>
          <w:szCs w:val="22"/>
          <w:lang w:val="ru-RU"/>
        </w:rPr>
        <w:t>-19</w:t>
      </w:r>
      <w:r w:rsidR="00276E56">
        <w:rPr>
          <w:sz w:val="22"/>
          <w:szCs w:val="22"/>
          <w:lang w:val="ru-RU"/>
        </w:rPr>
        <w:t>,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с учётом сокращённой - по сравнению с обычной - численности персонала.</w:t>
      </w:r>
      <w:r w:rsidR="00017F2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Также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важно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внедрить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простые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инструменты</w:t>
      </w:r>
      <w:r w:rsidR="00276E56" w:rsidRPr="00276E56">
        <w:rPr>
          <w:sz w:val="22"/>
          <w:szCs w:val="22"/>
          <w:lang w:val="ru-RU"/>
        </w:rPr>
        <w:t xml:space="preserve">, </w:t>
      </w:r>
      <w:r w:rsidR="00276E56">
        <w:rPr>
          <w:sz w:val="22"/>
          <w:szCs w:val="22"/>
          <w:lang w:val="ru-RU"/>
        </w:rPr>
        <w:t>которые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позволяли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бы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при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обработке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платежей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принимать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электронные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документы</w:t>
      </w:r>
      <w:r w:rsidR="00276E56" w:rsidRPr="00276E56">
        <w:rPr>
          <w:sz w:val="22"/>
          <w:szCs w:val="22"/>
          <w:lang w:val="ru-RU"/>
        </w:rPr>
        <w:t xml:space="preserve"> (</w:t>
      </w:r>
      <w:r w:rsidR="00276E56">
        <w:rPr>
          <w:sz w:val="22"/>
          <w:szCs w:val="22"/>
          <w:lang w:val="ru-RU"/>
        </w:rPr>
        <w:t>например</w:t>
      </w:r>
      <w:r w:rsidR="00276E56" w:rsidRPr="00276E56">
        <w:rPr>
          <w:sz w:val="22"/>
          <w:szCs w:val="22"/>
          <w:lang w:val="ru-RU"/>
        </w:rPr>
        <w:t xml:space="preserve">, </w:t>
      </w:r>
      <w:r w:rsidR="00276E56">
        <w:rPr>
          <w:sz w:val="22"/>
          <w:szCs w:val="22"/>
          <w:lang w:val="ru-RU"/>
        </w:rPr>
        <w:t>получать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сканированные</w:t>
      </w:r>
      <w:r w:rsidR="00276E56" w:rsidRPr="00276E56">
        <w:rPr>
          <w:sz w:val="22"/>
          <w:szCs w:val="22"/>
          <w:lang w:val="ru-RU"/>
        </w:rPr>
        <w:t xml:space="preserve"> </w:t>
      </w:r>
      <w:r w:rsidR="00276E56">
        <w:rPr>
          <w:sz w:val="22"/>
          <w:szCs w:val="22"/>
          <w:lang w:val="ru-RU"/>
        </w:rPr>
        <w:t>приложения на адрес э</w:t>
      </w:r>
      <w:r w:rsidR="009E1D20">
        <w:rPr>
          <w:sz w:val="22"/>
          <w:szCs w:val="22"/>
          <w:lang w:val="ru-RU"/>
        </w:rPr>
        <w:t>лектронной поч</w:t>
      </w:r>
      <w:r w:rsidR="00276E56">
        <w:rPr>
          <w:sz w:val="22"/>
          <w:szCs w:val="22"/>
          <w:lang w:val="ru-RU"/>
        </w:rPr>
        <w:t>ты, созданный специально для этой цели).</w:t>
      </w:r>
      <w:r w:rsidR="00C30299">
        <w:rPr>
          <w:sz w:val="22"/>
          <w:szCs w:val="22"/>
          <w:lang w:val="ru-RU"/>
        </w:rPr>
        <w:t xml:space="preserve"> Эти</w:t>
      </w:r>
      <w:r w:rsidR="00C30299" w:rsidRPr="00C30299">
        <w:rPr>
          <w:sz w:val="22"/>
          <w:szCs w:val="22"/>
          <w:lang w:val="ru-RU"/>
        </w:rPr>
        <w:t xml:space="preserve"> </w:t>
      </w:r>
      <w:r w:rsidR="00C30299">
        <w:rPr>
          <w:sz w:val="22"/>
          <w:szCs w:val="22"/>
          <w:lang w:val="ru-RU"/>
        </w:rPr>
        <w:t>документы</w:t>
      </w:r>
      <w:r w:rsidR="00C30299" w:rsidRPr="00C30299">
        <w:rPr>
          <w:sz w:val="22"/>
          <w:szCs w:val="22"/>
          <w:lang w:val="ru-RU"/>
        </w:rPr>
        <w:t xml:space="preserve"> </w:t>
      </w:r>
      <w:r w:rsidR="00C30299">
        <w:rPr>
          <w:sz w:val="22"/>
          <w:szCs w:val="22"/>
          <w:lang w:val="ru-RU"/>
        </w:rPr>
        <w:t>принимались</w:t>
      </w:r>
      <w:r w:rsidR="00C30299" w:rsidRPr="00C30299">
        <w:rPr>
          <w:sz w:val="22"/>
          <w:szCs w:val="22"/>
          <w:lang w:val="ru-RU"/>
        </w:rPr>
        <w:t xml:space="preserve"> </w:t>
      </w:r>
      <w:r w:rsidR="00C30299">
        <w:rPr>
          <w:sz w:val="22"/>
          <w:szCs w:val="22"/>
          <w:lang w:val="ru-RU"/>
        </w:rPr>
        <w:t>бы</w:t>
      </w:r>
      <w:r w:rsidR="00C30299" w:rsidRPr="00C30299">
        <w:rPr>
          <w:sz w:val="22"/>
          <w:szCs w:val="22"/>
          <w:lang w:val="ru-RU"/>
        </w:rPr>
        <w:t xml:space="preserve"> </w:t>
      </w:r>
      <w:r w:rsidR="00C30299">
        <w:rPr>
          <w:sz w:val="22"/>
          <w:szCs w:val="22"/>
          <w:lang w:val="ru-RU"/>
        </w:rPr>
        <w:t>в</w:t>
      </w:r>
      <w:r w:rsidR="00C30299" w:rsidRPr="00C30299">
        <w:rPr>
          <w:sz w:val="22"/>
          <w:szCs w:val="22"/>
          <w:lang w:val="ru-RU"/>
        </w:rPr>
        <w:t xml:space="preserve"> </w:t>
      </w:r>
      <w:r w:rsidR="00C30299">
        <w:rPr>
          <w:sz w:val="22"/>
          <w:szCs w:val="22"/>
          <w:lang w:val="ru-RU"/>
        </w:rPr>
        <w:t>качестве</w:t>
      </w:r>
      <w:r w:rsidR="00C30299" w:rsidRPr="00C30299">
        <w:rPr>
          <w:sz w:val="22"/>
          <w:szCs w:val="22"/>
          <w:lang w:val="ru-RU"/>
        </w:rPr>
        <w:t xml:space="preserve"> </w:t>
      </w:r>
      <w:r w:rsidR="00C30299">
        <w:rPr>
          <w:sz w:val="22"/>
          <w:szCs w:val="22"/>
          <w:lang w:val="ru-RU"/>
        </w:rPr>
        <w:t>временных</w:t>
      </w:r>
      <w:r w:rsidR="00C30299" w:rsidRPr="00C30299">
        <w:rPr>
          <w:sz w:val="22"/>
          <w:szCs w:val="22"/>
          <w:lang w:val="ru-RU"/>
        </w:rPr>
        <w:t xml:space="preserve"> </w:t>
      </w:r>
      <w:r w:rsidR="00C30299">
        <w:rPr>
          <w:sz w:val="22"/>
          <w:szCs w:val="22"/>
          <w:lang w:val="ru-RU"/>
        </w:rPr>
        <w:t>при</w:t>
      </w:r>
      <w:r w:rsidR="00C30299" w:rsidRPr="00C30299">
        <w:rPr>
          <w:sz w:val="22"/>
          <w:szCs w:val="22"/>
          <w:lang w:val="ru-RU"/>
        </w:rPr>
        <w:t xml:space="preserve"> </w:t>
      </w:r>
      <w:r w:rsidR="00C30299">
        <w:rPr>
          <w:sz w:val="22"/>
          <w:szCs w:val="22"/>
          <w:lang w:val="ru-RU"/>
        </w:rPr>
        <w:t>обработке</w:t>
      </w:r>
      <w:r w:rsidR="00C30299" w:rsidRPr="00C30299">
        <w:rPr>
          <w:sz w:val="22"/>
          <w:szCs w:val="22"/>
          <w:lang w:val="ru-RU"/>
        </w:rPr>
        <w:t xml:space="preserve"> </w:t>
      </w:r>
      <w:r w:rsidR="00C30299">
        <w:rPr>
          <w:sz w:val="22"/>
          <w:szCs w:val="22"/>
          <w:lang w:val="ru-RU"/>
        </w:rPr>
        <w:t>платеже</w:t>
      </w:r>
      <w:r w:rsidR="00C30299" w:rsidRPr="00C30299">
        <w:rPr>
          <w:sz w:val="22"/>
          <w:szCs w:val="22"/>
          <w:lang w:val="ru-RU"/>
        </w:rPr>
        <w:t>й при условии</w:t>
      </w:r>
      <w:r w:rsidR="00C30299">
        <w:rPr>
          <w:sz w:val="22"/>
          <w:szCs w:val="22"/>
          <w:lang w:val="ru-RU"/>
        </w:rPr>
        <w:t xml:space="preserve">, что впоследствии будут представлены обычные документы на бумажных носителях. </w:t>
      </w:r>
      <w:r w:rsidR="00C30299" w:rsidRPr="00C30299">
        <w:rPr>
          <w:sz w:val="22"/>
          <w:szCs w:val="22"/>
          <w:lang w:val="ru-RU"/>
        </w:rPr>
        <w:t xml:space="preserve"> </w:t>
      </w:r>
      <w:r w:rsidR="00017F26" w:rsidRPr="003F44B4">
        <w:rPr>
          <w:sz w:val="22"/>
          <w:szCs w:val="22"/>
          <w:lang w:val="ru-RU"/>
        </w:rPr>
        <w:t xml:space="preserve"> </w:t>
      </w:r>
    </w:p>
    <w:p w14:paraId="01C805C6" w14:textId="2E4E17E1" w:rsidR="004A0F80" w:rsidRPr="007304B3" w:rsidRDefault="00C30299" w:rsidP="004A481C">
      <w:pPr>
        <w:spacing w:before="120" w:after="120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Особого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внимания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требуют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также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вопросы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отчётности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и</w:t>
      </w:r>
      <w:r w:rsidRPr="007304B3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аудита</w:t>
      </w:r>
      <w:r w:rsidRPr="007304B3">
        <w:rPr>
          <w:b/>
          <w:bCs/>
          <w:sz w:val="22"/>
          <w:szCs w:val="22"/>
          <w:lang w:val="ru-RU"/>
        </w:rPr>
        <w:t>.</w:t>
      </w:r>
      <w:r w:rsidR="009E7E9B" w:rsidRPr="007304B3">
        <w:rPr>
          <w:sz w:val="22"/>
          <w:szCs w:val="22"/>
          <w:lang w:val="ru-RU"/>
        </w:rPr>
        <w:t xml:space="preserve"> </w:t>
      </w:r>
      <w:r w:rsidR="003F44B4">
        <w:rPr>
          <w:sz w:val="22"/>
          <w:szCs w:val="22"/>
          <w:lang w:val="ru-RU"/>
        </w:rPr>
        <w:t>Всемирный</w:t>
      </w:r>
      <w:r w:rsidR="003F44B4" w:rsidRPr="009E1D20">
        <w:rPr>
          <w:sz w:val="22"/>
          <w:szCs w:val="22"/>
          <w:lang w:val="ru-RU"/>
        </w:rPr>
        <w:t xml:space="preserve"> </w:t>
      </w:r>
      <w:r w:rsidR="003F44B4">
        <w:rPr>
          <w:sz w:val="22"/>
          <w:szCs w:val="22"/>
          <w:lang w:val="ru-RU"/>
        </w:rPr>
        <w:t>банк</w:t>
      </w:r>
      <w:r w:rsidR="003F44B4" w:rsidRPr="009E1D20">
        <w:rPr>
          <w:sz w:val="22"/>
          <w:szCs w:val="22"/>
          <w:lang w:val="ru-RU"/>
        </w:rPr>
        <w:t xml:space="preserve"> </w:t>
      </w:r>
      <w:r w:rsidR="003F44B4">
        <w:rPr>
          <w:sz w:val="22"/>
          <w:szCs w:val="22"/>
          <w:lang w:val="ru-RU"/>
        </w:rPr>
        <w:t>подчёркивает</w:t>
      </w:r>
      <w:r w:rsidR="009E1D20" w:rsidRPr="009E1D20">
        <w:rPr>
          <w:sz w:val="22"/>
          <w:szCs w:val="22"/>
          <w:lang w:val="ru-RU"/>
        </w:rPr>
        <w:t xml:space="preserve">: </w:t>
      </w:r>
      <w:r w:rsidR="009E1D20">
        <w:rPr>
          <w:sz w:val="22"/>
          <w:szCs w:val="22"/>
          <w:lang w:val="ru-RU"/>
        </w:rPr>
        <w:t>министерствам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финансов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и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казначействам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следует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работать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в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тесном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взаимодействии</w:t>
      </w:r>
      <w:r w:rsidR="009E1D20" w:rsidRPr="009E1D20">
        <w:rPr>
          <w:sz w:val="22"/>
          <w:szCs w:val="22"/>
          <w:lang w:val="ru-RU"/>
        </w:rPr>
        <w:t xml:space="preserve">, </w:t>
      </w:r>
      <w:r w:rsidR="009E1D20">
        <w:rPr>
          <w:sz w:val="22"/>
          <w:szCs w:val="22"/>
          <w:lang w:val="ru-RU"/>
        </w:rPr>
        <w:t>чтобы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расходы</w:t>
      </w:r>
      <w:r w:rsidR="009E1D20" w:rsidRPr="009E1D20">
        <w:rPr>
          <w:sz w:val="22"/>
          <w:szCs w:val="22"/>
          <w:lang w:val="ru-RU"/>
        </w:rPr>
        <w:t xml:space="preserve">, </w:t>
      </w:r>
      <w:r w:rsidR="009E1D20">
        <w:rPr>
          <w:sz w:val="22"/>
          <w:szCs w:val="22"/>
          <w:lang w:val="ru-RU"/>
        </w:rPr>
        <w:t>связанные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с</w:t>
      </w:r>
      <w:r w:rsidR="009E1D20" w:rsidRPr="009E1D20">
        <w:rPr>
          <w:sz w:val="22"/>
          <w:szCs w:val="22"/>
          <w:lang w:val="ru-RU"/>
        </w:rPr>
        <w:t xml:space="preserve"> </w:t>
      </w:r>
      <w:proofErr w:type="spellStart"/>
      <w:r w:rsidR="009E1D20" w:rsidRPr="009E1D20">
        <w:rPr>
          <w:sz w:val="22"/>
          <w:szCs w:val="22"/>
        </w:rPr>
        <w:t>Covid</w:t>
      </w:r>
      <w:proofErr w:type="spellEnd"/>
      <w:r w:rsidR="009E1D20" w:rsidRPr="009E1D20">
        <w:rPr>
          <w:sz w:val="22"/>
          <w:szCs w:val="22"/>
          <w:lang w:val="ru-RU"/>
        </w:rPr>
        <w:t xml:space="preserve">-19, </w:t>
      </w:r>
      <w:r w:rsidR="009E1D20">
        <w:rPr>
          <w:sz w:val="22"/>
          <w:szCs w:val="22"/>
          <w:lang w:val="ru-RU"/>
        </w:rPr>
        <w:t>могли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отражаться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посредством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соответствующих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бюджетных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и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учётных</w:t>
      </w:r>
      <w:r w:rsidR="009E1D20" w:rsidRPr="009E1D20">
        <w:rPr>
          <w:sz w:val="22"/>
          <w:szCs w:val="22"/>
          <w:lang w:val="ru-RU"/>
        </w:rPr>
        <w:t xml:space="preserve"> </w:t>
      </w:r>
      <w:r w:rsidR="009E1D20">
        <w:rPr>
          <w:sz w:val="22"/>
          <w:szCs w:val="22"/>
          <w:lang w:val="ru-RU"/>
        </w:rPr>
        <w:t>кодов</w:t>
      </w:r>
      <w:r w:rsidR="009E1D20" w:rsidRPr="009E1D20">
        <w:rPr>
          <w:sz w:val="22"/>
          <w:szCs w:val="22"/>
          <w:lang w:val="ru-RU"/>
        </w:rPr>
        <w:t>.</w:t>
      </w:r>
      <w:r w:rsidR="009E1D20">
        <w:rPr>
          <w:sz w:val="22"/>
          <w:szCs w:val="22"/>
          <w:lang w:val="ru-RU"/>
        </w:rPr>
        <w:t xml:space="preserve"> Следует скорректировать ИСУГФ, так чтобы отражать эти изменения на должном уровне. Кроме того, министерствам финансов следует внедрить механизмы, которые обеспечивали бы проведение более детальных последующих проверок в рамках внутреннего аудита.</w:t>
      </w:r>
      <w:r w:rsidR="008A5C62">
        <w:rPr>
          <w:sz w:val="22"/>
          <w:szCs w:val="22"/>
          <w:lang w:val="ru-RU"/>
        </w:rPr>
        <w:t xml:space="preserve"> Стандартный </w:t>
      </w:r>
      <w:r w:rsidR="008A5C62">
        <w:rPr>
          <w:sz w:val="22"/>
          <w:szCs w:val="22"/>
          <w:lang w:val="ru-RU"/>
        </w:rPr>
        <w:lastRenderedPageBreak/>
        <w:t xml:space="preserve">подход предусматривает проведение виртуального последующего аудита, который осуществляется непосредственно после отражения операций в ИСУГФ.  </w:t>
      </w:r>
      <w:r w:rsidR="00DE3F0A" w:rsidRPr="008A5C62">
        <w:rPr>
          <w:sz w:val="22"/>
          <w:szCs w:val="22"/>
          <w:lang w:val="ru-RU"/>
        </w:rPr>
        <w:t xml:space="preserve"> </w:t>
      </w:r>
    </w:p>
    <w:p w14:paraId="5ABD3788" w14:textId="2109EC5F" w:rsidR="004F5929" w:rsidRPr="00D76318" w:rsidRDefault="00D76318" w:rsidP="004F5929">
      <w:pPr>
        <w:pStyle w:val="1"/>
        <w:spacing w:before="0" w:afterLines="80" w:after="192" w:line="240" w:lineRule="auto"/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</w:pPr>
      <w:bookmarkStart w:id="6" w:name="_Toc38390885"/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Восстановление</w:t>
      </w:r>
      <w:r w:rsidRPr="00D76318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по окончании пандемии и формирование устойчивости в налогово-бюджетной сфере</w:t>
      </w:r>
      <w:bookmarkEnd w:id="6"/>
    </w:p>
    <w:p w14:paraId="12BFD641" w14:textId="59E44822" w:rsidR="004A481C" w:rsidRPr="00DB76D5" w:rsidRDefault="00CB38F7" w:rsidP="00F24B29">
      <w:pPr>
        <w:spacing w:afterLines="80" w:after="192"/>
        <w:jc w:val="both"/>
        <w:rPr>
          <w:sz w:val="28"/>
          <w:szCs w:val="28"/>
          <w:lang w:val="ru-RU"/>
        </w:rPr>
      </w:pPr>
      <w:r>
        <w:rPr>
          <w:b/>
          <w:sz w:val="22"/>
          <w:szCs w:val="22"/>
          <w:lang w:val="ru-RU"/>
        </w:rPr>
        <w:t>Для восстановления по окончании пандемии и формирования устойчивости в налогово-бюджетной сфере потребуются адекватные</w:t>
      </w:r>
      <w:r w:rsidRPr="00CB38F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меры</w:t>
      </w:r>
      <w:r w:rsidRPr="00CB38F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реагирования</w:t>
      </w:r>
      <w:r w:rsidRPr="00CB38F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</w:t>
      </w:r>
      <w:r w:rsidRPr="00CB38F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части</w:t>
      </w:r>
      <w:r w:rsidRPr="00CB38F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УГФ.</w:t>
      </w:r>
      <w:r w:rsidRPr="00CB38F7">
        <w:rPr>
          <w:b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Помимо</w:t>
      </w:r>
      <w:r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обеспечения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proofErr w:type="spellStart"/>
      <w:r>
        <w:rPr>
          <w:bCs/>
          <w:sz w:val="22"/>
          <w:szCs w:val="22"/>
          <w:lang w:val="ru-RU"/>
        </w:rPr>
        <w:t>макро</w:t>
      </w:r>
      <w:r w:rsidR="00DB76D5">
        <w:rPr>
          <w:bCs/>
          <w:sz w:val="22"/>
          <w:szCs w:val="22"/>
          <w:lang w:val="ru-RU"/>
        </w:rPr>
        <w:t>фискальной</w:t>
      </w:r>
      <w:proofErr w:type="spellEnd"/>
      <w:r w:rsidRPr="00DB76D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стабильности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и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вопросов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управления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долгом</w:t>
      </w:r>
      <w:r w:rsidR="00DB76D5" w:rsidRPr="00DB76D5">
        <w:rPr>
          <w:bCs/>
          <w:sz w:val="22"/>
          <w:szCs w:val="22"/>
          <w:lang w:val="ru-RU"/>
        </w:rPr>
        <w:t xml:space="preserve">, </w:t>
      </w:r>
      <w:r w:rsidR="00DB76D5">
        <w:rPr>
          <w:bCs/>
          <w:sz w:val="22"/>
          <w:szCs w:val="22"/>
          <w:lang w:val="ru-RU"/>
        </w:rPr>
        <w:t>которые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будут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в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центре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внимания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УГФ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по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окончании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пандемии</w:t>
      </w:r>
      <w:r w:rsidR="00DB76D5" w:rsidRPr="00DB76D5">
        <w:rPr>
          <w:bCs/>
          <w:sz w:val="22"/>
          <w:szCs w:val="22"/>
          <w:lang w:val="ru-RU"/>
        </w:rPr>
        <w:t xml:space="preserve">, </w:t>
      </w:r>
      <w:r w:rsidR="00DB76D5">
        <w:rPr>
          <w:bCs/>
          <w:sz w:val="22"/>
          <w:szCs w:val="22"/>
          <w:lang w:val="ru-RU"/>
        </w:rPr>
        <w:t>имеется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ряд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других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соображений, которые следует учитывать министерствам финансов; соответствующие рекомендации содержатся в недавно опубликованном материале Всемирного банка. К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таким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соображениям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относятся</w:t>
      </w:r>
      <w:r w:rsidR="00DB76D5" w:rsidRPr="00DB76D5">
        <w:rPr>
          <w:bCs/>
          <w:sz w:val="22"/>
          <w:szCs w:val="22"/>
          <w:lang w:val="ru-RU"/>
        </w:rPr>
        <w:t xml:space="preserve">:  </w:t>
      </w:r>
      <w:proofErr w:type="spellStart"/>
      <w:r w:rsidR="00DB76D5">
        <w:rPr>
          <w:bCs/>
          <w:sz w:val="22"/>
          <w:szCs w:val="22"/>
        </w:rPr>
        <w:t>i</w:t>
      </w:r>
      <w:proofErr w:type="spellEnd"/>
      <w:r w:rsidR="00DB76D5" w:rsidRPr="00DB76D5">
        <w:rPr>
          <w:bCs/>
          <w:sz w:val="22"/>
          <w:szCs w:val="22"/>
          <w:lang w:val="ru-RU"/>
        </w:rPr>
        <w:t xml:space="preserve">) формирование резервных фондов и открытие специальных счетов </w:t>
      </w:r>
      <w:r w:rsidR="00DB76D5">
        <w:rPr>
          <w:bCs/>
          <w:sz w:val="22"/>
          <w:szCs w:val="22"/>
          <w:lang w:val="ru-RU"/>
        </w:rPr>
        <w:t>для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зачисления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пожертвований</w:t>
      </w:r>
      <w:r w:rsidR="00DB76D5" w:rsidRPr="00DB76D5">
        <w:rPr>
          <w:bCs/>
          <w:sz w:val="22"/>
          <w:szCs w:val="22"/>
          <w:lang w:val="ru-RU"/>
        </w:rPr>
        <w:t>;</w:t>
      </w:r>
      <w:r w:rsidR="004A481C" w:rsidRPr="00DB76D5">
        <w:rPr>
          <w:bCs/>
          <w:sz w:val="22"/>
          <w:szCs w:val="22"/>
          <w:lang w:val="ru-RU"/>
        </w:rPr>
        <w:t xml:space="preserve"> </w:t>
      </w:r>
      <w:r w:rsidR="004A481C" w:rsidRPr="004A481C">
        <w:rPr>
          <w:bCs/>
          <w:sz w:val="22"/>
          <w:szCs w:val="22"/>
        </w:rPr>
        <w:t>ii</w:t>
      </w:r>
      <w:r w:rsidR="004A481C" w:rsidRPr="00DB76D5">
        <w:rPr>
          <w:bCs/>
          <w:sz w:val="22"/>
          <w:szCs w:val="22"/>
          <w:lang w:val="ru-RU"/>
        </w:rPr>
        <w:t xml:space="preserve">) </w:t>
      </w:r>
      <w:r w:rsidR="00DB76D5">
        <w:rPr>
          <w:bCs/>
          <w:sz w:val="22"/>
          <w:szCs w:val="22"/>
          <w:lang w:val="ru-RU"/>
        </w:rPr>
        <w:t>расширение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охвата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ЕКС</w:t>
      </w:r>
      <w:r w:rsidR="004A481C" w:rsidRPr="00DB76D5">
        <w:rPr>
          <w:bCs/>
          <w:sz w:val="22"/>
          <w:szCs w:val="22"/>
          <w:lang w:val="ru-RU"/>
        </w:rPr>
        <w:t xml:space="preserve">; </w:t>
      </w:r>
      <w:r w:rsidR="004A481C" w:rsidRPr="004A481C">
        <w:rPr>
          <w:bCs/>
          <w:sz w:val="22"/>
          <w:szCs w:val="22"/>
        </w:rPr>
        <w:t>iii</w:t>
      </w:r>
      <w:r w:rsidR="004A481C" w:rsidRPr="00DB76D5">
        <w:rPr>
          <w:bCs/>
          <w:sz w:val="22"/>
          <w:szCs w:val="22"/>
          <w:lang w:val="ru-RU"/>
        </w:rPr>
        <w:t xml:space="preserve">) </w:t>
      </w:r>
      <w:r w:rsidR="00DB76D5">
        <w:rPr>
          <w:bCs/>
          <w:sz w:val="22"/>
          <w:szCs w:val="22"/>
          <w:lang w:val="ru-RU"/>
        </w:rPr>
        <w:t>повышение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эффективности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последующего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аудита</w:t>
      </w:r>
      <w:r w:rsidR="00DB76D5" w:rsidRPr="00DB76D5">
        <w:rPr>
          <w:bCs/>
          <w:sz w:val="22"/>
          <w:szCs w:val="22"/>
          <w:lang w:val="ru-RU"/>
        </w:rPr>
        <w:t xml:space="preserve"> (</w:t>
      </w:r>
      <w:r w:rsidR="00DB76D5">
        <w:rPr>
          <w:bCs/>
          <w:sz w:val="22"/>
          <w:szCs w:val="22"/>
          <w:lang w:val="ru-RU"/>
        </w:rPr>
        <w:t>учитывая</w:t>
      </w:r>
      <w:r w:rsidR="00DB76D5" w:rsidRPr="00DB76D5">
        <w:rPr>
          <w:bCs/>
          <w:sz w:val="22"/>
          <w:szCs w:val="22"/>
          <w:lang w:val="ru-RU"/>
        </w:rPr>
        <w:t xml:space="preserve">, </w:t>
      </w:r>
      <w:r w:rsidR="00DB76D5">
        <w:rPr>
          <w:bCs/>
          <w:sz w:val="22"/>
          <w:szCs w:val="22"/>
          <w:lang w:val="ru-RU"/>
        </w:rPr>
        <w:t>что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многие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платежи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на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стадии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непосредственного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реагирования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на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чрезвычайную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ситуацию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будут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осуществляться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по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ускоренной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процедуре</w:t>
      </w:r>
      <w:r w:rsidR="00DB76D5" w:rsidRPr="00DB76D5">
        <w:rPr>
          <w:bCs/>
          <w:sz w:val="22"/>
          <w:szCs w:val="22"/>
          <w:lang w:val="ru-RU"/>
        </w:rPr>
        <w:t xml:space="preserve">, </w:t>
      </w:r>
      <w:r w:rsidR="00DB76D5">
        <w:rPr>
          <w:bCs/>
          <w:sz w:val="22"/>
          <w:szCs w:val="22"/>
          <w:lang w:val="ru-RU"/>
        </w:rPr>
        <w:t>обходя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многие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предварительные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контроли</w:t>
      </w:r>
      <w:r w:rsidR="00DB76D5" w:rsidRPr="00DB76D5">
        <w:rPr>
          <w:bCs/>
          <w:sz w:val="22"/>
          <w:szCs w:val="22"/>
          <w:lang w:val="ru-RU"/>
        </w:rPr>
        <w:t xml:space="preserve">, </w:t>
      </w:r>
      <w:r w:rsidR="00DB76D5">
        <w:rPr>
          <w:bCs/>
          <w:sz w:val="22"/>
          <w:szCs w:val="22"/>
          <w:lang w:val="ru-RU"/>
        </w:rPr>
        <w:t>важно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провести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2061A5">
        <w:rPr>
          <w:bCs/>
          <w:sz w:val="22"/>
          <w:szCs w:val="22"/>
          <w:lang w:val="ru-RU"/>
        </w:rPr>
        <w:t>их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последующий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аудит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совместными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усилиями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внутренних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аудиторов</w:t>
      </w:r>
      <w:r w:rsidR="00DB76D5" w:rsidRPr="00DB76D5">
        <w:rPr>
          <w:bCs/>
          <w:sz w:val="22"/>
          <w:szCs w:val="22"/>
          <w:lang w:val="ru-RU"/>
        </w:rPr>
        <w:t xml:space="preserve">, </w:t>
      </w:r>
      <w:r w:rsidR="00DB76D5">
        <w:rPr>
          <w:bCs/>
          <w:sz w:val="22"/>
          <w:szCs w:val="22"/>
          <w:lang w:val="ru-RU"/>
        </w:rPr>
        <w:t>независимых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третьих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сторон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и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внешних</w:t>
      </w:r>
      <w:r w:rsidR="00DB76D5" w:rsidRPr="00DB76D5">
        <w:rPr>
          <w:bCs/>
          <w:sz w:val="22"/>
          <w:szCs w:val="22"/>
          <w:lang w:val="ru-RU"/>
        </w:rPr>
        <w:t xml:space="preserve"> </w:t>
      </w:r>
      <w:r w:rsidR="00DB76D5">
        <w:rPr>
          <w:bCs/>
          <w:sz w:val="22"/>
          <w:szCs w:val="22"/>
          <w:lang w:val="ru-RU"/>
        </w:rPr>
        <w:t>аудиторов</w:t>
      </w:r>
      <w:r w:rsidR="00DB76D5" w:rsidRPr="00DB76D5">
        <w:rPr>
          <w:bCs/>
          <w:sz w:val="22"/>
          <w:szCs w:val="22"/>
          <w:lang w:val="ru-RU"/>
        </w:rPr>
        <w:t>);</w:t>
      </w:r>
      <w:r w:rsidR="004A481C" w:rsidRPr="00DB76D5">
        <w:rPr>
          <w:bCs/>
          <w:sz w:val="22"/>
          <w:szCs w:val="22"/>
          <w:lang w:val="ru-RU"/>
        </w:rPr>
        <w:t xml:space="preserve"> </w:t>
      </w:r>
      <w:r w:rsidR="004A481C" w:rsidRPr="004A0F80">
        <w:rPr>
          <w:bCs/>
          <w:sz w:val="22"/>
          <w:szCs w:val="22"/>
        </w:rPr>
        <w:t>iv</w:t>
      </w:r>
      <w:r w:rsidR="004A481C" w:rsidRPr="00DB76D5">
        <w:rPr>
          <w:bCs/>
          <w:sz w:val="22"/>
          <w:szCs w:val="22"/>
          <w:lang w:val="ru-RU"/>
        </w:rPr>
        <w:t xml:space="preserve">) </w:t>
      </w:r>
      <w:r w:rsidR="00DB76D5">
        <w:rPr>
          <w:bCs/>
          <w:sz w:val="22"/>
          <w:szCs w:val="22"/>
          <w:lang w:val="ru-RU"/>
        </w:rPr>
        <w:t>внедрение технологий в сферу УГФ (поскольку в подавляющем большинстве стран для совершения платежей используются банковские счета, благодаря пандемии появляется возможность рассмотреть различные формы осуществления цифровых платежей</w:t>
      </w:r>
      <w:r w:rsidR="002061A5">
        <w:rPr>
          <w:bCs/>
          <w:sz w:val="22"/>
          <w:szCs w:val="22"/>
          <w:lang w:val="ru-RU"/>
        </w:rPr>
        <w:t>, -</w:t>
      </w:r>
      <w:r w:rsidR="00DB76D5">
        <w:rPr>
          <w:bCs/>
          <w:sz w:val="22"/>
          <w:szCs w:val="22"/>
          <w:lang w:val="ru-RU"/>
        </w:rPr>
        <w:t>между государственными структурами, между государством и гражданами, между государством и бизнесом) посредством разных каналов</w:t>
      </w:r>
      <w:r w:rsidR="001C4FCE">
        <w:rPr>
          <w:bCs/>
          <w:sz w:val="22"/>
          <w:szCs w:val="22"/>
          <w:lang w:val="ru-RU"/>
        </w:rPr>
        <w:t xml:space="preserve">, - например, мобильных платёжных приложений или </w:t>
      </w:r>
      <w:proofErr w:type="spellStart"/>
      <w:r w:rsidR="001C4FCE">
        <w:rPr>
          <w:bCs/>
          <w:sz w:val="22"/>
          <w:szCs w:val="22"/>
          <w:lang w:val="ru-RU"/>
        </w:rPr>
        <w:t>дебитовых</w:t>
      </w:r>
      <w:proofErr w:type="spellEnd"/>
      <w:r w:rsidR="001C4FCE">
        <w:rPr>
          <w:bCs/>
          <w:sz w:val="22"/>
          <w:szCs w:val="22"/>
          <w:lang w:val="ru-RU"/>
        </w:rPr>
        <w:t xml:space="preserve"> карт)</w:t>
      </w:r>
      <w:r w:rsidR="004A0F80" w:rsidRPr="00DB76D5">
        <w:rPr>
          <w:bCs/>
          <w:sz w:val="22"/>
          <w:szCs w:val="22"/>
          <w:lang w:val="ru-RU"/>
        </w:rPr>
        <w:t xml:space="preserve">; </w:t>
      </w:r>
      <w:r w:rsidR="004A0F80" w:rsidRPr="004A0F80">
        <w:rPr>
          <w:bCs/>
          <w:sz w:val="22"/>
          <w:szCs w:val="22"/>
        </w:rPr>
        <w:t>v</w:t>
      </w:r>
      <w:r w:rsidR="004A0F80" w:rsidRPr="00DB76D5">
        <w:rPr>
          <w:bCs/>
          <w:sz w:val="22"/>
          <w:szCs w:val="22"/>
          <w:lang w:val="ru-RU"/>
        </w:rPr>
        <w:t xml:space="preserve">) </w:t>
      </w:r>
      <w:r w:rsidR="00084680">
        <w:rPr>
          <w:bCs/>
          <w:sz w:val="22"/>
          <w:szCs w:val="22"/>
          <w:lang w:val="ru-RU"/>
        </w:rPr>
        <w:t>усиление мер информационной безопасности с учётом работы из дома</w:t>
      </w:r>
      <w:r w:rsidR="004A0F80" w:rsidRPr="00DB76D5">
        <w:rPr>
          <w:bCs/>
          <w:sz w:val="22"/>
          <w:szCs w:val="22"/>
          <w:lang w:val="ru-RU"/>
        </w:rPr>
        <w:t>;</w:t>
      </w:r>
      <w:r w:rsidR="00084680">
        <w:rPr>
          <w:bCs/>
          <w:sz w:val="22"/>
          <w:szCs w:val="22"/>
          <w:lang w:val="ru-RU"/>
        </w:rPr>
        <w:t xml:space="preserve"> и </w:t>
      </w:r>
      <w:r w:rsidR="004A0F80" w:rsidRPr="004A0F80">
        <w:rPr>
          <w:bCs/>
          <w:sz w:val="22"/>
          <w:szCs w:val="22"/>
        </w:rPr>
        <w:t>vi</w:t>
      </w:r>
      <w:r w:rsidR="004A0F80" w:rsidRPr="00DB76D5">
        <w:rPr>
          <w:bCs/>
          <w:sz w:val="22"/>
          <w:szCs w:val="22"/>
          <w:lang w:val="ru-RU"/>
        </w:rPr>
        <w:t xml:space="preserve">) </w:t>
      </w:r>
      <w:r w:rsidR="00084680">
        <w:rPr>
          <w:bCs/>
          <w:sz w:val="22"/>
          <w:szCs w:val="22"/>
          <w:lang w:val="ru-RU"/>
        </w:rPr>
        <w:t xml:space="preserve">отражение полученного опыта в более комплексном плане обеспечения непрерывности деятельности министерств финансов. </w:t>
      </w:r>
      <w:r w:rsidR="004A481C" w:rsidRPr="00DB76D5">
        <w:rPr>
          <w:rFonts w:eastAsiaTheme="minorEastAsia"/>
          <w:color w:val="000000" w:themeColor="text1"/>
          <w:kern w:val="24"/>
          <w:sz w:val="28"/>
          <w:szCs w:val="28"/>
          <w:lang w:val="ru-RU"/>
        </w:rPr>
        <w:t xml:space="preserve"> </w:t>
      </w:r>
    </w:p>
    <w:p w14:paraId="12FC4E6E" w14:textId="1221498E" w:rsidR="004A0F80" w:rsidRPr="006671C8" w:rsidRDefault="006671C8" w:rsidP="00A35244">
      <w:pPr>
        <w:pStyle w:val="1"/>
        <w:numPr>
          <w:ilvl w:val="0"/>
          <w:numId w:val="1"/>
        </w:numPr>
        <w:spacing w:before="0" w:afterLines="80" w:after="192" w:line="240" w:lineRule="auto"/>
        <w:ind w:left="540" w:hanging="450"/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</w:pPr>
      <w:bookmarkStart w:id="7" w:name="_Toc38390886"/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Прозрачность</w:t>
      </w:r>
      <w:r w:rsidRPr="006671C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в</w:t>
      </w:r>
      <w:r w:rsidRPr="006671C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налогово</w:t>
      </w:r>
      <w:r w:rsidRPr="006671C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-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бюджетной</w:t>
      </w:r>
      <w:r w:rsidRPr="006671C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сфере</w:t>
      </w:r>
      <w:r w:rsidRPr="006671C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во время чрезвычайной ситуации</w:t>
      </w:r>
      <w:bookmarkEnd w:id="7"/>
      <w:r w:rsidR="0072297D" w:rsidRPr="006671C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</w:p>
    <w:p w14:paraId="1D3C7C10" w14:textId="6EEAB3AE" w:rsidR="004A0F80" w:rsidRPr="006671C8" w:rsidRDefault="006671C8" w:rsidP="00C53AA5">
      <w:pPr>
        <w:spacing w:afterLines="80" w:after="192"/>
        <w:jc w:val="both"/>
        <w:rPr>
          <w:bCs/>
          <w:sz w:val="22"/>
          <w:szCs w:val="22"/>
          <w:lang w:val="ru-RU" w:eastAsia="sl-SI"/>
        </w:rPr>
      </w:pPr>
      <w:proofErr w:type="spellStart"/>
      <w:r>
        <w:rPr>
          <w:bCs/>
          <w:sz w:val="22"/>
          <w:szCs w:val="22"/>
          <w:lang w:val="ru-RU" w:eastAsia="sl-SI"/>
        </w:rPr>
        <w:t>Дианна</w:t>
      </w:r>
      <w:proofErr w:type="spellEnd"/>
      <w:r>
        <w:rPr>
          <w:bCs/>
          <w:sz w:val="22"/>
          <w:szCs w:val="22"/>
          <w:lang w:val="ru-RU" w:eastAsia="sl-SI"/>
        </w:rPr>
        <w:t xml:space="preserve"> Обри, член Ресурсной команды БС,</w:t>
      </w:r>
      <w:r w:rsidRPr="006671C8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представила</w:t>
      </w:r>
      <w:r w:rsidRPr="006671C8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последние</w:t>
      </w:r>
      <w:r w:rsidRPr="006671C8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рекомендации</w:t>
      </w:r>
      <w:r w:rsidRPr="006671C8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Глобальной</w:t>
      </w:r>
      <w:r w:rsidRPr="006671C8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инициативы</w:t>
      </w:r>
      <w:r w:rsidRPr="006671C8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по</w:t>
      </w:r>
      <w:r w:rsidRPr="006671C8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обеспечению</w:t>
      </w:r>
      <w:r w:rsidRPr="006671C8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прозрачности</w:t>
      </w:r>
      <w:r w:rsidRPr="006671C8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в</w:t>
      </w:r>
      <w:r w:rsidRPr="006671C8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налогово</w:t>
      </w:r>
      <w:r w:rsidRPr="006671C8">
        <w:rPr>
          <w:bCs/>
          <w:sz w:val="22"/>
          <w:szCs w:val="22"/>
          <w:lang w:val="ru-RU" w:eastAsia="sl-SI"/>
        </w:rPr>
        <w:t>-</w:t>
      </w:r>
      <w:r>
        <w:rPr>
          <w:bCs/>
          <w:sz w:val="22"/>
          <w:szCs w:val="22"/>
          <w:lang w:val="ru-RU" w:eastAsia="sl-SI"/>
        </w:rPr>
        <w:t>бюджетной</w:t>
      </w:r>
      <w:r w:rsidRPr="006671C8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 xml:space="preserve">сфере </w:t>
      </w:r>
      <w:r w:rsidR="006B1A16" w:rsidRPr="006671C8">
        <w:rPr>
          <w:bCs/>
          <w:sz w:val="22"/>
          <w:szCs w:val="22"/>
          <w:lang w:val="ru-RU" w:eastAsia="sl-SI"/>
        </w:rPr>
        <w:t>(</w:t>
      </w:r>
      <w:r w:rsidR="006B1A16" w:rsidRPr="006B1A16">
        <w:rPr>
          <w:bCs/>
          <w:sz w:val="22"/>
          <w:szCs w:val="22"/>
          <w:lang w:eastAsia="sl-SI"/>
        </w:rPr>
        <w:t>GIFT</w:t>
      </w:r>
      <w:r w:rsidR="006B1A16" w:rsidRPr="006671C8">
        <w:rPr>
          <w:bCs/>
          <w:sz w:val="22"/>
          <w:szCs w:val="22"/>
          <w:lang w:val="ru-RU" w:eastAsia="sl-SI"/>
        </w:rPr>
        <w:t xml:space="preserve">) </w:t>
      </w:r>
      <w:r>
        <w:rPr>
          <w:bCs/>
          <w:sz w:val="22"/>
          <w:szCs w:val="22"/>
          <w:lang w:val="ru-RU" w:eastAsia="sl-SI"/>
        </w:rPr>
        <w:t xml:space="preserve">в части поддержания прозрачности и вовлечения граждан во время пандемии </w:t>
      </w:r>
      <w:proofErr w:type="spellStart"/>
      <w:r w:rsidR="006B1A16">
        <w:rPr>
          <w:bCs/>
          <w:sz w:val="22"/>
          <w:szCs w:val="22"/>
          <w:lang w:eastAsia="sl-SI"/>
        </w:rPr>
        <w:t>Covid</w:t>
      </w:r>
      <w:proofErr w:type="spellEnd"/>
      <w:r w:rsidR="006B1A16" w:rsidRPr="006671C8">
        <w:rPr>
          <w:bCs/>
          <w:sz w:val="22"/>
          <w:szCs w:val="22"/>
          <w:lang w:val="ru-RU" w:eastAsia="sl-SI"/>
        </w:rPr>
        <w:t>-19</w:t>
      </w:r>
      <w:r>
        <w:rPr>
          <w:bCs/>
          <w:sz w:val="22"/>
          <w:szCs w:val="22"/>
          <w:lang w:val="ru-RU" w:eastAsia="sl-SI"/>
        </w:rPr>
        <w:t>.</w:t>
      </w:r>
      <w:r w:rsidR="004A0F80" w:rsidRPr="006671C8">
        <w:rPr>
          <w:sz w:val="22"/>
          <w:szCs w:val="22"/>
          <w:lang w:val="ru-RU" w:eastAsia="sl-SI"/>
        </w:rPr>
        <w:t xml:space="preserve"> </w:t>
      </w:r>
    </w:p>
    <w:p w14:paraId="38900548" w14:textId="5E12F03A" w:rsidR="000C7A48" w:rsidRPr="002061A5" w:rsidRDefault="00647F6A" w:rsidP="000C7A48">
      <w:pPr>
        <w:jc w:val="both"/>
        <w:rPr>
          <w:bCs/>
          <w:sz w:val="22"/>
          <w:szCs w:val="22"/>
          <w:lang w:val="ru-RU" w:eastAsia="sl-SI"/>
        </w:rPr>
      </w:pPr>
      <w:r>
        <w:rPr>
          <w:b/>
          <w:sz w:val="22"/>
          <w:szCs w:val="22"/>
          <w:lang w:val="ru-RU"/>
        </w:rPr>
        <w:t>Она</w:t>
      </w:r>
      <w:r w:rsidRPr="00647F6A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сообщила</w:t>
      </w:r>
      <w:r w:rsidRPr="00647F6A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что</w:t>
      </w:r>
      <w:r w:rsidRPr="00647F6A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недавно</w:t>
      </w:r>
      <w:r w:rsidR="006B1A16" w:rsidRPr="00647F6A">
        <w:rPr>
          <w:b/>
          <w:sz w:val="22"/>
          <w:szCs w:val="22"/>
          <w:lang w:val="ru-RU"/>
        </w:rPr>
        <w:t xml:space="preserve"> </w:t>
      </w:r>
      <w:r w:rsidR="006B1A16" w:rsidRPr="006B1A16">
        <w:rPr>
          <w:b/>
          <w:sz w:val="22"/>
          <w:szCs w:val="22"/>
        </w:rPr>
        <w:t>GIFT</w:t>
      </w:r>
      <w:r w:rsidR="006B1A16" w:rsidRPr="00647F6A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были</w:t>
      </w:r>
      <w:r w:rsidRPr="00647F6A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опубликованы</w:t>
      </w:r>
      <w:r w:rsidRPr="00647F6A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рекомендации по поддержанию прозрачности в налогово-бюджетной сфере во время чрезвычайной ситуации, вызванной</w:t>
      </w:r>
      <w:r w:rsidRPr="00647F6A">
        <w:rPr>
          <w:b/>
          <w:sz w:val="22"/>
          <w:szCs w:val="22"/>
          <w:lang w:val="ru-RU"/>
        </w:rPr>
        <w:t xml:space="preserve"> </w:t>
      </w:r>
      <w:proofErr w:type="spellStart"/>
      <w:r w:rsidR="006B1A16" w:rsidRPr="006B1A16">
        <w:rPr>
          <w:b/>
          <w:sz w:val="22"/>
          <w:szCs w:val="22"/>
        </w:rPr>
        <w:t>C</w:t>
      </w:r>
      <w:r w:rsidR="00024B9E">
        <w:rPr>
          <w:b/>
          <w:sz w:val="22"/>
          <w:szCs w:val="22"/>
        </w:rPr>
        <w:t>ovid</w:t>
      </w:r>
      <w:proofErr w:type="spellEnd"/>
      <w:r w:rsidR="006B1A16" w:rsidRPr="00647F6A">
        <w:rPr>
          <w:b/>
          <w:sz w:val="22"/>
          <w:szCs w:val="22"/>
          <w:lang w:val="ru-RU"/>
        </w:rPr>
        <w:t xml:space="preserve">-19. </w:t>
      </w:r>
      <w:r>
        <w:rPr>
          <w:bCs/>
          <w:sz w:val="22"/>
          <w:szCs w:val="22"/>
          <w:lang w:val="ru-RU" w:eastAsia="sl-SI"/>
        </w:rPr>
        <w:t>Эксперты</w:t>
      </w:r>
      <w:r w:rsidRPr="00647F6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eastAsia="sl-SI"/>
        </w:rPr>
        <w:t>GIFT</w:t>
      </w:r>
      <w:r w:rsidRPr="00647F6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подчеркнули</w:t>
      </w:r>
      <w:r w:rsidRPr="00647F6A">
        <w:rPr>
          <w:bCs/>
          <w:sz w:val="22"/>
          <w:szCs w:val="22"/>
          <w:lang w:val="ru-RU" w:eastAsia="sl-SI"/>
        </w:rPr>
        <w:t xml:space="preserve">, </w:t>
      </w:r>
      <w:r>
        <w:rPr>
          <w:bCs/>
          <w:sz w:val="22"/>
          <w:szCs w:val="22"/>
          <w:lang w:val="ru-RU" w:eastAsia="sl-SI"/>
        </w:rPr>
        <w:t>что</w:t>
      </w:r>
      <w:r w:rsidRPr="00647F6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в нынешней</w:t>
      </w:r>
      <w:r w:rsidRPr="00647F6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ситуации</w:t>
      </w:r>
      <w:r w:rsidRPr="00647F6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международные</w:t>
      </w:r>
      <w:r w:rsidRPr="00647F6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финансовые</w:t>
      </w:r>
      <w:r w:rsidRPr="00647F6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организации, министерства финансов и организации гражданского общества (ОГО) должны сыграть критически важную роль. Обеспечение прозрачности в налогово-бюджетной сфере во время чрезвычайной ситуации – крайне сложная задача с учётом необходимости быстро принимать решения по различным аспектам государственных финансов.</w:t>
      </w:r>
      <w:r w:rsidR="006B1A16" w:rsidRPr="00647F6A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Вместе</w:t>
      </w:r>
      <w:r w:rsidR="000F6654" w:rsidRPr="000F6654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с</w:t>
      </w:r>
      <w:r w:rsidR="000F6654" w:rsidRPr="000F6654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тем</w:t>
      </w:r>
      <w:r w:rsidR="000F6654" w:rsidRPr="000F6654">
        <w:rPr>
          <w:bCs/>
          <w:sz w:val="22"/>
          <w:szCs w:val="22"/>
          <w:lang w:val="ru-RU" w:eastAsia="sl-SI"/>
        </w:rPr>
        <w:t xml:space="preserve">, </w:t>
      </w:r>
      <w:r w:rsidR="000F6654">
        <w:rPr>
          <w:bCs/>
          <w:sz w:val="22"/>
          <w:szCs w:val="22"/>
          <w:lang w:val="ru-RU" w:eastAsia="sl-SI"/>
        </w:rPr>
        <w:t>требуется</w:t>
      </w:r>
      <w:r w:rsidR="000F6654" w:rsidRPr="000F6654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сохранять</w:t>
      </w:r>
      <w:r w:rsidR="000F6654" w:rsidRPr="000F6654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максимальную</w:t>
      </w:r>
      <w:r w:rsidR="000F6654" w:rsidRPr="000F6654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степень</w:t>
      </w:r>
      <w:r w:rsidR="000F6654" w:rsidRPr="000F6654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прозрачности</w:t>
      </w:r>
      <w:r w:rsidR="000F6654" w:rsidRPr="000F6654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при</w:t>
      </w:r>
      <w:r w:rsidR="000F6654" w:rsidRPr="000F6654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принятии</w:t>
      </w:r>
      <w:r w:rsidR="000F6654" w:rsidRPr="000F6654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решений</w:t>
      </w:r>
      <w:r w:rsidR="000F6654" w:rsidRPr="000F6654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и</w:t>
      </w:r>
      <w:r w:rsidR="000F6654" w:rsidRPr="000F6654">
        <w:rPr>
          <w:bCs/>
          <w:sz w:val="22"/>
          <w:szCs w:val="22"/>
          <w:lang w:val="ru-RU" w:eastAsia="sl-SI"/>
        </w:rPr>
        <w:t xml:space="preserve"> </w:t>
      </w:r>
      <w:r w:rsidR="000F6654">
        <w:rPr>
          <w:bCs/>
          <w:sz w:val="22"/>
          <w:szCs w:val="22"/>
          <w:lang w:val="ru-RU" w:eastAsia="sl-SI"/>
        </w:rPr>
        <w:t>одобрении тех или иных действий в бюджетно-налоговой сфере. Специалисты МВФ в своих недавних рекомендациях отметили, что в таких чрезвычайных ситуациях более значительные масштабы вмешательства со стороны государства оправданы до тех пор, пока сохраняется угроза, вызванная пандемией; однако при этом необходимо, чтобы е</w:t>
      </w:r>
      <w:r w:rsidR="002061A5">
        <w:rPr>
          <w:bCs/>
          <w:sz w:val="22"/>
          <w:szCs w:val="22"/>
          <w:lang w:val="ru-RU" w:eastAsia="sl-SI"/>
        </w:rPr>
        <w:t>го действия были прозрачными, предусматривались чётко оговоренные сроки прекращения таких действий. В</w:t>
      </w:r>
      <w:r w:rsidR="002061A5" w:rsidRPr="002061A5">
        <w:rPr>
          <w:bCs/>
          <w:sz w:val="22"/>
          <w:szCs w:val="22"/>
          <w:lang w:val="ru-RU" w:eastAsia="sl-SI"/>
        </w:rPr>
        <w:t xml:space="preserve"> </w:t>
      </w:r>
      <w:r w:rsidR="002061A5">
        <w:rPr>
          <w:bCs/>
          <w:sz w:val="22"/>
          <w:szCs w:val="22"/>
          <w:lang w:val="ru-RU" w:eastAsia="sl-SI"/>
        </w:rPr>
        <w:t>частности</w:t>
      </w:r>
      <w:r w:rsidR="002061A5" w:rsidRPr="002061A5">
        <w:rPr>
          <w:bCs/>
          <w:sz w:val="22"/>
          <w:szCs w:val="22"/>
          <w:lang w:val="ru-RU" w:eastAsia="sl-SI"/>
        </w:rPr>
        <w:t xml:space="preserve">, </w:t>
      </w:r>
      <w:r w:rsidR="002061A5">
        <w:rPr>
          <w:bCs/>
          <w:sz w:val="22"/>
          <w:szCs w:val="22"/>
          <w:lang w:eastAsia="sl-SI"/>
        </w:rPr>
        <w:t>GIFT</w:t>
      </w:r>
      <w:r w:rsidR="002061A5" w:rsidRPr="002061A5">
        <w:rPr>
          <w:bCs/>
          <w:sz w:val="22"/>
          <w:szCs w:val="22"/>
          <w:lang w:val="ru-RU" w:eastAsia="sl-SI"/>
        </w:rPr>
        <w:t xml:space="preserve"> </w:t>
      </w:r>
      <w:r w:rsidR="002061A5">
        <w:rPr>
          <w:bCs/>
          <w:sz w:val="22"/>
          <w:szCs w:val="22"/>
          <w:lang w:val="ru-RU" w:eastAsia="sl-SI"/>
        </w:rPr>
        <w:t>рекомендует</w:t>
      </w:r>
      <w:r w:rsidR="002061A5" w:rsidRPr="002061A5">
        <w:rPr>
          <w:bCs/>
          <w:sz w:val="22"/>
          <w:szCs w:val="22"/>
          <w:lang w:val="ru-RU" w:eastAsia="sl-SI"/>
        </w:rPr>
        <w:t xml:space="preserve"> </w:t>
      </w:r>
      <w:r w:rsidR="002061A5">
        <w:rPr>
          <w:bCs/>
          <w:sz w:val="22"/>
          <w:szCs w:val="22"/>
          <w:lang w:val="ru-RU" w:eastAsia="sl-SI"/>
        </w:rPr>
        <w:t>определять</w:t>
      </w:r>
      <w:r w:rsidR="002061A5" w:rsidRPr="002061A5">
        <w:rPr>
          <w:bCs/>
          <w:sz w:val="22"/>
          <w:szCs w:val="22"/>
          <w:lang w:val="ru-RU" w:eastAsia="sl-SI"/>
        </w:rPr>
        <w:t xml:space="preserve">, </w:t>
      </w:r>
      <w:r w:rsidR="002061A5">
        <w:rPr>
          <w:bCs/>
          <w:sz w:val="22"/>
          <w:szCs w:val="22"/>
          <w:lang w:val="ru-RU" w:eastAsia="sl-SI"/>
        </w:rPr>
        <w:t>кому</w:t>
      </w:r>
      <w:r w:rsidR="002061A5" w:rsidRPr="002061A5">
        <w:rPr>
          <w:bCs/>
          <w:sz w:val="22"/>
          <w:szCs w:val="22"/>
          <w:lang w:val="ru-RU" w:eastAsia="sl-SI"/>
        </w:rPr>
        <w:t xml:space="preserve"> </w:t>
      </w:r>
      <w:r w:rsidR="002061A5">
        <w:rPr>
          <w:bCs/>
          <w:sz w:val="22"/>
          <w:szCs w:val="22"/>
          <w:lang w:val="ru-RU" w:eastAsia="sl-SI"/>
        </w:rPr>
        <w:t>необходима</w:t>
      </w:r>
      <w:r w:rsidR="002061A5" w:rsidRPr="002061A5">
        <w:rPr>
          <w:bCs/>
          <w:sz w:val="22"/>
          <w:szCs w:val="22"/>
          <w:lang w:val="ru-RU" w:eastAsia="sl-SI"/>
        </w:rPr>
        <w:t xml:space="preserve"> </w:t>
      </w:r>
      <w:r w:rsidR="002061A5">
        <w:rPr>
          <w:bCs/>
          <w:sz w:val="22"/>
          <w:szCs w:val="22"/>
          <w:lang w:val="ru-RU" w:eastAsia="sl-SI"/>
        </w:rPr>
        <w:t>информация</w:t>
      </w:r>
      <w:r w:rsidR="002061A5" w:rsidRPr="002061A5">
        <w:rPr>
          <w:bCs/>
          <w:sz w:val="22"/>
          <w:szCs w:val="22"/>
          <w:lang w:val="ru-RU" w:eastAsia="sl-SI"/>
        </w:rPr>
        <w:t xml:space="preserve"> (</w:t>
      </w:r>
      <w:r w:rsidR="002061A5">
        <w:rPr>
          <w:bCs/>
          <w:sz w:val="22"/>
          <w:szCs w:val="22"/>
          <w:lang w:val="ru-RU" w:eastAsia="sl-SI"/>
        </w:rPr>
        <w:t>например</w:t>
      </w:r>
      <w:r w:rsidR="002061A5" w:rsidRPr="002061A5">
        <w:rPr>
          <w:bCs/>
          <w:sz w:val="22"/>
          <w:szCs w:val="22"/>
          <w:lang w:val="ru-RU" w:eastAsia="sl-SI"/>
        </w:rPr>
        <w:t xml:space="preserve">, </w:t>
      </w:r>
      <w:r w:rsidR="002061A5">
        <w:rPr>
          <w:bCs/>
          <w:sz w:val="22"/>
          <w:szCs w:val="22"/>
          <w:lang w:val="ru-RU" w:eastAsia="sl-SI"/>
        </w:rPr>
        <w:t>заинтересованным</w:t>
      </w:r>
      <w:r w:rsidR="002061A5" w:rsidRPr="002061A5">
        <w:rPr>
          <w:bCs/>
          <w:sz w:val="22"/>
          <w:szCs w:val="22"/>
          <w:lang w:val="ru-RU" w:eastAsia="sl-SI"/>
        </w:rPr>
        <w:t xml:space="preserve"> </w:t>
      </w:r>
      <w:r w:rsidR="002061A5">
        <w:rPr>
          <w:bCs/>
          <w:sz w:val="22"/>
          <w:szCs w:val="22"/>
          <w:lang w:val="ru-RU" w:eastAsia="sl-SI"/>
        </w:rPr>
        <w:t>сторонам</w:t>
      </w:r>
      <w:r w:rsidR="002061A5" w:rsidRPr="002061A5">
        <w:rPr>
          <w:bCs/>
          <w:sz w:val="22"/>
          <w:szCs w:val="22"/>
          <w:lang w:val="ru-RU" w:eastAsia="sl-SI"/>
        </w:rPr>
        <w:t xml:space="preserve"> </w:t>
      </w:r>
      <w:r w:rsidR="002061A5">
        <w:rPr>
          <w:bCs/>
          <w:sz w:val="22"/>
          <w:szCs w:val="22"/>
          <w:lang w:val="ru-RU" w:eastAsia="sl-SI"/>
        </w:rPr>
        <w:t>в</w:t>
      </w:r>
      <w:r w:rsidR="002061A5" w:rsidRPr="002061A5">
        <w:rPr>
          <w:bCs/>
          <w:sz w:val="22"/>
          <w:szCs w:val="22"/>
          <w:lang w:val="ru-RU" w:eastAsia="sl-SI"/>
        </w:rPr>
        <w:t xml:space="preserve"> </w:t>
      </w:r>
      <w:r w:rsidR="002061A5">
        <w:rPr>
          <w:bCs/>
          <w:sz w:val="22"/>
          <w:szCs w:val="22"/>
          <w:lang w:val="ru-RU" w:eastAsia="sl-SI"/>
        </w:rPr>
        <w:t>правительстве</w:t>
      </w:r>
      <w:r w:rsidR="002061A5" w:rsidRPr="002061A5">
        <w:rPr>
          <w:bCs/>
          <w:sz w:val="22"/>
          <w:szCs w:val="22"/>
          <w:lang w:val="ru-RU" w:eastAsia="sl-SI"/>
        </w:rPr>
        <w:t xml:space="preserve"> </w:t>
      </w:r>
      <w:r w:rsidR="002061A5">
        <w:rPr>
          <w:bCs/>
          <w:sz w:val="22"/>
          <w:szCs w:val="22"/>
          <w:lang w:val="ru-RU" w:eastAsia="sl-SI"/>
        </w:rPr>
        <w:t>для</w:t>
      </w:r>
      <w:r w:rsidR="002061A5" w:rsidRPr="002061A5">
        <w:rPr>
          <w:bCs/>
          <w:sz w:val="22"/>
          <w:szCs w:val="22"/>
          <w:lang w:val="ru-RU" w:eastAsia="sl-SI"/>
        </w:rPr>
        <w:t xml:space="preserve"> </w:t>
      </w:r>
      <w:r w:rsidR="002061A5">
        <w:rPr>
          <w:bCs/>
          <w:sz w:val="22"/>
          <w:szCs w:val="22"/>
          <w:lang w:val="ru-RU" w:eastAsia="sl-SI"/>
        </w:rPr>
        <w:t>принятия</w:t>
      </w:r>
      <w:r w:rsidR="002061A5" w:rsidRPr="002061A5">
        <w:rPr>
          <w:bCs/>
          <w:sz w:val="22"/>
          <w:szCs w:val="22"/>
          <w:lang w:val="ru-RU" w:eastAsia="sl-SI"/>
        </w:rPr>
        <w:t xml:space="preserve"> </w:t>
      </w:r>
      <w:r w:rsidR="002061A5">
        <w:rPr>
          <w:bCs/>
          <w:sz w:val="22"/>
          <w:szCs w:val="22"/>
          <w:lang w:val="ru-RU" w:eastAsia="sl-SI"/>
        </w:rPr>
        <w:t>решений</w:t>
      </w:r>
      <w:r w:rsidR="002061A5" w:rsidRPr="002061A5">
        <w:rPr>
          <w:bCs/>
          <w:sz w:val="22"/>
          <w:szCs w:val="22"/>
          <w:lang w:val="ru-RU" w:eastAsia="sl-SI"/>
        </w:rPr>
        <w:t xml:space="preserve">, </w:t>
      </w:r>
      <w:r w:rsidR="002061A5">
        <w:rPr>
          <w:bCs/>
          <w:sz w:val="22"/>
          <w:szCs w:val="22"/>
          <w:lang w:val="ru-RU" w:eastAsia="sl-SI"/>
        </w:rPr>
        <w:t>либо группам за пределами правительства – гражданам, домохозяйствам, компаниям, инвесторам, кредитным агентствам, организациям гражданского общества и прочим структурам), и какая именно информация требуется.</w:t>
      </w:r>
    </w:p>
    <w:p w14:paraId="43544A65" w14:textId="13B6D338" w:rsidR="000C7A48" w:rsidRPr="002061A5" w:rsidRDefault="000C7A48" w:rsidP="000C7A48">
      <w:pPr>
        <w:jc w:val="both"/>
        <w:rPr>
          <w:bCs/>
          <w:sz w:val="22"/>
          <w:szCs w:val="22"/>
          <w:lang w:val="ru-RU" w:eastAsia="sl-SI"/>
        </w:rPr>
      </w:pPr>
    </w:p>
    <w:p w14:paraId="3849BE9E" w14:textId="6172946C" w:rsidR="000C7A48" w:rsidRPr="00CF1F4A" w:rsidRDefault="000C7A48" w:rsidP="000C7A48">
      <w:pPr>
        <w:jc w:val="both"/>
        <w:rPr>
          <w:bCs/>
          <w:sz w:val="22"/>
          <w:szCs w:val="22"/>
          <w:lang w:val="ru-RU" w:eastAsia="sl-SI"/>
        </w:rPr>
      </w:pPr>
      <w:r w:rsidRPr="000C7A48">
        <w:rPr>
          <w:b/>
          <w:sz w:val="22"/>
          <w:szCs w:val="22"/>
          <w:lang w:eastAsia="sl-SI"/>
        </w:rPr>
        <w:t>GIFT</w:t>
      </w:r>
      <w:r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приводит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примеры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трёх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типов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информации</w:t>
      </w:r>
      <w:r w:rsidR="002061A5" w:rsidRPr="00EA6967">
        <w:rPr>
          <w:b/>
          <w:sz w:val="22"/>
          <w:szCs w:val="22"/>
          <w:lang w:val="ru-RU" w:eastAsia="sl-SI"/>
        </w:rPr>
        <w:t xml:space="preserve">, </w:t>
      </w:r>
      <w:r w:rsidR="002061A5">
        <w:rPr>
          <w:b/>
          <w:sz w:val="22"/>
          <w:szCs w:val="22"/>
          <w:lang w:val="ru-RU" w:eastAsia="sl-SI"/>
        </w:rPr>
        <w:t>которые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министерства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финансов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могли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бы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размещать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на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своих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интернет</w:t>
      </w:r>
      <w:r w:rsidR="002061A5" w:rsidRPr="00EA6967">
        <w:rPr>
          <w:b/>
          <w:sz w:val="22"/>
          <w:szCs w:val="22"/>
          <w:lang w:val="ru-RU" w:eastAsia="sl-SI"/>
        </w:rPr>
        <w:t>-</w:t>
      </w:r>
      <w:r w:rsidR="002061A5">
        <w:rPr>
          <w:b/>
          <w:sz w:val="22"/>
          <w:szCs w:val="22"/>
          <w:lang w:val="ru-RU" w:eastAsia="sl-SI"/>
        </w:rPr>
        <w:t>порталах</w:t>
      </w:r>
      <w:r w:rsidR="002061A5" w:rsidRPr="00EA6967">
        <w:rPr>
          <w:b/>
          <w:sz w:val="22"/>
          <w:szCs w:val="22"/>
          <w:lang w:val="ru-RU" w:eastAsia="sl-SI"/>
        </w:rPr>
        <w:t xml:space="preserve">, </w:t>
      </w:r>
      <w:r w:rsidR="00EA6967">
        <w:rPr>
          <w:b/>
          <w:sz w:val="22"/>
          <w:szCs w:val="22"/>
          <w:lang w:val="ru-RU" w:eastAsia="sl-SI"/>
        </w:rPr>
        <w:t>посвящённых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прозрачности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в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налогово</w:t>
      </w:r>
      <w:r w:rsidR="002061A5" w:rsidRPr="00EA6967">
        <w:rPr>
          <w:b/>
          <w:sz w:val="22"/>
          <w:szCs w:val="22"/>
          <w:lang w:val="ru-RU" w:eastAsia="sl-SI"/>
        </w:rPr>
        <w:t>-</w:t>
      </w:r>
      <w:r w:rsidR="002061A5">
        <w:rPr>
          <w:b/>
          <w:sz w:val="22"/>
          <w:szCs w:val="22"/>
          <w:lang w:val="ru-RU" w:eastAsia="sl-SI"/>
        </w:rPr>
        <w:t>бюджетн</w:t>
      </w:r>
      <w:r w:rsidR="00EA6967">
        <w:rPr>
          <w:b/>
          <w:sz w:val="22"/>
          <w:szCs w:val="22"/>
          <w:lang w:val="ru-RU" w:eastAsia="sl-SI"/>
        </w:rPr>
        <w:t>о</w:t>
      </w:r>
      <w:r w:rsidR="002061A5">
        <w:rPr>
          <w:b/>
          <w:sz w:val="22"/>
          <w:szCs w:val="22"/>
          <w:lang w:val="ru-RU" w:eastAsia="sl-SI"/>
        </w:rPr>
        <w:t>й</w:t>
      </w:r>
      <w:r w:rsidR="002061A5" w:rsidRPr="00EA6967">
        <w:rPr>
          <w:b/>
          <w:sz w:val="22"/>
          <w:szCs w:val="22"/>
          <w:lang w:val="ru-RU" w:eastAsia="sl-SI"/>
        </w:rPr>
        <w:t xml:space="preserve"> </w:t>
      </w:r>
      <w:r w:rsidR="002061A5">
        <w:rPr>
          <w:b/>
          <w:sz w:val="22"/>
          <w:szCs w:val="22"/>
          <w:lang w:val="ru-RU" w:eastAsia="sl-SI"/>
        </w:rPr>
        <w:t>сфере</w:t>
      </w:r>
      <w:r w:rsidR="00EA6967" w:rsidRPr="00EA6967">
        <w:rPr>
          <w:b/>
          <w:sz w:val="22"/>
          <w:szCs w:val="22"/>
          <w:lang w:val="ru-RU" w:eastAsia="sl-SI"/>
        </w:rPr>
        <w:t xml:space="preserve">, </w:t>
      </w:r>
      <w:r w:rsidR="00EA6967">
        <w:rPr>
          <w:b/>
          <w:sz w:val="22"/>
          <w:szCs w:val="22"/>
          <w:lang w:val="ru-RU" w:eastAsia="sl-SI"/>
        </w:rPr>
        <w:t>либо на других порталах, чтобы проиллюстрировать меры реагирования на чрезвычайную ситуацию.</w:t>
      </w:r>
      <w:r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sz w:val="22"/>
          <w:szCs w:val="22"/>
          <w:lang w:val="ru-RU" w:eastAsia="sl-SI"/>
        </w:rPr>
        <w:t>Во</w:t>
      </w:r>
      <w:r w:rsidR="00EA6967" w:rsidRPr="00EA6967">
        <w:rPr>
          <w:sz w:val="22"/>
          <w:szCs w:val="22"/>
          <w:lang w:val="ru-RU" w:eastAsia="sl-SI"/>
        </w:rPr>
        <w:t>-</w:t>
      </w:r>
      <w:r w:rsidR="00EA6967">
        <w:rPr>
          <w:sz w:val="22"/>
          <w:szCs w:val="22"/>
          <w:lang w:val="ru-RU" w:eastAsia="sl-SI"/>
        </w:rPr>
        <w:t>первых</w:t>
      </w:r>
      <w:r w:rsidR="00EA6967" w:rsidRPr="00EA6967">
        <w:rPr>
          <w:sz w:val="22"/>
          <w:szCs w:val="22"/>
          <w:lang w:val="ru-RU" w:eastAsia="sl-SI"/>
        </w:rPr>
        <w:t xml:space="preserve">, </w:t>
      </w:r>
      <w:r w:rsidR="00EA6967">
        <w:rPr>
          <w:sz w:val="22"/>
          <w:szCs w:val="22"/>
          <w:lang w:val="ru-RU" w:eastAsia="sl-SI"/>
        </w:rPr>
        <w:t>прозрачность</w:t>
      </w:r>
      <w:r w:rsidR="00EA6967" w:rsidRPr="00EA6967">
        <w:rPr>
          <w:sz w:val="22"/>
          <w:szCs w:val="22"/>
          <w:lang w:val="ru-RU" w:eastAsia="sl-SI"/>
        </w:rPr>
        <w:t xml:space="preserve"> </w:t>
      </w:r>
      <w:r w:rsidR="00EA6967">
        <w:rPr>
          <w:sz w:val="22"/>
          <w:szCs w:val="22"/>
          <w:lang w:val="ru-RU" w:eastAsia="sl-SI"/>
        </w:rPr>
        <w:t>необходима</w:t>
      </w:r>
      <w:r w:rsidR="00EA6967" w:rsidRPr="00EA6967">
        <w:rPr>
          <w:sz w:val="22"/>
          <w:szCs w:val="22"/>
          <w:lang w:val="ru-RU" w:eastAsia="sl-SI"/>
        </w:rPr>
        <w:t xml:space="preserve"> </w:t>
      </w:r>
      <w:r w:rsidR="00EA6967">
        <w:rPr>
          <w:sz w:val="22"/>
          <w:szCs w:val="22"/>
          <w:lang w:val="ru-RU" w:eastAsia="sl-SI"/>
        </w:rPr>
        <w:t>для</w:t>
      </w:r>
      <w:r w:rsidR="00EA6967" w:rsidRPr="00EA6967">
        <w:rPr>
          <w:sz w:val="22"/>
          <w:szCs w:val="22"/>
          <w:lang w:val="ru-RU" w:eastAsia="sl-SI"/>
        </w:rPr>
        <w:t xml:space="preserve"> </w:t>
      </w:r>
      <w:r w:rsidR="00EA6967">
        <w:rPr>
          <w:sz w:val="22"/>
          <w:szCs w:val="22"/>
          <w:lang w:val="ru-RU" w:eastAsia="sl-SI"/>
        </w:rPr>
        <w:t>информирова</w:t>
      </w:r>
      <w:r w:rsidR="00A92A11">
        <w:rPr>
          <w:sz w:val="22"/>
          <w:szCs w:val="22"/>
          <w:lang w:val="ru-RU" w:eastAsia="sl-SI"/>
        </w:rPr>
        <w:t>ния</w:t>
      </w:r>
      <w:r w:rsidR="00EA6967" w:rsidRPr="00EA6967">
        <w:rPr>
          <w:sz w:val="22"/>
          <w:szCs w:val="22"/>
          <w:lang w:val="ru-RU" w:eastAsia="sl-SI"/>
        </w:rPr>
        <w:t xml:space="preserve"> </w:t>
      </w:r>
      <w:r w:rsidR="00EA6967">
        <w:rPr>
          <w:sz w:val="22"/>
          <w:szCs w:val="22"/>
          <w:lang w:val="ru-RU" w:eastAsia="sl-SI"/>
        </w:rPr>
        <w:t>о том, как осуществляется или будет осуществляться</w:t>
      </w:r>
      <w:r w:rsidR="00EA6967" w:rsidRPr="00EA6967">
        <w:rPr>
          <w:sz w:val="22"/>
          <w:szCs w:val="22"/>
          <w:lang w:val="ru-RU" w:eastAsia="sl-SI"/>
        </w:rPr>
        <w:t xml:space="preserve"> </w:t>
      </w:r>
      <w:r w:rsidR="00EA6967">
        <w:rPr>
          <w:sz w:val="22"/>
          <w:szCs w:val="22"/>
          <w:lang w:val="ru-RU" w:eastAsia="sl-SI"/>
        </w:rPr>
        <w:t>перераспределение</w:t>
      </w:r>
      <w:r w:rsidR="00EA6967" w:rsidRPr="00EA6967">
        <w:rPr>
          <w:sz w:val="22"/>
          <w:szCs w:val="22"/>
          <w:lang w:val="ru-RU" w:eastAsia="sl-SI"/>
        </w:rPr>
        <w:t xml:space="preserve"> </w:t>
      </w:r>
      <w:r w:rsidR="00EA6967">
        <w:rPr>
          <w:sz w:val="22"/>
          <w:szCs w:val="22"/>
          <w:lang w:val="ru-RU" w:eastAsia="sl-SI"/>
        </w:rPr>
        <w:t>бюджетных</w:t>
      </w:r>
      <w:r w:rsidR="00EA6967" w:rsidRPr="00EA6967">
        <w:rPr>
          <w:sz w:val="22"/>
          <w:szCs w:val="22"/>
          <w:lang w:val="ru-RU" w:eastAsia="sl-SI"/>
        </w:rPr>
        <w:t xml:space="preserve"> </w:t>
      </w:r>
      <w:r w:rsidR="00EA6967">
        <w:rPr>
          <w:sz w:val="22"/>
          <w:szCs w:val="22"/>
          <w:lang w:val="ru-RU" w:eastAsia="sl-SI"/>
        </w:rPr>
        <w:t>средств</w:t>
      </w:r>
      <w:r w:rsidR="00EA6967" w:rsidRPr="00EA6967">
        <w:rPr>
          <w:sz w:val="22"/>
          <w:szCs w:val="22"/>
          <w:lang w:val="ru-RU" w:eastAsia="sl-SI"/>
        </w:rPr>
        <w:t xml:space="preserve"> </w:t>
      </w:r>
      <w:r w:rsidR="00EA6967">
        <w:rPr>
          <w:sz w:val="22"/>
          <w:szCs w:val="22"/>
          <w:lang w:val="ru-RU" w:eastAsia="sl-SI"/>
        </w:rPr>
        <w:t>и</w:t>
      </w:r>
      <w:r w:rsidR="00EA6967" w:rsidRPr="00EA6967">
        <w:rPr>
          <w:sz w:val="22"/>
          <w:szCs w:val="22"/>
          <w:lang w:val="ru-RU" w:eastAsia="sl-SI"/>
        </w:rPr>
        <w:t xml:space="preserve"> </w:t>
      </w:r>
      <w:r w:rsidR="00EA6967">
        <w:rPr>
          <w:sz w:val="22"/>
          <w:szCs w:val="22"/>
          <w:lang w:val="ru-RU" w:eastAsia="sl-SI"/>
        </w:rPr>
        <w:t xml:space="preserve">пересмотр </w:t>
      </w:r>
      <w:r w:rsidR="00EA6967">
        <w:rPr>
          <w:sz w:val="22"/>
          <w:szCs w:val="22"/>
          <w:lang w:val="ru-RU" w:eastAsia="sl-SI"/>
        </w:rPr>
        <w:lastRenderedPageBreak/>
        <w:t xml:space="preserve">приоритетов, и </w:t>
      </w:r>
      <w:r w:rsidR="00EA6967" w:rsidRPr="00EA6967">
        <w:rPr>
          <w:sz w:val="22"/>
          <w:szCs w:val="22"/>
          <w:lang w:val="ru-RU" w:eastAsia="sl-SI"/>
        </w:rPr>
        <w:t>какие источники средств используются (резервные фонды, перевод средств из других программ, перераспределение или сокращение средств, отпущенных на программы</w:t>
      </w:r>
      <w:r w:rsidR="00A92A11">
        <w:rPr>
          <w:sz w:val="22"/>
          <w:szCs w:val="22"/>
          <w:lang w:val="ru-RU" w:eastAsia="sl-SI"/>
        </w:rPr>
        <w:t>)</w:t>
      </w:r>
      <w:r w:rsidRPr="00EA6967">
        <w:rPr>
          <w:bCs/>
          <w:sz w:val="22"/>
          <w:szCs w:val="22"/>
          <w:lang w:val="ru-RU" w:eastAsia="sl-SI"/>
        </w:rPr>
        <w:t xml:space="preserve">. </w:t>
      </w:r>
      <w:r w:rsidR="00EA6967">
        <w:rPr>
          <w:bCs/>
          <w:sz w:val="22"/>
          <w:szCs w:val="22"/>
          <w:lang w:val="ru-RU" w:eastAsia="sl-SI"/>
        </w:rPr>
        <w:t>Для обеспечения прозрачности и подотчётности такое перераспределение бюджетных средств и пересмотр приоритетных областей следует показывать в дополнительных ассигнованиях;</w:t>
      </w:r>
      <w:r w:rsidRPr="00EA6967">
        <w:rPr>
          <w:bCs/>
          <w:sz w:val="22"/>
          <w:szCs w:val="22"/>
          <w:lang w:val="ru-RU" w:eastAsia="sl-SI"/>
        </w:rPr>
        <w:t xml:space="preserve"> </w:t>
      </w:r>
      <w:r w:rsidRPr="000C7A48">
        <w:rPr>
          <w:bCs/>
          <w:sz w:val="22"/>
          <w:szCs w:val="22"/>
          <w:lang w:eastAsia="sl-SI"/>
        </w:rPr>
        <w:t>GIFT</w:t>
      </w:r>
      <w:r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в</w:t>
      </w:r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качестве</w:t>
      </w:r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удачного</w:t>
      </w:r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примера</w:t>
      </w:r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приводит</w:t>
      </w:r>
      <w:r w:rsidR="00EA6967" w:rsidRPr="00EA6967">
        <w:rPr>
          <w:bCs/>
          <w:sz w:val="22"/>
          <w:szCs w:val="22"/>
          <w:lang w:val="ru-RU" w:eastAsia="sl-SI"/>
        </w:rPr>
        <w:t xml:space="preserve"> п</w:t>
      </w:r>
      <w:r w:rsidR="00EA6967">
        <w:rPr>
          <w:bCs/>
          <w:sz w:val="22"/>
          <w:szCs w:val="22"/>
          <w:lang w:val="ru-RU" w:eastAsia="sl-SI"/>
        </w:rPr>
        <w:t>роект</w:t>
      </w:r>
      <w:r w:rsidR="00EA6967" w:rsidRPr="00EA6967">
        <w:rPr>
          <w:bCs/>
          <w:sz w:val="22"/>
          <w:szCs w:val="22"/>
          <w:lang w:val="ru-RU" w:eastAsia="sl-SI"/>
        </w:rPr>
        <w:t xml:space="preserve"> закон</w:t>
      </w:r>
      <w:r w:rsidR="00EA6967">
        <w:rPr>
          <w:bCs/>
          <w:sz w:val="22"/>
          <w:szCs w:val="22"/>
          <w:lang w:val="ru-RU" w:eastAsia="sl-SI"/>
        </w:rPr>
        <w:t>а</w:t>
      </w:r>
      <w:r w:rsidR="00EA6967" w:rsidRPr="00EA6967">
        <w:rPr>
          <w:bCs/>
          <w:sz w:val="22"/>
          <w:szCs w:val="22"/>
          <w:lang w:val="ru-RU" w:eastAsia="sl-SI"/>
        </w:rPr>
        <w:t xml:space="preserve"> о выделении дополнительных ассигнований для обеспечения готовности и реагирования на </w:t>
      </w:r>
      <w:proofErr w:type="spellStart"/>
      <w:r w:rsidR="00EA6967" w:rsidRPr="00EA6967">
        <w:rPr>
          <w:bCs/>
          <w:sz w:val="22"/>
          <w:szCs w:val="22"/>
          <w:lang w:val="ru-RU" w:eastAsia="sl-SI"/>
        </w:rPr>
        <w:t>коронавирус</w:t>
      </w:r>
      <w:proofErr w:type="spellEnd"/>
      <w:r w:rsidR="00EA6967" w:rsidRPr="00EA6967">
        <w:rPr>
          <w:bCs/>
          <w:sz w:val="22"/>
          <w:szCs w:val="22"/>
          <w:lang w:val="ru-RU" w:eastAsia="sl-SI"/>
        </w:rPr>
        <w:t xml:space="preserve"> 2020 </w:t>
      </w:r>
      <w:r w:rsidR="00EA6967">
        <w:rPr>
          <w:bCs/>
          <w:sz w:val="22"/>
          <w:szCs w:val="22"/>
          <w:lang w:val="ru-RU" w:eastAsia="sl-SI"/>
        </w:rPr>
        <w:t>года</w:t>
      </w:r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в</w:t>
      </w:r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США</w:t>
      </w:r>
      <w:r w:rsidR="00EA6967" w:rsidRPr="00EA6967">
        <w:rPr>
          <w:bCs/>
          <w:sz w:val="22"/>
          <w:szCs w:val="22"/>
          <w:lang w:val="ru-RU" w:eastAsia="sl-SI"/>
        </w:rPr>
        <w:t xml:space="preserve">. </w:t>
      </w:r>
      <w:r w:rsidR="00EA6967">
        <w:rPr>
          <w:bCs/>
          <w:sz w:val="22"/>
          <w:szCs w:val="22"/>
          <w:lang w:val="ru-RU" w:eastAsia="sl-SI"/>
        </w:rPr>
        <w:t>Во</w:t>
      </w:r>
      <w:r w:rsidR="00EA6967" w:rsidRPr="00EA6967">
        <w:rPr>
          <w:bCs/>
          <w:sz w:val="22"/>
          <w:szCs w:val="22"/>
          <w:lang w:val="ru-RU" w:eastAsia="sl-SI"/>
        </w:rPr>
        <w:t>-</w:t>
      </w:r>
      <w:r w:rsidR="00EA6967">
        <w:rPr>
          <w:bCs/>
          <w:sz w:val="22"/>
          <w:szCs w:val="22"/>
          <w:lang w:val="ru-RU" w:eastAsia="sl-SI"/>
        </w:rPr>
        <w:t>вторых</w:t>
      </w:r>
      <w:r w:rsidR="00EA6967" w:rsidRPr="00EA6967">
        <w:rPr>
          <w:bCs/>
          <w:sz w:val="22"/>
          <w:szCs w:val="22"/>
          <w:lang w:val="ru-RU" w:eastAsia="sl-SI"/>
        </w:rPr>
        <w:t xml:space="preserve">, </w:t>
      </w:r>
      <w:r w:rsidR="00EA6967">
        <w:rPr>
          <w:bCs/>
          <w:sz w:val="22"/>
          <w:szCs w:val="22"/>
          <w:lang w:val="ru-RU" w:eastAsia="sl-SI"/>
        </w:rPr>
        <w:t>прозрачность</w:t>
      </w:r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требуется</w:t>
      </w:r>
      <w:r w:rsidR="00EA6967" w:rsidRPr="00EA6967">
        <w:rPr>
          <w:bCs/>
          <w:sz w:val="22"/>
          <w:szCs w:val="22"/>
          <w:lang w:val="ru-RU" w:eastAsia="sl-SI"/>
        </w:rPr>
        <w:t xml:space="preserve">, </w:t>
      </w:r>
      <w:r w:rsidR="00EA6967">
        <w:rPr>
          <w:bCs/>
          <w:sz w:val="22"/>
          <w:szCs w:val="22"/>
          <w:lang w:val="ru-RU" w:eastAsia="sl-SI"/>
        </w:rPr>
        <w:t>чтобы</w:t>
      </w:r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показать</w:t>
      </w:r>
      <w:r w:rsidR="00EA6967" w:rsidRPr="00EA6967">
        <w:rPr>
          <w:bCs/>
          <w:sz w:val="22"/>
          <w:szCs w:val="22"/>
          <w:lang w:val="ru-RU" w:eastAsia="sl-SI"/>
        </w:rPr>
        <w:t xml:space="preserve">, </w:t>
      </w:r>
      <w:r w:rsidR="00EA6967">
        <w:rPr>
          <w:bCs/>
          <w:sz w:val="22"/>
          <w:szCs w:val="22"/>
          <w:lang w:val="ru-RU" w:eastAsia="sl-SI"/>
        </w:rPr>
        <w:t>какие</w:t>
      </w:r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proofErr w:type="spellStart"/>
      <w:r w:rsidR="00EA6967">
        <w:rPr>
          <w:bCs/>
          <w:sz w:val="22"/>
          <w:szCs w:val="22"/>
          <w:lang w:val="ru-RU" w:eastAsia="sl-SI"/>
        </w:rPr>
        <w:t>противоцикличные</w:t>
      </w:r>
      <w:proofErr w:type="spellEnd"/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и</w:t>
      </w:r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иные</w:t>
      </w:r>
      <w:r w:rsidR="00EA6967" w:rsidRPr="00EA6967">
        <w:rPr>
          <w:bCs/>
          <w:sz w:val="22"/>
          <w:szCs w:val="22"/>
          <w:lang w:val="ru-RU" w:eastAsia="sl-SI"/>
        </w:rPr>
        <w:t xml:space="preserve"> </w:t>
      </w:r>
      <w:r w:rsidR="00EA6967">
        <w:rPr>
          <w:bCs/>
          <w:sz w:val="22"/>
          <w:szCs w:val="22"/>
          <w:lang w:val="ru-RU" w:eastAsia="sl-SI"/>
        </w:rPr>
        <w:t>меры</w:t>
      </w:r>
      <w:r w:rsidRPr="00EA6967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предпринимаются</w:t>
      </w:r>
      <w:r w:rsidR="00EA6967" w:rsidRPr="00EA6967">
        <w:rPr>
          <w:bCs/>
          <w:sz w:val="22"/>
          <w:szCs w:val="22"/>
          <w:lang w:val="ru-RU" w:eastAsia="sl-SI"/>
        </w:rPr>
        <w:t>,</w:t>
      </w:r>
      <w:r w:rsidR="00EA6967">
        <w:rPr>
          <w:bCs/>
          <w:sz w:val="22"/>
          <w:szCs w:val="22"/>
          <w:lang w:val="ru-RU" w:eastAsia="sl-SI"/>
        </w:rPr>
        <w:t xml:space="preserve"> чтобы сохранить экономическую активность и способствовать её восстановлению</w:t>
      </w:r>
      <w:r w:rsidRPr="007C7CEC">
        <w:rPr>
          <w:sz w:val="22"/>
          <w:szCs w:val="22"/>
          <w:lang w:val="ru-RU" w:eastAsia="sl-SI"/>
        </w:rPr>
        <w:t xml:space="preserve">. </w:t>
      </w:r>
      <w:r w:rsidRPr="000C7A48">
        <w:rPr>
          <w:bCs/>
          <w:sz w:val="22"/>
          <w:szCs w:val="22"/>
          <w:lang w:eastAsia="sl-SI"/>
        </w:rPr>
        <w:t>GIFT</w:t>
      </w:r>
      <w:r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приводит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опыт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правительства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Канады</w:t>
      </w:r>
      <w:r w:rsidR="007C7CEC" w:rsidRPr="007C7CEC">
        <w:rPr>
          <w:bCs/>
          <w:sz w:val="22"/>
          <w:szCs w:val="22"/>
          <w:lang w:val="ru-RU" w:eastAsia="sl-SI"/>
        </w:rPr>
        <w:t xml:space="preserve">, </w:t>
      </w:r>
      <w:r w:rsidR="007C7CEC">
        <w:rPr>
          <w:bCs/>
          <w:sz w:val="22"/>
          <w:szCs w:val="22"/>
          <w:lang w:val="ru-RU" w:eastAsia="sl-SI"/>
        </w:rPr>
        <w:t>которое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объявило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о</w:t>
      </w:r>
      <w:r w:rsidR="007C7CEC" w:rsidRPr="007C7CEC">
        <w:rPr>
          <w:bCs/>
          <w:sz w:val="22"/>
          <w:szCs w:val="22"/>
          <w:lang w:val="ru-RU" w:eastAsia="sl-SI"/>
        </w:rPr>
        <w:t xml:space="preserve"> плане осуществления экономических мер реагирования на </w:t>
      </w:r>
      <w:proofErr w:type="spellStart"/>
      <w:r w:rsidR="007C7CEC" w:rsidRPr="007C7CEC">
        <w:rPr>
          <w:bCs/>
          <w:sz w:val="22"/>
          <w:szCs w:val="22"/>
          <w:lang w:eastAsia="sl-SI"/>
        </w:rPr>
        <w:t>C</w:t>
      </w:r>
      <w:r w:rsidR="0085317B">
        <w:rPr>
          <w:bCs/>
          <w:sz w:val="22"/>
          <w:szCs w:val="22"/>
          <w:lang w:eastAsia="sl-SI"/>
        </w:rPr>
        <w:t>ovid</w:t>
      </w:r>
      <w:proofErr w:type="spellEnd"/>
      <w:r w:rsidR="007C7CEC" w:rsidRPr="007C7CEC">
        <w:rPr>
          <w:bCs/>
          <w:sz w:val="22"/>
          <w:szCs w:val="22"/>
          <w:lang w:val="ru-RU" w:eastAsia="sl-SI"/>
        </w:rPr>
        <w:t>-19</w:t>
      </w:r>
      <w:r w:rsidRPr="007C7CEC">
        <w:rPr>
          <w:bCs/>
          <w:sz w:val="22"/>
          <w:szCs w:val="22"/>
          <w:lang w:val="ru-RU" w:eastAsia="sl-SI"/>
        </w:rPr>
        <w:t xml:space="preserve">. </w:t>
      </w:r>
      <w:r w:rsidR="007C7CEC">
        <w:rPr>
          <w:bCs/>
          <w:sz w:val="22"/>
          <w:szCs w:val="22"/>
          <w:lang w:val="ru-RU" w:eastAsia="sl-SI"/>
        </w:rPr>
        <w:t>Кроме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того</w:t>
      </w:r>
      <w:r w:rsidR="007C7CEC" w:rsidRPr="007C7CEC">
        <w:rPr>
          <w:bCs/>
          <w:sz w:val="22"/>
          <w:szCs w:val="22"/>
          <w:lang w:val="ru-RU" w:eastAsia="sl-SI"/>
        </w:rPr>
        <w:t>,</w:t>
      </w:r>
      <w:r w:rsidRPr="007C7CEC">
        <w:rPr>
          <w:bCs/>
          <w:sz w:val="22"/>
          <w:szCs w:val="22"/>
          <w:lang w:val="ru-RU" w:eastAsia="sl-SI"/>
        </w:rPr>
        <w:t xml:space="preserve"> </w:t>
      </w:r>
      <w:r w:rsidRPr="000C7A48">
        <w:rPr>
          <w:bCs/>
          <w:sz w:val="22"/>
          <w:szCs w:val="22"/>
          <w:lang w:eastAsia="sl-SI"/>
        </w:rPr>
        <w:t>GIFT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сообщает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о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решении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Министерства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финансов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Франции, которое объявило о предоставлении комплексного пакета поддержки, а также сообщило о том, как он будет влиять на государственный долг.  В</w:t>
      </w:r>
      <w:r w:rsidR="007C7CEC" w:rsidRPr="007C7CEC">
        <w:rPr>
          <w:bCs/>
          <w:sz w:val="22"/>
          <w:szCs w:val="22"/>
          <w:lang w:val="ru-RU" w:eastAsia="sl-SI"/>
        </w:rPr>
        <w:t>-</w:t>
      </w:r>
      <w:r w:rsidR="007C7CEC">
        <w:rPr>
          <w:bCs/>
          <w:sz w:val="22"/>
          <w:szCs w:val="22"/>
          <w:lang w:val="ru-RU" w:eastAsia="sl-SI"/>
        </w:rPr>
        <w:t>третьих</w:t>
      </w:r>
      <w:r w:rsidR="007C7CEC" w:rsidRPr="007C7CEC">
        <w:rPr>
          <w:bCs/>
          <w:sz w:val="22"/>
          <w:szCs w:val="22"/>
          <w:lang w:val="ru-RU" w:eastAsia="sl-SI"/>
        </w:rPr>
        <w:t xml:space="preserve">, </w:t>
      </w:r>
      <w:r w:rsidR="007C7CEC">
        <w:rPr>
          <w:bCs/>
          <w:sz w:val="22"/>
          <w:szCs w:val="22"/>
          <w:lang w:val="ru-RU" w:eastAsia="sl-SI"/>
        </w:rPr>
        <w:t>прозрачность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необходима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для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информирования о дополнительных потребностях в финансировании для реагирования на чрезвычайную ситуацию и реализации мер стимулирования. В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качестве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примера</w:t>
      </w:r>
      <w:r w:rsidR="00CC4118" w:rsidRPr="007C7CEC">
        <w:rPr>
          <w:bCs/>
          <w:sz w:val="22"/>
          <w:szCs w:val="22"/>
          <w:lang w:val="ru-RU" w:eastAsia="sl-SI"/>
        </w:rPr>
        <w:t xml:space="preserve"> </w:t>
      </w:r>
      <w:r w:rsidRPr="000C7A48">
        <w:rPr>
          <w:bCs/>
          <w:sz w:val="22"/>
          <w:szCs w:val="22"/>
          <w:lang w:eastAsia="sl-SI"/>
        </w:rPr>
        <w:t>GIFT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приводит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опыт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правительства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ЮАР</w:t>
      </w:r>
      <w:r w:rsidR="007C7CEC" w:rsidRPr="007C7CEC">
        <w:rPr>
          <w:bCs/>
          <w:sz w:val="22"/>
          <w:szCs w:val="22"/>
          <w:lang w:val="ru-RU" w:eastAsia="sl-SI"/>
        </w:rPr>
        <w:t xml:space="preserve">: </w:t>
      </w:r>
      <w:r w:rsidR="007C7CEC">
        <w:rPr>
          <w:bCs/>
          <w:sz w:val="22"/>
          <w:szCs w:val="22"/>
          <w:lang w:val="ru-RU" w:eastAsia="sl-SI"/>
        </w:rPr>
        <w:t>для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того</w:t>
      </w:r>
      <w:r w:rsidR="007C7CEC" w:rsidRPr="007C7CEC">
        <w:rPr>
          <w:bCs/>
          <w:sz w:val="22"/>
          <w:szCs w:val="22"/>
          <w:lang w:val="ru-RU" w:eastAsia="sl-SI"/>
        </w:rPr>
        <w:t xml:space="preserve">, </w:t>
      </w:r>
      <w:r w:rsidR="007C7CEC">
        <w:rPr>
          <w:bCs/>
          <w:sz w:val="22"/>
          <w:szCs w:val="22"/>
          <w:lang w:val="ru-RU" w:eastAsia="sl-SI"/>
        </w:rPr>
        <w:t>чтобы обеспечить подотчётное и прозрачное использование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средств</w:t>
      </w:r>
      <w:r w:rsidR="007C7CEC" w:rsidRPr="007C7CEC">
        <w:rPr>
          <w:bCs/>
          <w:sz w:val="22"/>
          <w:szCs w:val="22"/>
          <w:lang w:val="ru-RU" w:eastAsia="sl-SI"/>
        </w:rPr>
        <w:t xml:space="preserve">, </w:t>
      </w:r>
      <w:r w:rsidR="007C7CEC">
        <w:rPr>
          <w:bCs/>
          <w:sz w:val="22"/>
          <w:szCs w:val="22"/>
          <w:lang w:val="ru-RU" w:eastAsia="sl-SI"/>
        </w:rPr>
        <w:t>полученных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от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донорских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организаций</w:t>
      </w:r>
      <w:r w:rsidR="007C7CEC" w:rsidRPr="007C7CEC">
        <w:rPr>
          <w:bCs/>
          <w:sz w:val="22"/>
          <w:szCs w:val="22"/>
          <w:lang w:val="ru-RU" w:eastAsia="sl-SI"/>
        </w:rPr>
        <w:t xml:space="preserve">, </w:t>
      </w:r>
      <w:r w:rsidR="007C7CEC">
        <w:rPr>
          <w:bCs/>
          <w:sz w:val="22"/>
          <w:szCs w:val="22"/>
          <w:lang w:val="ru-RU" w:eastAsia="sl-SI"/>
        </w:rPr>
        <w:t>такие средства будут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направляться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в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специально созданный Фонд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реконструкции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и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развития</w:t>
      </w:r>
      <w:r w:rsidRPr="007C7CEC">
        <w:rPr>
          <w:bCs/>
          <w:sz w:val="22"/>
          <w:szCs w:val="22"/>
          <w:lang w:val="ru-RU" w:eastAsia="sl-SI"/>
        </w:rPr>
        <w:t>.</w:t>
      </w:r>
      <w:r w:rsidR="00CC4118" w:rsidRPr="007C7CEC">
        <w:rPr>
          <w:bCs/>
          <w:sz w:val="22"/>
          <w:szCs w:val="22"/>
          <w:lang w:val="ru-RU" w:eastAsia="sl-SI"/>
        </w:rPr>
        <w:t xml:space="preserve"> </w:t>
      </w:r>
      <w:r w:rsidRPr="000C7A48">
        <w:rPr>
          <w:bCs/>
          <w:sz w:val="22"/>
          <w:szCs w:val="22"/>
          <w:lang w:eastAsia="sl-SI"/>
        </w:rPr>
        <w:t>GIFT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рекомендует</w:t>
      </w:r>
      <w:r w:rsidR="007C7CEC" w:rsidRPr="007C7CEC">
        <w:rPr>
          <w:bCs/>
          <w:sz w:val="22"/>
          <w:szCs w:val="22"/>
          <w:lang w:val="ru-RU" w:eastAsia="sl-SI"/>
        </w:rPr>
        <w:t xml:space="preserve">, </w:t>
      </w:r>
      <w:r w:rsidR="007C7CEC">
        <w:rPr>
          <w:bCs/>
          <w:sz w:val="22"/>
          <w:szCs w:val="22"/>
          <w:lang w:val="ru-RU" w:eastAsia="sl-SI"/>
        </w:rPr>
        <w:t>чтобы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министерства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финансов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открыто информировали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о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последствиях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для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дефицита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и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о</w:t>
      </w:r>
      <w:r w:rsidR="007C7CEC" w:rsidRPr="007C7CEC">
        <w:rPr>
          <w:bCs/>
          <w:sz w:val="22"/>
          <w:szCs w:val="22"/>
          <w:lang w:val="ru-RU" w:eastAsia="sl-SI"/>
        </w:rPr>
        <w:t xml:space="preserve"> </w:t>
      </w:r>
      <w:r w:rsidR="007C7CEC">
        <w:rPr>
          <w:bCs/>
          <w:sz w:val="22"/>
          <w:szCs w:val="22"/>
          <w:lang w:val="ru-RU" w:eastAsia="sl-SI"/>
        </w:rPr>
        <w:t>том</w:t>
      </w:r>
      <w:r w:rsidR="007C7CEC" w:rsidRPr="007C7CEC">
        <w:rPr>
          <w:bCs/>
          <w:sz w:val="22"/>
          <w:szCs w:val="22"/>
          <w:lang w:val="ru-RU" w:eastAsia="sl-SI"/>
        </w:rPr>
        <w:t xml:space="preserve">, </w:t>
      </w:r>
      <w:r w:rsidR="007C7CEC">
        <w:rPr>
          <w:bCs/>
          <w:sz w:val="22"/>
          <w:szCs w:val="22"/>
          <w:lang w:val="ru-RU" w:eastAsia="sl-SI"/>
        </w:rPr>
        <w:t>как он будет покрываться.</w:t>
      </w:r>
      <w:r w:rsidR="00D8276F">
        <w:rPr>
          <w:bCs/>
          <w:sz w:val="22"/>
          <w:szCs w:val="22"/>
          <w:lang w:val="ru-RU" w:eastAsia="sl-SI"/>
        </w:rPr>
        <w:t xml:space="preserve"> Если</w:t>
      </w:r>
      <w:r w:rsidR="00D8276F" w:rsidRPr="00D8276F">
        <w:rPr>
          <w:bCs/>
          <w:sz w:val="22"/>
          <w:szCs w:val="22"/>
          <w:lang w:val="ru-RU" w:eastAsia="sl-SI"/>
        </w:rPr>
        <w:t xml:space="preserve"> </w:t>
      </w:r>
      <w:r w:rsidR="00D8276F">
        <w:rPr>
          <w:bCs/>
          <w:sz w:val="22"/>
          <w:szCs w:val="22"/>
          <w:lang w:val="ru-RU" w:eastAsia="sl-SI"/>
        </w:rPr>
        <w:t>для</w:t>
      </w:r>
      <w:r w:rsidR="00D8276F" w:rsidRPr="00D8276F">
        <w:rPr>
          <w:bCs/>
          <w:sz w:val="22"/>
          <w:szCs w:val="22"/>
          <w:lang w:val="ru-RU" w:eastAsia="sl-SI"/>
        </w:rPr>
        <w:t xml:space="preserve"> </w:t>
      </w:r>
      <w:r w:rsidR="00D8276F">
        <w:rPr>
          <w:bCs/>
          <w:sz w:val="22"/>
          <w:szCs w:val="22"/>
          <w:lang w:val="ru-RU" w:eastAsia="sl-SI"/>
        </w:rPr>
        <w:t>этого</w:t>
      </w:r>
      <w:r w:rsidR="00D8276F" w:rsidRPr="00D8276F">
        <w:rPr>
          <w:bCs/>
          <w:sz w:val="22"/>
          <w:szCs w:val="22"/>
          <w:lang w:val="ru-RU" w:eastAsia="sl-SI"/>
        </w:rPr>
        <w:t xml:space="preserve"> </w:t>
      </w:r>
      <w:r w:rsidR="00D8276F">
        <w:rPr>
          <w:bCs/>
          <w:sz w:val="22"/>
          <w:szCs w:val="22"/>
          <w:lang w:val="ru-RU" w:eastAsia="sl-SI"/>
        </w:rPr>
        <w:t>предполагается</w:t>
      </w:r>
      <w:r w:rsidR="00D8276F" w:rsidRPr="00D8276F">
        <w:rPr>
          <w:bCs/>
          <w:sz w:val="22"/>
          <w:szCs w:val="22"/>
          <w:lang w:val="ru-RU" w:eastAsia="sl-SI"/>
        </w:rPr>
        <w:t xml:space="preserve"> </w:t>
      </w:r>
      <w:r w:rsidR="00D8276F">
        <w:rPr>
          <w:bCs/>
          <w:sz w:val="22"/>
          <w:szCs w:val="22"/>
          <w:lang w:val="ru-RU" w:eastAsia="sl-SI"/>
        </w:rPr>
        <w:t>привлекать</w:t>
      </w:r>
      <w:r w:rsidR="00D8276F" w:rsidRPr="00D8276F">
        <w:rPr>
          <w:bCs/>
          <w:sz w:val="22"/>
          <w:szCs w:val="22"/>
          <w:lang w:val="ru-RU" w:eastAsia="sl-SI"/>
        </w:rPr>
        <w:t xml:space="preserve"> </w:t>
      </w:r>
      <w:r w:rsidR="00D8276F">
        <w:rPr>
          <w:bCs/>
          <w:sz w:val="22"/>
          <w:szCs w:val="22"/>
          <w:lang w:val="ru-RU" w:eastAsia="sl-SI"/>
        </w:rPr>
        <w:t>дополнительные</w:t>
      </w:r>
      <w:r w:rsidR="00D8276F" w:rsidRPr="00D8276F">
        <w:rPr>
          <w:bCs/>
          <w:sz w:val="22"/>
          <w:szCs w:val="22"/>
          <w:lang w:val="ru-RU" w:eastAsia="sl-SI"/>
        </w:rPr>
        <w:t xml:space="preserve"> </w:t>
      </w:r>
      <w:r w:rsidR="00D8276F">
        <w:rPr>
          <w:bCs/>
          <w:sz w:val="22"/>
          <w:szCs w:val="22"/>
          <w:lang w:val="ru-RU" w:eastAsia="sl-SI"/>
        </w:rPr>
        <w:t>заимствования</w:t>
      </w:r>
      <w:r w:rsidR="00D8276F" w:rsidRPr="00D8276F">
        <w:rPr>
          <w:bCs/>
          <w:sz w:val="22"/>
          <w:szCs w:val="22"/>
          <w:lang w:val="ru-RU" w:eastAsia="sl-SI"/>
        </w:rPr>
        <w:t xml:space="preserve">, </w:t>
      </w:r>
      <w:r w:rsidR="00D8276F">
        <w:rPr>
          <w:bCs/>
          <w:sz w:val="22"/>
          <w:szCs w:val="22"/>
          <w:lang w:val="ru-RU" w:eastAsia="sl-SI"/>
        </w:rPr>
        <w:t>то</w:t>
      </w:r>
      <w:r w:rsidR="00D8276F" w:rsidRPr="00D8276F">
        <w:rPr>
          <w:bCs/>
          <w:sz w:val="22"/>
          <w:szCs w:val="22"/>
          <w:lang w:val="ru-RU" w:eastAsia="sl-SI"/>
        </w:rPr>
        <w:t xml:space="preserve"> </w:t>
      </w:r>
      <w:r w:rsidR="00D8276F">
        <w:rPr>
          <w:bCs/>
          <w:sz w:val="22"/>
          <w:szCs w:val="22"/>
          <w:lang w:val="ru-RU" w:eastAsia="sl-SI"/>
        </w:rPr>
        <w:t>необходимо</w:t>
      </w:r>
      <w:r w:rsidR="00D8276F" w:rsidRPr="00D8276F">
        <w:rPr>
          <w:bCs/>
          <w:sz w:val="22"/>
          <w:szCs w:val="22"/>
          <w:lang w:val="ru-RU" w:eastAsia="sl-SI"/>
        </w:rPr>
        <w:t xml:space="preserve"> </w:t>
      </w:r>
      <w:r w:rsidR="00D8276F">
        <w:rPr>
          <w:bCs/>
          <w:sz w:val="22"/>
          <w:szCs w:val="22"/>
          <w:lang w:val="ru-RU" w:eastAsia="sl-SI"/>
        </w:rPr>
        <w:t>сообщать</w:t>
      </w:r>
      <w:r w:rsidR="00D8276F" w:rsidRPr="00D8276F">
        <w:rPr>
          <w:bCs/>
          <w:sz w:val="22"/>
          <w:szCs w:val="22"/>
          <w:lang w:val="ru-RU" w:eastAsia="sl-SI"/>
        </w:rPr>
        <w:t xml:space="preserve"> </w:t>
      </w:r>
      <w:r w:rsidR="00D8276F">
        <w:rPr>
          <w:bCs/>
          <w:sz w:val="22"/>
          <w:szCs w:val="22"/>
          <w:lang w:val="ru-RU" w:eastAsia="sl-SI"/>
        </w:rPr>
        <w:t>об</w:t>
      </w:r>
      <w:r w:rsidR="00D8276F" w:rsidRPr="00D8276F">
        <w:rPr>
          <w:bCs/>
          <w:sz w:val="22"/>
          <w:szCs w:val="22"/>
          <w:lang w:val="ru-RU" w:eastAsia="sl-SI"/>
        </w:rPr>
        <w:t xml:space="preserve"> </w:t>
      </w:r>
      <w:r w:rsidR="00D8276F">
        <w:rPr>
          <w:bCs/>
          <w:sz w:val="22"/>
          <w:szCs w:val="22"/>
          <w:lang w:val="ru-RU" w:eastAsia="sl-SI"/>
        </w:rPr>
        <w:t xml:space="preserve">их условиях, сроках и последствиях на перспективу. </w:t>
      </w:r>
      <w:r w:rsidRPr="00D8276F">
        <w:rPr>
          <w:bCs/>
          <w:sz w:val="22"/>
          <w:szCs w:val="22"/>
          <w:lang w:val="ru-RU" w:eastAsia="sl-SI"/>
        </w:rPr>
        <w:t xml:space="preserve">  </w:t>
      </w:r>
      <w:r w:rsidRPr="00CF1F4A">
        <w:rPr>
          <w:bCs/>
          <w:sz w:val="22"/>
          <w:szCs w:val="22"/>
          <w:lang w:val="ru-RU" w:eastAsia="sl-SI"/>
        </w:rPr>
        <w:t xml:space="preserve">  </w:t>
      </w:r>
    </w:p>
    <w:p w14:paraId="00227929" w14:textId="77777777" w:rsidR="000C7A48" w:rsidRPr="00CF1F4A" w:rsidRDefault="000C7A48" w:rsidP="000C7A48">
      <w:pPr>
        <w:jc w:val="both"/>
        <w:rPr>
          <w:bCs/>
          <w:sz w:val="22"/>
          <w:szCs w:val="22"/>
          <w:lang w:val="ru-RU" w:eastAsia="sl-SI"/>
        </w:rPr>
      </w:pPr>
    </w:p>
    <w:p w14:paraId="4348E28F" w14:textId="5BC57251" w:rsidR="000C7A48" w:rsidRPr="00653DD3" w:rsidRDefault="00CF1F4A" w:rsidP="00CC4118">
      <w:pPr>
        <w:jc w:val="both"/>
        <w:rPr>
          <w:bCs/>
          <w:sz w:val="22"/>
          <w:szCs w:val="22"/>
          <w:lang w:val="ru-RU" w:eastAsia="sl-SI"/>
        </w:rPr>
      </w:pPr>
      <w:r>
        <w:rPr>
          <w:b/>
          <w:sz w:val="22"/>
          <w:szCs w:val="22"/>
          <w:lang w:val="ru-RU" w:eastAsia="sl-SI"/>
        </w:rPr>
        <w:t>Кроме</w:t>
      </w:r>
      <w:r w:rsidRPr="00CF1F4A">
        <w:rPr>
          <w:b/>
          <w:sz w:val="22"/>
          <w:szCs w:val="22"/>
          <w:lang w:val="ru-RU" w:eastAsia="sl-SI"/>
        </w:rPr>
        <w:t xml:space="preserve"> </w:t>
      </w:r>
      <w:r>
        <w:rPr>
          <w:b/>
          <w:sz w:val="22"/>
          <w:szCs w:val="22"/>
          <w:lang w:val="ru-RU" w:eastAsia="sl-SI"/>
        </w:rPr>
        <w:t>того</w:t>
      </w:r>
      <w:r w:rsidRPr="00CF1F4A">
        <w:rPr>
          <w:b/>
          <w:sz w:val="22"/>
          <w:szCs w:val="22"/>
          <w:lang w:val="ru-RU" w:eastAsia="sl-SI"/>
        </w:rPr>
        <w:t xml:space="preserve">, </w:t>
      </w:r>
      <w:r w:rsidR="000C7A48" w:rsidRPr="000C7A48">
        <w:rPr>
          <w:b/>
          <w:sz w:val="22"/>
          <w:szCs w:val="22"/>
          <w:lang w:eastAsia="sl-SI"/>
        </w:rPr>
        <w:t>GIFT</w:t>
      </w:r>
      <w:r w:rsidRPr="00CF1F4A">
        <w:rPr>
          <w:b/>
          <w:sz w:val="22"/>
          <w:szCs w:val="22"/>
          <w:lang w:val="ru-RU" w:eastAsia="sl-SI"/>
        </w:rPr>
        <w:t xml:space="preserve"> </w:t>
      </w:r>
      <w:r>
        <w:rPr>
          <w:b/>
          <w:sz w:val="22"/>
          <w:szCs w:val="22"/>
          <w:lang w:val="ru-RU" w:eastAsia="sl-SI"/>
        </w:rPr>
        <w:t>отмечает</w:t>
      </w:r>
      <w:r w:rsidRPr="00CF1F4A">
        <w:rPr>
          <w:b/>
          <w:sz w:val="22"/>
          <w:szCs w:val="22"/>
          <w:lang w:val="ru-RU" w:eastAsia="sl-SI"/>
        </w:rPr>
        <w:t xml:space="preserve">, </w:t>
      </w:r>
      <w:r>
        <w:rPr>
          <w:b/>
          <w:sz w:val="22"/>
          <w:szCs w:val="22"/>
          <w:lang w:val="ru-RU" w:eastAsia="sl-SI"/>
        </w:rPr>
        <w:t>что</w:t>
      </w:r>
      <w:r w:rsidRPr="00CF1F4A">
        <w:rPr>
          <w:b/>
          <w:sz w:val="22"/>
          <w:szCs w:val="22"/>
          <w:lang w:val="ru-RU" w:eastAsia="sl-SI"/>
        </w:rPr>
        <w:t xml:space="preserve"> </w:t>
      </w:r>
      <w:r>
        <w:rPr>
          <w:b/>
          <w:sz w:val="22"/>
          <w:szCs w:val="22"/>
          <w:lang w:val="ru-RU" w:eastAsia="sl-SI"/>
        </w:rPr>
        <w:t>у министерств финансов могут возникать трудности в части консолидации</w:t>
      </w:r>
      <w:r w:rsidRPr="00CF1F4A">
        <w:rPr>
          <w:b/>
          <w:sz w:val="22"/>
          <w:szCs w:val="22"/>
          <w:lang w:val="ru-RU" w:eastAsia="sl-SI"/>
        </w:rPr>
        <w:t xml:space="preserve"> </w:t>
      </w:r>
      <w:r>
        <w:rPr>
          <w:b/>
          <w:sz w:val="22"/>
          <w:szCs w:val="22"/>
          <w:lang w:val="ru-RU" w:eastAsia="sl-SI"/>
        </w:rPr>
        <w:t>данных</w:t>
      </w:r>
      <w:r w:rsidRPr="00CF1F4A">
        <w:rPr>
          <w:b/>
          <w:sz w:val="22"/>
          <w:szCs w:val="22"/>
          <w:lang w:val="ru-RU" w:eastAsia="sl-SI"/>
        </w:rPr>
        <w:t xml:space="preserve">, </w:t>
      </w:r>
      <w:r>
        <w:rPr>
          <w:b/>
          <w:sz w:val="22"/>
          <w:szCs w:val="22"/>
          <w:lang w:val="ru-RU" w:eastAsia="sl-SI"/>
        </w:rPr>
        <w:t>подлежащих</w:t>
      </w:r>
      <w:r w:rsidRPr="00CF1F4A">
        <w:rPr>
          <w:b/>
          <w:sz w:val="22"/>
          <w:szCs w:val="22"/>
          <w:lang w:val="ru-RU" w:eastAsia="sl-SI"/>
        </w:rPr>
        <w:t xml:space="preserve"> </w:t>
      </w:r>
      <w:r>
        <w:rPr>
          <w:b/>
          <w:sz w:val="22"/>
          <w:szCs w:val="22"/>
          <w:lang w:val="ru-RU" w:eastAsia="sl-SI"/>
        </w:rPr>
        <w:t>обнародованию</w:t>
      </w:r>
      <w:r w:rsidRPr="00CF1F4A">
        <w:rPr>
          <w:b/>
          <w:sz w:val="22"/>
          <w:szCs w:val="22"/>
          <w:lang w:val="ru-RU" w:eastAsia="sl-SI"/>
        </w:rPr>
        <w:t>,</w:t>
      </w:r>
      <w:r>
        <w:rPr>
          <w:b/>
          <w:sz w:val="22"/>
          <w:szCs w:val="22"/>
          <w:lang w:val="ru-RU" w:eastAsia="sl-SI"/>
        </w:rPr>
        <w:t xml:space="preserve"> и их регулярной актуализации. </w:t>
      </w:r>
      <w:r w:rsidR="00CC4118" w:rsidRPr="00CF1F4A">
        <w:rPr>
          <w:b/>
          <w:sz w:val="22"/>
          <w:szCs w:val="22"/>
          <w:lang w:val="ru-RU" w:eastAsia="sl-SI"/>
        </w:rPr>
        <w:t xml:space="preserve"> </w:t>
      </w:r>
      <w:r w:rsidRPr="00CF1F4A">
        <w:rPr>
          <w:bCs/>
          <w:sz w:val="22"/>
          <w:szCs w:val="22"/>
          <w:lang w:val="ru-RU" w:eastAsia="sl-SI"/>
        </w:rPr>
        <w:t>В</w:t>
      </w:r>
      <w:r>
        <w:rPr>
          <w:bCs/>
          <w:sz w:val="22"/>
          <w:szCs w:val="22"/>
          <w:lang w:val="ru-RU" w:eastAsia="sl-SI"/>
        </w:rPr>
        <w:t>ажно</w:t>
      </w:r>
      <w:r w:rsidRPr="00CF1F4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определить</w:t>
      </w:r>
      <w:r w:rsidRPr="00CF1F4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цели</w:t>
      </w:r>
      <w:r w:rsidRPr="00CF1F4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предоставления</w:t>
      </w:r>
      <w:r w:rsidRPr="00CF1F4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информации</w:t>
      </w:r>
      <w:r w:rsidRPr="00CF1F4A">
        <w:rPr>
          <w:bCs/>
          <w:sz w:val="22"/>
          <w:szCs w:val="22"/>
          <w:lang w:val="ru-RU" w:eastAsia="sl-SI"/>
        </w:rPr>
        <w:t xml:space="preserve">, </w:t>
      </w:r>
      <w:r>
        <w:rPr>
          <w:bCs/>
          <w:sz w:val="22"/>
          <w:szCs w:val="22"/>
          <w:lang w:val="ru-RU" w:eastAsia="sl-SI"/>
        </w:rPr>
        <w:t>выявить</w:t>
      </w:r>
      <w:r w:rsidRPr="00CF1F4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целевые</w:t>
      </w:r>
      <w:r w:rsidRPr="00CF1F4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аудитории</w:t>
      </w:r>
      <w:r w:rsidRPr="00CF1F4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и</w:t>
      </w:r>
      <w:r w:rsidRPr="00CF1F4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выстроить</w:t>
      </w:r>
      <w:r w:rsidRPr="00CF1F4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относительную</w:t>
      </w:r>
      <w:r w:rsidRPr="00CF1F4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приоритетность</w:t>
      </w:r>
      <w:r w:rsidRPr="00CF1F4A">
        <w:rPr>
          <w:bCs/>
          <w:sz w:val="22"/>
          <w:szCs w:val="22"/>
          <w:lang w:val="ru-RU" w:eastAsia="sl-SI"/>
        </w:rPr>
        <w:t xml:space="preserve"> </w:t>
      </w:r>
      <w:r w:rsidR="0085317B">
        <w:rPr>
          <w:bCs/>
          <w:sz w:val="22"/>
          <w:szCs w:val="22"/>
          <w:lang w:val="ru-RU" w:eastAsia="sl-SI"/>
        </w:rPr>
        <w:t xml:space="preserve">её </w:t>
      </w:r>
      <w:r>
        <w:rPr>
          <w:bCs/>
          <w:sz w:val="22"/>
          <w:szCs w:val="22"/>
          <w:lang w:val="ru-RU" w:eastAsia="sl-SI"/>
        </w:rPr>
        <w:t>предоставления</w:t>
      </w:r>
      <w:r w:rsidR="000C7A48" w:rsidRPr="00CF1F4A">
        <w:rPr>
          <w:bCs/>
          <w:sz w:val="22"/>
          <w:szCs w:val="22"/>
          <w:lang w:val="ru-RU" w:eastAsia="sl-SI"/>
        </w:rPr>
        <w:t>.</w:t>
      </w:r>
      <w:r w:rsidR="00CD5B18" w:rsidRPr="00CF1F4A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На</w:t>
      </w:r>
      <w:r w:rsidRPr="00653DD3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своём</w:t>
      </w:r>
      <w:r w:rsidRPr="00653DD3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интернет</w:t>
      </w:r>
      <w:r w:rsidRPr="00653DD3">
        <w:rPr>
          <w:bCs/>
          <w:sz w:val="22"/>
          <w:szCs w:val="22"/>
          <w:lang w:val="ru-RU" w:eastAsia="sl-SI"/>
        </w:rPr>
        <w:t>-</w:t>
      </w:r>
      <w:r>
        <w:rPr>
          <w:bCs/>
          <w:sz w:val="22"/>
          <w:szCs w:val="22"/>
          <w:lang w:val="ru-RU" w:eastAsia="sl-SI"/>
        </w:rPr>
        <w:t>сайте</w:t>
      </w:r>
      <w:r w:rsidRPr="00653DD3">
        <w:rPr>
          <w:bCs/>
          <w:sz w:val="22"/>
          <w:szCs w:val="22"/>
          <w:lang w:val="ru-RU" w:eastAsia="sl-SI"/>
        </w:rPr>
        <w:t xml:space="preserve"> </w:t>
      </w:r>
      <w:r w:rsidR="00CD5B18" w:rsidRPr="00CC4118">
        <w:rPr>
          <w:bCs/>
          <w:sz w:val="22"/>
          <w:szCs w:val="22"/>
        </w:rPr>
        <w:t>GIFT</w:t>
      </w:r>
      <w:r w:rsidRPr="00653D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предлагает</w:t>
      </w:r>
      <w:r w:rsidRPr="00653D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серию</w:t>
      </w:r>
      <w:r w:rsidRPr="00653D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семинаров</w:t>
      </w:r>
      <w:r w:rsidRPr="00653D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653DD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ресурсов</w:t>
      </w:r>
      <w:r w:rsidR="00653DD3" w:rsidRPr="00653DD3">
        <w:rPr>
          <w:bCs/>
          <w:sz w:val="22"/>
          <w:szCs w:val="22"/>
          <w:lang w:val="ru-RU"/>
        </w:rPr>
        <w:t xml:space="preserve">, </w:t>
      </w:r>
      <w:r w:rsidR="00653DD3">
        <w:rPr>
          <w:bCs/>
          <w:sz w:val="22"/>
          <w:szCs w:val="22"/>
          <w:lang w:val="ru-RU"/>
        </w:rPr>
        <w:t>с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помощью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EC3429">
        <w:rPr>
          <w:bCs/>
          <w:sz w:val="22"/>
          <w:szCs w:val="22"/>
          <w:lang w:val="ru-RU"/>
        </w:rPr>
        <w:t>ко</w:t>
      </w:r>
      <w:r w:rsidR="00653DD3">
        <w:rPr>
          <w:bCs/>
          <w:sz w:val="22"/>
          <w:szCs w:val="22"/>
          <w:lang w:val="ru-RU"/>
        </w:rPr>
        <w:t>торых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можно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выстроить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работу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по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обеспечению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прозрачности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в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бюджетно</w:t>
      </w:r>
      <w:r w:rsidR="00653DD3" w:rsidRPr="00653DD3">
        <w:rPr>
          <w:bCs/>
          <w:sz w:val="22"/>
          <w:szCs w:val="22"/>
          <w:lang w:val="ru-RU"/>
        </w:rPr>
        <w:t>-</w:t>
      </w:r>
      <w:r w:rsidR="00653DD3">
        <w:rPr>
          <w:bCs/>
          <w:sz w:val="22"/>
          <w:szCs w:val="22"/>
          <w:lang w:val="ru-RU"/>
        </w:rPr>
        <w:t>налоговой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сфере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и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>вовлечению</w:t>
      </w:r>
      <w:r w:rsidR="00653DD3" w:rsidRPr="00653DD3">
        <w:rPr>
          <w:bCs/>
          <w:sz w:val="22"/>
          <w:szCs w:val="22"/>
          <w:lang w:val="ru-RU"/>
        </w:rPr>
        <w:t xml:space="preserve"> </w:t>
      </w:r>
      <w:r w:rsidR="00653DD3">
        <w:rPr>
          <w:bCs/>
          <w:sz w:val="22"/>
          <w:szCs w:val="22"/>
          <w:lang w:val="ru-RU"/>
        </w:rPr>
        <w:t xml:space="preserve">граждан; кроме того, в презентации приведены ссылки на примеры рекомендуемой практики. </w:t>
      </w:r>
      <w:r w:rsidR="00CD5B18" w:rsidRPr="00653DD3">
        <w:rPr>
          <w:bCs/>
          <w:sz w:val="22"/>
          <w:szCs w:val="22"/>
          <w:lang w:val="ru-RU"/>
        </w:rPr>
        <w:t xml:space="preserve"> </w:t>
      </w:r>
    </w:p>
    <w:p w14:paraId="67D1CC9B" w14:textId="77777777" w:rsidR="000C7A48" w:rsidRPr="00653DD3" w:rsidRDefault="000C7A48" w:rsidP="000C7A48">
      <w:pPr>
        <w:jc w:val="both"/>
        <w:rPr>
          <w:bCs/>
          <w:sz w:val="22"/>
          <w:szCs w:val="22"/>
          <w:lang w:val="ru-RU" w:eastAsia="sl-SI"/>
        </w:rPr>
      </w:pPr>
    </w:p>
    <w:p w14:paraId="141DAC08" w14:textId="5CD3BA27" w:rsidR="00CC4118" w:rsidRPr="001E4F32" w:rsidRDefault="00BE14EB" w:rsidP="0062706C">
      <w:pPr>
        <w:spacing w:afterLines="80" w:after="192"/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Говоря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вовлечении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граждан</w:t>
      </w:r>
      <w:r w:rsidRPr="00BE14EB">
        <w:rPr>
          <w:b/>
          <w:sz w:val="22"/>
          <w:szCs w:val="22"/>
          <w:lang w:val="ru-RU"/>
        </w:rPr>
        <w:t>,</w:t>
      </w:r>
      <w:r w:rsidR="00CC4118" w:rsidRPr="00BE14EB">
        <w:rPr>
          <w:b/>
          <w:sz w:val="22"/>
          <w:szCs w:val="22"/>
          <w:lang w:val="ru-RU"/>
        </w:rPr>
        <w:t xml:space="preserve"> </w:t>
      </w:r>
      <w:r w:rsidR="00CC4118" w:rsidRPr="00CC4118">
        <w:rPr>
          <w:b/>
          <w:sz w:val="22"/>
          <w:szCs w:val="22"/>
        </w:rPr>
        <w:t>GIFT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отмечает</w:t>
      </w:r>
      <w:r w:rsidRPr="00BE14EB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что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условиях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режима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социального</w:t>
      </w:r>
      <w:r w:rsidRPr="00BE14EB"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дистанцирования</w:t>
      </w:r>
      <w:proofErr w:type="spellEnd"/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решать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эту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задачу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сложно</w:t>
      </w:r>
      <w:r w:rsidRPr="00BE14EB">
        <w:rPr>
          <w:b/>
          <w:sz w:val="22"/>
          <w:szCs w:val="22"/>
          <w:lang w:val="ru-RU"/>
        </w:rPr>
        <w:t xml:space="preserve">; </w:t>
      </w:r>
      <w:r>
        <w:rPr>
          <w:b/>
          <w:sz w:val="22"/>
          <w:szCs w:val="22"/>
          <w:lang w:val="ru-RU"/>
        </w:rPr>
        <w:t>вместе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</w:t>
      </w:r>
      <w:r w:rsidRPr="00BE14E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тем</w:t>
      </w:r>
      <w:r w:rsidRPr="00BE14EB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его специалисты рекомендуют привлекать к разработке мер политики представителей научных кругов и ОГО, а также задействовать инновационные способы информирования граждан.</w:t>
      </w:r>
      <w:r w:rsidR="009877CF" w:rsidRPr="00BE14EB">
        <w:rPr>
          <w:b/>
          <w:sz w:val="22"/>
          <w:szCs w:val="22"/>
          <w:lang w:val="ru-RU"/>
        </w:rPr>
        <w:t xml:space="preserve"> </w:t>
      </w:r>
      <w:r w:rsidR="006D74D3" w:rsidRPr="00806977">
        <w:rPr>
          <w:sz w:val="22"/>
          <w:szCs w:val="22"/>
        </w:rPr>
        <w:t>GIFT</w:t>
      </w:r>
      <w:r w:rsidRPr="00BE14E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рекомендует</w:t>
      </w:r>
      <w:r w:rsidR="006D74D3" w:rsidRPr="00BE14EB">
        <w:rPr>
          <w:b/>
          <w:sz w:val="22"/>
          <w:szCs w:val="22"/>
          <w:lang w:val="ru-RU"/>
        </w:rPr>
        <w:t xml:space="preserve"> </w:t>
      </w:r>
      <w:r w:rsidRPr="00BE14EB">
        <w:rPr>
          <w:sz w:val="22"/>
          <w:szCs w:val="22"/>
          <w:lang w:val="ru-RU"/>
        </w:rPr>
        <w:t xml:space="preserve">использовать </w:t>
      </w:r>
      <w:r w:rsidRPr="00BE14EB">
        <w:rPr>
          <w:bCs/>
          <w:sz w:val="22"/>
          <w:szCs w:val="22"/>
          <w:lang w:val="ru-RU"/>
        </w:rPr>
        <w:t xml:space="preserve">сочетание формальных и неформальных подходов </w:t>
      </w:r>
      <w:r>
        <w:rPr>
          <w:bCs/>
          <w:sz w:val="22"/>
          <w:szCs w:val="22"/>
          <w:lang w:val="ru-RU"/>
        </w:rPr>
        <w:t xml:space="preserve">для вовлечения граждан </w:t>
      </w:r>
      <w:r w:rsidRPr="00BE14EB">
        <w:rPr>
          <w:sz w:val="22"/>
          <w:szCs w:val="22"/>
          <w:lang w:val="ru-RU"/>
        </w:rPr>
        <w:t>сообразно этапам реагирования на чрезвычайную ситуацию и действий после её завершения</w:t>
      </w:r>
      <w:r w:rsidR="00CC4118" w:rsidRPr="00BE14EB">
        <w:rPr>
          <w:bCs/>
          <w:sz w:val="22"/>
          <w:szCs w:val="22"/>
          <w:lang w:val="ru-RU"/>
        </w:rPr>
        <w:t>.</w:t>
      </w:r>
      <w:r w:rsidR="009877CF" w:rsidRPr="00BE14EB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Примером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может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служить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использование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открытых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данных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и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картирование</w:t>
      </w:r>
      <w:r w:rsidR="0062706C" w:rsidRPr="0062706C">
        <w:rPr>
          <w:bCs/>
          <w:sz w:val="22"/>
          <w:szCs w:val="22"/>
          <w:lang w:val="ru-RU"/>
        </w:rPr>
        <w:t xml:space="preserve"> (</w:t>
      </w:r>
      <w:r w:rsidR="0062706C">
        <w:rPr>
          <w:bCs/>
          <w:sz w:val="22"/>
          <w:szCs w:val="22"/>
          <w:lang w:val="ru-RU"/>
        </w:rPr>
        <w:t>согласно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рекомендациям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Всемирного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банка</w:t>
      </w:r>
      <w:r w:rsidR="0062706C" w:rsidRPr="0062706C">
        <w:rPr>
          <w:bCs/>
          <w:sz w:val="22"/>
          <w:szCs w:val="22"/>
          <w:lang w:val="ru-RU"/>
        </w:rPr>
        <w:t>) для</w:t>
      </w:r>
      <w:r w:rsidR="0062706C">
        <w:rPr>
          <w:bCs/>
          <w:sz w:val="22"/>
          <w:szCs w:val="22"/>
          <w:lang w:val="ru-RU"/>
        </w:rPr>
        <w:t xml:space="preserve"> медицинских работников и ответственных за управление сектором здравоохранения в целях</w:t>
      </w:r>
      <w:r w:rsidR="0062706C" w:rsidRPr="0062706C">
        <w:rPr>
          <w:bCs/>
          <w:sz w:val="22"/>
          <w:szCs w:val="22"/>
          <w:lang w:val="ru-RU"/>
        </w:rPr>
        <w:t xml:space="preserve"> выявления и перераспределения медицинских ресурсов, которые требуются в разных географических районах</w:t>
      </w:r>
      <w:r w:rsidR="0062706C">
        <w:rPr>
          <w:bCs/>
          <w:sz w:val="22"/>
          <w:szCs w:val="22"/>
          <w:lang w:val="ru-RU"/>
        </w:rPr>
        <w:t>. Другие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примеры</w:t>
      </w:r>
      <w:r w:rsidR="00CC4118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включа</w:t>
      </w:r>
      <w:r w:rsidR="0062706C" w:rsidRPr="0062706C">
        <w:rPr>
          <w:bCs/>
          <w:sz w:val="22"/>
          <w:szCs w:val="22"/>
          <w:lang w:val="ru-RU"/>
        </w:rPr>
        <w:t>ю</w:t>
      </w:r>
      <w:r w:rsidR="0062706C">
        <w:rPr>
          <w:bCs/>
          <w:sz w:val="22"/>
          <w:szCs w:val="22"/>
          <w:lang w:val="ru-RU"/>
        </w:rPr>
        <w:t>т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в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себя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 xml:space="preserve">привлечение учёных и специализированных организаций, которые могли бы помочь </w:t>
      </w:r>
      <w:r w:rsidR="0062706C" w:rsidRPr="0062706C">
        <w:rPr>
          <w:bCs/>
          <w:sz w:val="22"/>
          <w:szCs w:val="22"/>
          <w:lang w:val="ru-RU"/>
        </w:rPr>
        <w:t>в моделировании эффекта от реализации различных сценариев перераспределения бюджетных средств и их последствий для финансовой стабильности и перспектив устойчивого развития</w:t>
      </w:r>
      <w:r w:rsidR="00CC4118" w:rsidRPr="0062706C">
        <w:rPr>
          <w:bCs/>
          <w:sz w:val="22"/>
          <w:szCs w:val="22"/>
          <w:lang w:val="ru-RU"/>
        </w:rPr>
        <w:t>.</w:t>
      </w:r>
      <w:r w:rsidR="00CD5B18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Общественные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организации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и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представители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научных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кругов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также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могли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бы</w:t>
      </w:r>
      <w:r w:rsidR="0062706C" w:rsidRPr="0062706C">
        <w:rPr>
          <w:bCs/>
          <w:sz w:val="22"/>
          <w:szCs w:val="22"/>
          <w:lang w:val="ru-RU"/>
        </w:rPr>
        <w:t xml:space="preserve"> вносить важные соображения при разработке налоговых льгот и мер стимулирования, включая акцент на том, как эти меры скажутся на положении социально уязвимых групп </w:t>
      </w:r>
      <w:r w:rsidR="00CC4118" w:rsidRPr="0062706C">
        <w:rPr>
          <w:bCs/>
          <w:sz w:val="22"/>
          <w:szCs w:val="22"/>
          <w:lang w:val="ru-RU"/>
        </w:rPr>
        <w:t>(</w:t>
      </w:r>
      <w:r w:rsidR="00CC4118" w:rsidRPr="00CC4118">
        <w:rPr>
          <w:bCs/>
          <w:sz w:val="22"/>
          <w:szCs w:val="22"/>
        </w:rPr>
        <w:t>GIFT</w:t>
      </w:r>
      <w:r w:rsidR="0062706C">
        <w:rPr>
          <w:bCs/>
          <w:sz w:val="22"/>
          <w:szCs w:val="22"/>
          <w:lang w:val="ru-RU"/>
        </w:rPr>
        <w:t xml:space="preserve"> приводит пример Коалиции за справедливость бюджета в ЮАР). Во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многих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странах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имеются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специальные</w:t>
      </w:r>
      <w:r w:rsidR="0062706C" w:rsidRPr="0062706C">
        <w:rPr>
          <w:bCs/>
          <w:sz w:val="22"/>
          <w:szCs w:val="22"/>
          <w:lang w:val="ru-RU"/>
        </w:rPr>
        <w:t xml:space="preserve"> </w:t>
      </w:r>
      <w:r w:rsidR="0062706C">
        <w:rPr>
          <w:bCs/>
          <w:sz w:val="22"/>
          <w:szCs w:val="22"/>
          <w:lang w:val="ru-RU"/>
        </w:rPr>
        <w:t>вебсайты</w:t>
      </w:r>
      <w:r w:rsidR="0062706C" w:rsidRPr="0062706C">
        <w:rPr>
          <w:bCs/>
          <w:sz w:val="22"/>
          <w:szCs w:val="22"/>
          <w:lang w:val="ru-RU"/>
        </w:rPr>
        <w:t xml:space="preserve">, посвящённые </w:t>
      </w:r>
      <w:proofErr w:type="spellStart"/>
      <w:r w:rsidR="0062706C" w:rsidRPr="0062706C">
        <w:rPr>
          <w:bCs/>
          <w:sz w:val="22"/>
          <w:szCs w:val="22"/>
        </w:rPr>
        <w:t>C</w:t>
      </w:r>
      <w:r w:rsidR="00C80634">
        <w:rPr>
          <w:bCs/>
          <w:sz w:val="22"/>
          <w:szCs w:val="22"/>
        </w:rPr>
        <w:t>ovid</w:t>
      </w:r>
      <w:proofErr w:type="spellEnd"/>
      <w:r w:rsidR="0062706C" w:rsidRPr="0062706C">
        <w:rPr>
          <w:bCs/>
          <w:sz w:val="22"/>
          <w:szCs w:val="22"/>
          <w:lang w:val="ru-RU"/>
        </w:rPr>
        <w:t>-19</w:t>
      </w:r>
      <w:r w:rsidR="0062706C">
        <w:rPr>
          <w:bCs/>
          <w:sz w:val="22"/>
          <w:szCs w:val="22"/>
          <w:lang w:val="ru-RU"/>
        </w:rPr>
        <w:t>, где обобщаются все сведения</w:t>
      </w:r>
      <w:r w:rsidR="0062706C" w:rsidRPr="0062706C">
        <w:rPr>
          <w:bCs/>
          <w:sz w:val="22"/>
          <w:szCs w:val="22"/>
          <w:lang w:val="ru-RU"/>
        </w:rPr>
        <w:t xml:space="preserve"> для информирования граждан о мерах по защите здоровья и доступных инструм</w:t>
      </w:r>
      <w:r w:rsidR="0062706C">
        <w:rPr>
          <w:bCs/>
          <w:sz w:val="22"/>
          <w:szCs w:val="22"/>
          <w:lang w:val="ru-RU"/>
        </w:rPr>
        <w:t>ентах государственной поддержки, а также содержатся другие полезные ссылки.</w:t>
      </w:r>
      <w:r w:rsidR="00EC3429">
        <w:rPr>
          <w:bCs/>
          <w:sz w:val="22"/>
          <w:szCs w:val="22"/>
          <w:lang w:val="ru-RU"/>
        </w:rPr>
        <w:t xml:space="preserve"> </w:t>
      </w:r>
      <w:r w:rsidR="001E4F32">
        <w:rPr>
          <w:bCs/>
          <w:sz w:val="22"/>
          <w:szCs w:val="22"/>
          <w:lang w:val="ru-RU"/>
        </w:rPr>
        <w:t xml:space="preserve">Для информирования граждан также применяются различные интерактивные платформы: </w:t>
      </w:r>
      <w:r w:rsidR="001E4F32" w:rsidRPr="00EC3429">
        <w:rPr>
          <w:bCs/>
          <w:sz w:val="22"/>
          <w:szCs w:val="22"/>
          <w:lang w:val="ru-RU"/>
        </w:rPr>
        <w:t>телефоны «горячей линии»</w:t>
      </w:r>
      <w:r w:rsidR="001E4F32">
        <w:rPr>
          <w:bCs/>
          <w:sz w:val="22"/>
          <w:szCs w:val="22"/>
          <w:lang w:val="ru-RU"/>
        </w:rPr>
        <w:t xml:space="preserve"> </w:t>
      </w:r>
      <w:r w:rsidR="001E4F32" w:rsidRPr="001E4F32">
        <w:rPr>
          <w:bCs/>
          <w:sz w:val="22"/>
          <w:szCs w:val="22"/>
          <w:lang w:val="ru-RU"/>
        </w:rPr>
        <w:t>о возможностях трудоустройства и мерах государственной помощи для граждан, семей и компаний</w:t>
      </w:r>
      <w:r w:rsidR="001E4F32">
        <w:rPr>
          <w:bCs/>
          <w:sz w:val="22"/>
          <w:szCs w:val="22"/>
          <w:lang w:val="ru-RU"/>
        </w:rPr>
        <w:t xml:space="preserve">, </w:t>
      </w:r>
      <w:r w:rsidR="001E4F32" w:rsidRPr="00EC3429">
        <w:rPr>
          <w:bCs/>
          <w:sz w:val="22"/>
          <w:szCs w:val="22"/>
          <w:lang w:val="ru-RU"/>
        </w:rPr>
        <w:t>специальные</w:t>
      </w:r>
      <w:r w:rsidR="001E4F32">
        <w:rPr>
          <w:bCs/>
          <w:sz w:val="22"/>
          <w:szCs w:val="22"/>
          <w:lang w:val="ru-RU"/>
        </w:rPr>
        <w:t xml:space="preserve"> мобильные</w:t>
      </w:r>
      <w:r w:rsidR="001E4F32" w:rsidRPr="00EC3429">
        <w:rPr>
          <w:bCs/>
          <w:sz w:val="22"/>
          <w:szCs w:val="22"/>
          <w:lang w:val="ru-RU"/>
        </w:rPr>
        <w:t xml:space="preserve"> прил</w:t>
      </w:r>
      <w:r w:rsidR="001E4F32">
        <w:rPr>
          <w:bCs/>
          <w:sz w:val="22"/>
          <w:szCs w:val="22"/>
          <w:lang w:val="ru-RU"/>
        </w:rPr>
        <w:t>ожения,</w:t>
      </w:r>
      <w:r w:rsidR="001E4F32" w:rsidRPr="00EC3429">
        <w:rPr>
          <w:bCs/>
          <w:sz w:val="22"/>
          <w:szCs w:val="22"/>
          <w:lang w:val="ru-RU"/>
        </w:rPr>
        <w:t xml:space="preserve"> группы в </w:t>
      </w:r>
      <w:r w:rsidR="001E4F32" w:rsidRPr="00EC3429">
        <w:rPr>
          <w:bCs/>
          <w:sz w:val="22"/>
          <w:szCs w:val="22"/>
        </w:rPr>
        <w:t>Facebook</w:t>
      </w:r>
      <w:r w:rsidR="001E4F32">
        <w:rPr>
          <w:bCs/>
          <w:sz w:val="22"/>
          <w:szCs w:val="22"/>
          <w:lang w:val="ru-RU"/>
        </w:rPr>
        <w:t xml:space="preserve">, </w:t>
      </w:r>
      <w:r w:rsidR="00645F1C" w:rsidRPr="00EC3429">
        <w:rPr>
          <w:bCs/>
          <w:sz w:val="22"/>
          <w:szCs w:val="22"/>
          <w:lang w:val="ru-RU"/>
        </w:rPr>
        <w:t>отправка СМС-сообщений на мобильные телефоны</w:t>
      </w:r>
      <w:r w:rsidR="001E4F32">
        <w:rPr>
          <w:bCs/>
          <w:sz w:val="22"/>
          <w:szCs w:val="22"/>
          <w:lang w:val="ru-RU"/>
        </w:rPr>
        <w:t>, ссылки на сайты трудоустройства для лиц, потерявших работу.</w:t>
      </w:r>
      <w:r w:rsidR="00CD5B18" w:rsidRPr="001E4F32">
        <w:rPr>
          <w:bCs/>
          <w:sz w:val="22"/>
          <w:szCs w:val="22"/>
          <w:lang w:val="ru-RU"/>
        </w:rPr>
        <w:t xml:space="preserve"> </w:t>
      </w:r>
    </w:p>
    <w:p w14:paraId="70845B22" w14:textId="4121FA06" w:rsidR="006C7DB8" w:rsidRPr="001B1798" w:rsidRDefault="001B1798" w:rsidP="00A35244">
      <w:pPr>
        <w:pStyle w:val="1"/>
        <w:numPr>
          <w:ilvl w:val="0"/>
          <w:numId w:val="1"/>
        </w:numPr>
        <w:spacing w:before="0" w:afterLines="80" w:after="192" w:line="240" w:lineRule="auto"/>
        <w:ind w:left="540" w:hanging="450"/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</w:pPr>
      <w:bookmarkStart w:id="8" w:name="_Toc38390887"/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lastRenderedPageBreak/>
        <w:t>Обсуждение</w:t>
      </w:r>
      <w:r w:rsidRPr="001B179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бюджетно</w:t>
      </w:r>
      <w:r w:rsidRPr="001B179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-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налоговых</w:t>
      </w:r>
      <w:r w:rsidRPr="001B179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мер</w:t>
      </w:r>
      <w:r w:rsidRPr="001B179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реагирования</w:t>
      </w:r>
      <w:r w:rsidRPr="001B179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в</w:t>
      </w:r>
      <w:r w:rsidRPr="001B179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странах</w:t>
      </w:r>
      <w:r w:rsidR="005D0172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-участницах</w:t>
      </w:r>
      <w:r w:rsidRPr="001B1798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БС</w:t>
      </w:r>
      <w:bookmarkEnd w:id="8"/>
    </w:p>
    <w:p w14:paraId="6EB68449" w14:textId="76D0C046" w:rsidR="006C7DB8" w:rsidRPr="00EB5131" w:rsidRDefault="005D0172" w:rsidP="006C7DB8">
      <w:pPr>
        <w:spacing w:afterLines="80" w:after="192"/>
        <w:jc w:val="both"/>
        <w:rPr>
          <w:bCs/>
          <w:sz w:val="22"/>
          <w:szCs w:val="22"/>
          <w:lang w:val="ru-RU" w:eastAsia="sl-SI"/>
        </w:rPr>
      </w:pPr>
      <w:r>
        <w:rPr>
          <w:bCs/>
          <w:sz w:val="22"/>
          <w:szCs w:val="22"/>
          <w:lang w:val="ru-RU" w:eastAsia="sl-SI"/>
        </w:rPr>
        <w:t>Главная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часть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мероприятия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была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посвящена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обсуждению</w:t>
      </w:r>
      <w:r w:rsidRPr="005D0172">
        <w:rPr>
          <w:bCs/>
          <w:sz w:val="22"/>
          <w:szCs w:val="22"/>
          <w:lang w:val="ru-RU" w:eastAsia="sl-SI"/>
        </w:rPr>
        <w:t xml:space="preserve">, </w:t>
      </w:r>
      <w:r>
        <w:rPr>
          <w:bCs/>
          <w:sz w:val="22"/>
          <w:szCs w:val="22"/>
          <w:lang w:val="ru-RU" w:eastAsia="sl-SI"/>
        </w:rPr>
        <w:t>в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ходе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которого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представители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стран</w:t>
      </w:r>
      <w:r w:rsidRPr="005D0172">
        <w:rPr>
          <w:bCs/>
          <w:sz w:val="22"/>
          <w:szCs w:val="22"/>
          <w:lang w:val="ru-RU" w:eastAsia="sl-SI"/>
        </w:rPr>
        <w:t>-</w:t>
      </w:r>
      <w:r>
        <w:rPr>
          <w:bCs/>
          <w:sz w:val="22"/>
          <w:szCs w:val="22"/>
          <w:lang w:val="ru-RU" w:eastAsia="sl-SI"/>
        </w:rPr>
        <w:t>участниц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БС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сообщали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о планируемых и реализуемых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мерах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реагирования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>бюджетно</w:t>
      </w:r>
      <w:r w:rsidRPr="005D0172">
        <w:rPr>
          <w:bCs/>
          <w:sz w:val="22"/>
          <w:szCs w:val="22"/>
          <w:lang w:val="ru-RU" w:eastAsia="sl-SI"/>
        </w:rPr>
        <w:t>-</w:t>
      </w:r>
      <w:r>
        <w:rPr>
          <w:bCs/>
          <w:sz w:val="22"/>
          <w:szCs w:val="22"/>
          <w:lang w:val="ru-RU" w:eastAsia="sl-SI"/>
        </w:rPr>
        <w:t>налогового</w:t>
      </w:r>
      <w:r w:rsidRPr="005D0172">
        <w:rPr>
          <w:bCs/>
          <w:sz w:val="22"/>
          <w:szCs w:val="22"/>
          <w:lang w:val="ru-RU" w:eastAsia="sl-SI"/>
        </w:rPr>
        <w:t xml:space="preserve"> </w:t>
      </w:r>
      <w:r>
        <w:rPr>
          <w:bCs/>
          <w:sz w:val="22"/>
          <w:szCs w:val="22"/>
          <w:lang w:val="ru-RU" w:eastAsia="sl-SI"/>
        </w:rPr>
        <w:t xml:space="preserve">характера на </w:t>
      </w:r>
      <w:proofErr w:type="spellStart"/>
      <w:r w:rsidRPr="006C7DB8">
        <w:rPr>
          <w:bCs/>
          <w:sz w:val="22"/>
          <w:szCs w:val="22"/>
          <w:lang w:eastAsia="sl-SI"/>
        </w:rPr>
        <w:t>C</w:t>
      </w:r>
      <w:r>
        <w:rPr>
          <w:bCs/>
          <w:sz w:val="22"/>
          <w:szCs w:val="22"/>
          <w:lang w:eastAsia="sl-SI"/>
        </w:rPr>
        <w:t>ovid</w:t>
      </w:r>
      <w:proofErr w:type="spellEnd"/>
      <w:r>
        <w:rPr>
          <w:bCs/>
          <w:sz w:val="22"/>
          <w:szCs w:val="22"/>
          <w:lang w:val="ru-RU" w:eastAsia="sl-SI"/>
        </w:rPr>
        <w:t>-19 в своих странах</w:t>
      </w:r>
      <w:r w:rsidR="002F18ED">
        <w:rPr>
          <w:bCs/>
          <w:sz w:val="22"/>
          <w:szCs w:val="22"/>
          <w:lang w:val="ru-RU" w:eastAsia="sl-SI"/>
        </w:rPr>
        <w:t>.</w:t>
      </w:r>
      <w:r>
        <w:rPr>
          <w:bCs/>
          <w:sz w:val="22"/>
          <w:szCs w:val="22"/>
          <w:lang w:val="ru-RU" w:eastAsia="sl-SI"/>
        </w:rPr>
        <w:t xml:space="preserve"> Т</w:t>
      </w:r>
      <w:r w:rsidR="00EB5131">
        <w:rPr>
          <w:bCs/>
          <w:sz w:val="22"/>
          <w:szCs w:val="22"/>
          <w:lang w:val="ru-RU" w:eastAsia="sl-SI"/>
        </w:rPr>
        <w:t xml:space="preserve">акже </w:t>
      </w:r>
      <w:r>
        <w:rPr>
          <w:bCs/>
          <w:sz w:val="22"/>
          <w:szCs w:val="22"/>
          <w:lang w:val="ru-RU" w:eastAsia="sl-SI"/>
        </w:rPr>
        <w:t xml:space="preserve">они проинформировали о планируемых и осуществляемых мерах по реорганизации работы министерств финансов и бюджетных департаментов. Были рассмотрены основные проблемы, риски и возможности. По завершении обсуждения </w:t>
      </w:r>
      <w:proofErr w:type="spellStart"/>
      <w:r>
        <w:rPr>
          <w:bCs/>
          <w:sz w:val="22"/>
          <w:szCs w:val="22"/>
          <w:lang w:val="ru-RU" w:eastAsia="sl-SI"/>
        </w:rPr>
        <w:t>Н</w:t>
      </w:r>
      <w:r w:rsidR="00EB5131">
        <w:rPr>
          <w:bCs/>
          <w:sz w:val="22"/>
          <w:szCs w:val="22"/>
          <w:lang w:val="ru-RU" w:eastAsia="sl-SI"/>
        </w:rPr>
        <w:t>аид</w:t>
      </w:r>
      <w:r>
        <w:rPr>
          <w:bCs/>
          <w:sz w:val="22"/>
          <w:szCs w:val="22"/>
          <w:lang w:val="ru-RU" w:eastAsia="sl-SI"/>
        </w:rPr>
        <w:t>а</w:t>
      </w:r>
      <w:proofErr w:type="spellEnd"/>
      <w:r>
        <w:rPr>
          <w:bCs/>
          <w:sz w:val="22"/>
          <w:szCs w:val="22"/>
          <w:lang w:val="ru-RU" w:eastAsia="sl-SI"/>
        </w:rPr>
        <w:t xml:space="preserve"> </w:t>
      </w:r>
      <w:proofErr w:type="spellStart"/>
      <w:r>
        <w:rPr>
          <w:bCs/>
          <w:sz w:val="22"/>
          <w:szCs w:val="22"/>
          <w:lang w:val="ru-RU" w:eastAsia="sl-SI"/>
        </w:rPr>
        <w:t>Чарсимамович</w:t>
      </w:r>
      <w:proofErr w:type="spellEnd"/>
      <w:r>
        <w:rPr>
          <w:bCs/>
          <w:sz w:val="22"/>
          <w:szCs w:val="22"/>
          <w:lang w:val="ru-RU" w:eastAsia="sl-SI"/>
        </w:rPr>
        <w:t>, член Ресурсной команды БС, обобщила его результаты</w:t>
      </w:r>
      <w:r w:rsidR="00EB5131">
        <w:rPr>
          <w:bCs/>
          <w:sz w:val="22"/>
          <w:szCs w:val="22"/>
          <w:lang w:val="ru-RU" w:eastAsia="sl-SI"/>
        </w:rPr>
        <w:t xml:space="preserve"> (они представлены ниже). </w:t>
      </w:r>
      <w:r>
        <w:rPr>
          <w:bCs/>
          <w:sz w:val="22"/>
          <w:szCs w:val="22"/>
          <w:lang w:val="ru-RU" w:eastAsia="sl-SI"/>
        </w:rPr>
        <w:t xml:space="preserve"> </w:t>
      </w:r>
      <w:r w:rsidR="006C7DB8" w:rsidRPr="00EB5131">
        <w:rPr>
          <w:sz w:val="22"/>
          <w:szCs w:val="22"/>
          <w:lang w:val="ru-RU" w:eastAsia="sl-SI"/>
        </w:rPr>
        <w:t xml:space="preserve"> </w:t>
      </w:r>
    </w:p>
    <w:p w14:paraId="520881B5" w14:textId="62ACA474" w:rsidR="00E12404" w:rsidRPr="00FC6889" w:rsidRDefault="00FC6889" w:rsidP="00B25262">
      <w:pPr>
        <w:pStyle w:val="1"/>
        <w:spacing w:before="0" w:afterLines="80" w:after="192" w:line="240" w:lineRule="auto"/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</w:pPr>
      <w:bookmarkStart w:id="9" w:name="_Toc38390888"/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Ключевые</w:t>
      </w:r>
      <w:r w:rsidRPr="00FC6889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проблемы</w:t>
      </w:r>
      <w:r w:rsidRPr="00FC6889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в</w:t>
      </w:r>
      <w:r w:rsidRPr="00FC6889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части</w:t>
      </w:r>
      <w:r w:rsidRPr="00FC6889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бюджетного планирования</w:t>
      </w:r>
      <w:r w:rsidRPr="00FC6889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и</w:t>
      </w:r>
      <w:r w:rsidRPr="00FC6889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>меры, введённые или планируемые к введению в странах-участницах БС</w:t>
      </w:r>
      <w:bookmarkEnd w:id="9"/>
      <w:r w:rsidR="00E12404" w:rsidRPr="00FC6889">
        <w:rPr>
          <w:rFonts w:ascii="Times New Roman" w:hAnsi="Times New Roman" w:cs="Times New Roman"/>
          <w:b/>
          <w:bCs/>
          <w:color w:val="00B0F0"/>
          <w:sz w:val="22"/>
          <w:szCs w:val="22"/>
          <w:lang w:val="ru-RU"/>
        </w:rPr>
        <w:t xml:space="preserve"> </w:t>
      </w:r>
    </w:p>
    <w:p w14:paraId="670943FE" w14:textId="43DE79C5" w:rsidR="00727935" w:rsidRPr="00645F1C" w:rsidRDefault="00CC6AB7" w:rsidP="00377538">
      <w:pPr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Департаментам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бюджетного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планирования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и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связанным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ними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департаментам</w:t>
      </w:r>
      <w:r w:rsidRPr="00CC6AB7">
        <w:rPr>
          <w:b/>
          <w:sz w:val="22"/>
          <w:szCs w:val="22"/>
          <w:lang w:val="ru-RU"/>
        </w:rPr>
        <w:t>/</w:t>
      </w:r>
      <w:r>
        <w:rPr>
          <w:b/>
          <w:sz w:val="22"/>
          <w:szCs w:val="22"/>
          <w:lang w:val="ru-RU"/>
        </w:rPr>
        <w:t>подразделениям в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министерствах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финансов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стран</w:t>
      </w:r>
      <w:r w:rsidRPr="00CC6AB7">
        <w:rPr>
          <w:b/>
          <w:sz w:val="22"/>
          <w:szCs w:val="22"/>
          <w:lang w:val="ru-RU"/>
        </w:rPr>
        <w:t>-</w:t>
      </w:r>
      <w:r>
        <w:rPr>
          <w:b/>
          <w:sz w:val="22"/>
          <w:szCs w:val="22"/>
          <w:lang w:val="ru-RU"/>
        </w:rPr>
        <w:t xml:space="preserve">участниц </w:t>
      </w:r>
      <w:r>
        <w:rPr>
          <w:b/>
          <w:sz w:val="22"/>
          <w:szCs w:val="22"/>
        </w:rPr>
        <w:t>PEMPAL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условиях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чрезвычайной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ситуации</w:t>
      </w:r>
      <w:r w:rsidRPr="00CC6AB7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вызванной</w:t>
      </w:r>
      <w:r w:rsidRPr="00CC6AB7"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</w:rPr>
        <w:t>Covid</w:t>
      </w:r>
      <w:proofErr w:type="spellEnd"/>
      <w:r w:rsidRPr="00CC6AB7">
        <w:rPr>
          <w:b/>
          <w:sz w:val="22"/>
          <w:szCs w:val="22"/>
          <w:lang w:val="ru-RU"/>
        </w:rPr>
        <w:t>-19</w:t>
      </w:r>
      <w:r>
        <w:rPr>
          <w:b/>
          <w:sz w:val="22"/>
          <w:szCs w:val="22"/>
          <w:lang w:val="ru-RU"/>
        </w:rPr>
        <w:t>,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приходится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выполнять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сложную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работу</w:t>
      </w:r>
      <w:r w:rsidRPr="00CC6AB7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объём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которой</w:t>
      </w:r>
      <w:r w:rsidRPr="00CC6AB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растёт</w:t>
      </w:r>
      <w:r w:rsidRPr="00CC6AB7">
        <w:rPr>
          <w:b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Это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обусловлено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их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традиционной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ключевой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ролью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части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мониторинга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освоения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бюджетных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ассигнований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важной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задачей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организации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действий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правительства</w:t>
      </w:r>
      <w:r w:rsidR="00621C4C">
        <w:rPr>
          <w:bCs/>
          <w:sz w:val="22"/>
          <w:szCs w:val="22"/>
          <w:lang w:val="ru-RU"/>
        </w:rPr>
        <w:t xml:space="preserve"> в связи с реализацией </w:t>
      </w:r>
      <w:r>
        <w:rPr>
          <w:bCs/>
          <w:sz w:val="22"/>
          <w:szCs w:val="22"/>
          <w:lang w:val="ru-RU"/>
        </w:rPr>
        <w:t>мер</w:t>
      </w:r>
      <w:r w:rsidRPr="00621C4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реагирования</w:t>
      </w:r>
      <w:r w:rsidR="00621C4C">
        <w:rPr>
          <w:bCs/>
          <w:sz w:val="22"/>
          <w:szCs w:val="22"/>
          <w:lang w:val="ru-RU"/>
        </w:rPr>
        <w:t xml:space="preserve">, принимая во внимание значительное давление, направленное на увеличение бюджетных расходов, в сочетании с сокращением доходов. </w:t>
      </w:r>
      <w:r w:rsidRPr="00621C4C">
        <w:rPr>
          <w:bCs/>
          <w:sz w:val="22"/>
          <w:szCs w:val="22"/>
          <w:lang w:val="ru-RU"/>
        </w:rPr>
        <w:t xml:space="preserve">  </w:t>
      </w:r>
      <w:r>
        <w:rPr>
          <w:bCs/>
          <w:sz w:val="22"/>
          <w:szCs w:val="22"/>
          <w:lang w:val="ru-RU"/>
        </w:rPr>
        <w:t>Среди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задач</w:t>
      </w:r>
      <w:r w:rsidRPr="00645F1C">
        <w:rPr>
          <w:bCs/>
          <w:sz w:val="22"/>
          <w:szCs w:val="22"/>
          <w:lang w:val="ru-RU"/>
        </w:rPr>
        <w:t xml:space="preserve"> – </w:t>
      </w:r>
      <w:r>
        <w:rPr>
          <w:bCs/>
          <w:sz w:val="22"/>
          <w:szCs w:val="22"/>
          <w:lang w:val="ru-RU"/>
        </w:rPr>
        <w:t>реструктуризация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бюджетных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ассигнований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645F1C">
        <w:rPr>
          <w:bCs/>
          <w:sz w:val="22"/>
          <w:szCs w:val="22"/>
          <w:lang w:val="ru-RU"/>
        </w:rPr>
        <w:t>/</w:t>
      </w:r>
      <w:r>
        <w:rPr>
          <w:bCs/>
          <w:sz w:val="22"/>
          <w:szCs w:val="22"/>
          <w:lang w:val="ru-RU"/>
        </w:rPr>
        <w:t>или</w:t>
      </w:r>
      <w:r w:rsidRPr="00645F1C">
        <w:rPr>
          <w:bCs/>
          <w:sz w:val="22"/>
          <w:szCs w:val="22"/>
          <w:lang w:val="ru-RU"/>
        </w:rPr>
        <w:t xml:space="preserve"> </w:t>
      </w:r>
      <w:proofErr w:type="spellStart"/>
      <w:r>
        <w:rPr>
          <w:bCs/>
          <w:sz w:val="22"/>
          <w:szCs w:val="22"/>
          <w:lang w:val="ru-RU"/>
        </w:rPr>
        <w:t>перебалансировка</w:t>
      </w:r>
      <w:proofErr w:type="spellEnd"/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бюджета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стороне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как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расходов</w:t>
      </w:r>
      <w:r w:rsidRPr="00645F1C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так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доходов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учётом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роста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государственных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расходов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для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финансирования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чрезвычайных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государственных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услуг</w:t>
      </w:r>
      <w:r w:rsidRPr="00645F1C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новых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мер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социально</w:t>
      </w:r>
      <w:r w:rsidRPr="00645F1C">
        <w:rPr>
          <w:bCs/>
          <w:sz w:val="22"/>
          <w:szCs w:val="22"/>
          <w:lang w:val="ru-RU"/>
        </w:rPr>
        <w:t>-</w:t>
      </w:r>
      <w:r>
        <w:rPr>
          <w:bCs/>
          <w:sz w:val="22"/>
          <w:szCs w:val="22"/>
          <w:lang w:val="ru-RU"/>
        </w:rPr>
        <w:t>экономической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политики</w:t>
      </w:r>
      <w:r w:rsidRPr="00645F1C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экономии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бюджетных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средств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счёт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других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категорий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расходов</w:t>
      </w:r>
      <w:r w:rsidRPr="00645F1C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снижения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налоговых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поступлений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доходов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реализации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сырьевых</w:t>
      </w:r>
      <w:r w:rsidRPr="00645F1C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товаров</w:t>
      </w:r>
      <w:r w:rsidRPr="00645F1C">
        <w:rPr>
          <w:bCs/>
          <w:sz w:val="22"/>
          <w:szCs w:val="22"/>
          <w:lang w:val="ru-RU"/>
        </w:rPr>
        <w:t xml:space="preserve">, </w:t>
      </w:r>
      <w:r w:rsidR="00645F1C">
        <w:rPr>
          <w:bCs/>
          <w:sz w:val="22"/>
          <w:szCs w:val="22"/>
          <w:lang w:val="ru-RU"/>
        </w:rPr>
        <w:t>более широкого использования дополнительных источников финансирования, таких как займы, субсидии, внебюджетные фонды, а также</w:t>
      </w:r>
      <w:r w:rsidRPr="00645F1C">
        <w:rPr>
          <w:bCs/>
          <w:sz w:val="22"/>
          <w:szCs w:val="22"/>
          <w:lang w:val="ru-RU"/>
        </w:rPr>
        <w:t xml:space="preserve"> начал</w:t>
      </w:r>
      <w:r>
        <w:rPr>
          <w:bCs/>
          <w:sz w:val="22"/>
          <w:szCs w:val="22"/>
          <w:lang w:val="ru-RU"/>
        </w:rPr>
        <w:t>а</w:t>
      </w:r>
      <w:r w:rsidRPr="00645F1C">
        <w:rPr>
          <w:bCs/>
          <w:sz w:val="22"/>
          <w:szCs w:val="22"/>
          <w:lang w:val="ru-RU"/>
        </w:rPr>
        <w:t xml:space="preserve"> расходования средст</w:t>
      </w:r>
      <w:r>
        <w:rPr>
          <w:bCs/>
          <w:sz w:val="22"/>
          <w:szCs w:val="22"/>
          <w:lang w:val="ru-RU"/>
        </w:rPr>
        <w:t>в</w:t>
      </w:r>
      <w:r w:rsidRPr="00645F1C">
        <w:rPr>
          <w:bCs/>
          <w:sz w:val="22"/>
          <w:szCs w:val="22"/>
          <w:lang w:val="ru-RU"/>
        </w:rPr>
        <w:t xml:space="preserve"> резервных фондов.</w:t>
      </w:r>
      <w:r w:rsidR="00645F1C">
        <w:rPr>
          <w:bCs/>
          <w:sz w:val="22"/>
          <w:szCs w:val="22"/>
          <w:lang w:val="ru-RU"/>
        </w:rPr>
        <w:t xml:space="preserve"> </w:t>
      </w:r>
      <w:r w:rsidR="005B34A2">
        <w:rPr>
          <w:bCs/>
          <w:sz w:val="22"/>
          <w:szCs w:val="22"/>
          <w:lang w:val="ru-RU"/>
        </w:rPr>
        <w:t>Ещё одной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сложностью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при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решении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этих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задач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является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требование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скорее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разрабатывать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и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осуществлять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такие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меры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как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можно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скорее</w:t>
      </w:r>
      <w:r w:rsidR="00645F1C" w:rsidRPr="00645F1C">
        <w:rPr>
          <w:bCs/>
          <w:sz w:val="22"/>
          <w:szCs w:val="22"/>
          <w:lang w:val="ru-RU"/>
        </w:rPr>
        <w:t xml:space="preserve">; </w:t>
      </w:r>
      <w:r w:rsidR="00645F1C">
        <w:rPr>
          <w:bCs/>
          <w:sz w:val="22"/>
          <w:szCs w:val="22"/>
          <w:lang w:val="ru-RU"/>
        </w:rPr>
        <w:t>при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этом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вести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работу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приходится в условиях крайне высокой неопределённости с точки зрения прогнозируемых доходов бюджета и социально-экономических последствий кризиса. Кроме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того</w:t>
      </w:r>
      <w:r w:rsidR="00645F1C" w:rsidRPr="00645F1C">
        <w:rPr>
          <w:bCs/>
          <w:sz w:val="22"/>
          <w:szCs w:val="22"/>
          <w:lang w:val="ru-RU"/>
        </w:rPr>
        <w:t xml:space="preserve">, </w:t>
      </w:r>
      <w:r w:rsidR="00645F1C">
        <w:rPr>
          <w:bCs/>
          <w:sz w:val="22"/>
          <w:szCs w:val="22"/>
          <w:lang w:val="ru-RU"/>
        </w:rPr>
        <w:t>при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бюджетном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планировании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имеются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сложности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процедурного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характера</w:t>
      </w:r>
      <w:r w:rsidR="00645F1C" w:rsidRPr="00645F1C">
        <w:rPr>
          <w:bCs/>
          <w:sz w:val="22"/>
          <w:szCs w:val="22"/>
          <w:lang w:val="ru-RU"/>
        </w:rPr>
        <w:t xml:space="preserve">, </w:t>
      </w:r>
      <w:r w:rsidR="00645F1C">
        <w:rPr>
          <w:bCs/>
          <w:sz w:val="22"/>
          <w:szCs w:val="22"/>
          <w:lang w:val="ru-RU"/>
        </w:rPr>
        <w:t>связанные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со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сроками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согласования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нового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реструктурированного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бюджета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и</w:t>
      </w:r>
      <w:r w:rsidR="00FE5865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>перераспредел</w:t>
      </w:r>
      <w:r w:rsidR="00FE5865">
        <w:rPr>
          <w:bCs/>
          <w:sz w:val="22"/>
          <w:szCs w:val="22"/>
          <w:lang w:val="ru-RU"/>
        </w:rPr>
        <w:t>ённых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645F1C">
        <w:rPr>
          <w:bCs/>
          <w:sz w:val="22"/>
          <w:szCs w:val="22"/>
          <w:lang w:val="ru-RU"/>
        </w:rPr>
        <w:t xml:space="preserve">средств в исполнительных органах власти и </w:t>
      </w:r>
      <w:r w:rsidR="00524A02">
        <w:rPr>
          <w:bCs/>
          <w:sz w:val="22"/>
          <w:szCs w:val="22"/>
          <w:lang w:val="ru-RU"/>
        </w:rPr>
        <w:t>принятия соответствующих законов</w:t>
      </w:r>
      <w:r w:rsidR="00645F1C">
        <w:rPr>
          <w:bCs/>
          <w:sz w:val="22"/>
          <w:szCs w:val="22"/>
          <w:lang w:val="ru-RU"/>
        </w:rPr>
        <w:t xml:space="preserve">. </w:t>
      </w:r>
      <w:r w:rsidR="00645F1C" w:rsidRPr="00645F1C">
        <w:rPr>
          <w:bCs/>
          <w:sz w:val="22"/>
          <w:szCs w:val="22"/>
          <w:lang w:val="ru-RU"/>
        </w:rPr>
        <w:t xml:space="preserve"> </w:t>
      </w:r>
      <w:r w:rsidR="001A3A53" w:rsidRPr="00645F1C">
        <w:rPr>
          <w:bCs/>
          <w:sz w:val="22"/>
          <w:szCs w:val="22"/>
          <w:lang w:val="ru-RU"/>
        </w:rPr>
        <w:t xml:space="preserve"> </w:t>
      </w:r>
    </w:p>
    <w:p w14:paraId="15180172" w14:textId="54FC243E" w:rsidR="00727935" w:rsidRPr="00645F1C" w:rsidRDefault="00727935" w:rsidP="00377538">
      <w:pPr>
        <w:jc w:val="both"/>
        <w:rPr>
          <w:bCs/>
          <w:sz w:val="22"/>
          <w:szCs w:val="22"/>
          <w:lang w:val="ru-RU"/>
        </w:rPr>
      </w:pPr>
    </w:p>
    <w:p w14:paraId="2E925C98" w14:textId="57673C6E" w:rsidR="00CD1641" w:rsidRPr="002C4FA0" w:rsidRDefault="00645F1C" w:rsidP="00377538">
      <w:pPr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</w:t>
      </w:r>
      <w:r w:rsidRPr="00645F1C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странах</w:t>
      </w:r>
      <w:r w:rsidRPr="00645F1C">
        <w:rPr>
          <w:b/>
          <w:sz w:val="22"/>
          <w:szCs w:val="22"/>
          <w:lang w:val="ru-RU"/>
        </w:rPr>
        <w:t>-</w:t>
      </w:r>
      <w:r>
        <w:rPr>
          <w:b/>
          <w:sz w:val="22"/>
          <w:szCs w:val="22"/>
          <w:lang w:val="ru-RU"/>
        </w:rPr>
        <w:t>участницах</w:t>
      </w:r>
      <w:r w:rsidRPr="00645F1C">
        <w:rPr>
          <w:b/>
          <w:sz w:val="22"/>
          <w:szCs w:val="22"/>
          <w:lang w:val="ru-RU"/>
        </w:rPr>
        <w:t xml:space="preserve"> </w:t>
      </w:r>
      <w:r w:rsidR="00091EEC">
        <w:rPr>
          <w:b/>
          <w:sz w:val="22"/>
          <w:szCs w:val="22"/>
        </w:rPr>
        <w:t>PEMPAL</w:t>
      </w:r>
      <w:r w:rsidRPr="00645F1C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уже</w:t>
      </w:r>
      <w:r w:rsidRPr="00645F1C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присутствуют</w:t>
      </w:r>
      <w:r w:rsidRPr="00645F1C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значительное</w:t>
      </w:r>
      <w:r w:rsidRPr="00645F1C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давление</w:t>
      </w:r>
      <w:r w:rsidRPr="00645F1C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направленное на расходование бюджетных средств; оно вызвано тремя обстоятельствами</w:t>
      </w:r>
      <w:r w:rsidR="00091EEC" w:rsidRPr="00645F1C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Во</w:t>
      </w:r>
      <w:r w:rsidRPr="00501AE1">
        <w:rPr>
          <w:bCs/>
          <w:sz w:val="22"/>
          <w:szCs w:val="22"/>
          <w:lang w:val="ru-RU"/>
        </w:rPr>
        <w:t>-</w:t>
      </w:r>
      <w:r>
        <w:rPr>
          <w:bCs/>
          <w:sz w:val="22"/>
          <w:szCs w:val="22"/>
          <w:lang w:val="ru-RU"/>
        </w:rPr>
        <w:t>первых</w:t>
      </w:r>
      <w:r w:rsidRPr="00501AE1">
        <w:rPr>
          <w:bCs/>
          <w:sz w:val="22"/>
          <w:szCs w:val="22"/>
          <w:lang w:val="ru-RU"/>
        </w:rPr>
        <w:t xml:space="preserve">, </w:t>
      </w:r>
      <w:r w:rsidR="00501AE1">
        <w:rPr>
          <w:bCs/>
          <w:sz w:val="22"/>
          <w:szCs w:val="22"/>
          <w:lang w:val="ru-RU"/>
        </w:rPr>
        <w:t>необходимы дополнительные ресурсы для финансирования чрезвычайных государственных услуг. К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таковым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в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странах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091EEC">
        <w:rPr>
          <w:bCs/>
          <w:sz w:val="22"/>
          <w:szCs w:val="22"/>
        </w:rPr>
        <w:t>PEMPAL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прежде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всего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относятся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потребности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сектора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здравоохранения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с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точки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зрения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закупки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оборудования</w:t>
      </w:r>
      <w:r w:rsidR="00501AE1" w:rsidRPr="00501AE1">
        <w:rPr>
          <w:bCs/>
          <w:sz w:val="22"/>
          <w:szCs w:val="22"/>
          <w:lang w:val="ru-RU"/>
        </w:rPr>
        <w:t xml:space="preserve">, </w:t>
      </w:r>
      <w:r w:rsidR="00501AE1">
        <w:rPr>
          <w:bCs/>
          <w:sz w:val="22"/>
          <w:szCs w:val="22"/>
          <w:lang w:val="ru-RU"/>
        </w:rPr>
        <w:t>расходных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материалов</w:t>
      </w:r>
      <w:r w:rsidR="00501AE1" w:rsidRPr="00501AE1">
        <w:rPr>
          <w:bCs/>
          <w:sz w:val="22"/>
          <w:szCs w:val="22"/>
          <w:lang w:val="ru-RU"/>
        </w:rPr>
        <w:t xml:space="preserve">, </w:t>
      </w:r>
      <w:r w:rsidR="00501AE1">
        <w:rPr>
          <w:bCs/>
          <w:sz w:val="22"/>
          <w:szCs w:val="22"/>
          <w:lang w:val="ru-RU"/>
        </w:rPr>
        <w:t>оплаты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труда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дополнительного персонала</w:t>
      </w:r>
      <w:r w:rsidR="00501AE1" w:rsidRPr="00501AE1">
        <w:rPr>
          <w:bCs/>
          <w:sz w:val="22"/>
          <w:szCs w:val="22"/>
          <w:lang w:val="ru-RU"/>
        </w:rPr>
        <w:t>/</w:t>
      </w:r>
      <w:r w:rsidR="00501AE1">
        <w:rPr>
          <w:bCs/>
          <w:sz w:val="22"/>
          <w:szCs w:val="22"/>
          <w:lang w:val="ru-RU"/>
        </w:rPr>
        <w:t>сверхурочной работы. Эта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категория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также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включает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и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другие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неотложные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потребности</w:t>
      </w:r>
      <w:r w:rsidR="00501AE1" w:rsidRPr="00501AE1">
        <w:rPr>
          <w:bCs/>
          <w:sz w:val="22"/>
          <w:szCs w:val="22"/>
          <w:lang w:val="ru-RU"/>
        </w:rPr>
        <w:t xml:space="preserve">, </w:t>
      </w:r>
      <w:r w:rsidR="00501AE1">
        <w:rPr>
          <w:bCs/>
          <w:sz w:val="22"/>
          <w:szCs w:val="22"/>
          <w:lang w:val="ru-RU"/>
        </w:rPr>
        <w:t>например</w:t>
      </w:r>
      <w:r w:rsidR="00501AE1" w:rsidRPr="00501AE1">
        <w:rPr>
          <w:bCs/>
          <w:sz w:val="22"/>
          <w:szCs w:val="22"/>
          <w:lang w:val="ru-RU"/>
        </w:rPr>
        <w:t xml:space="preserve">, </w:t>
      </w:r>
      <w:r w:rsidR="00501AE1">
        <w:rPr>
          <w:bCs/>
          <w:sz w:val="22"/>
          <w:szCs w:val="22"/>
          <w:lang w:val="ru-RU"/>
        </w:rPr>
        <w:t>связанные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с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работой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правоохранительных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органов, организацией национальной обороны, пограничного контроля, мероприятий гражданской обороны и т.д. Во-вторых, дополнительные ресурсы требуются для смягчения последствий кризиса, которые испыты</w:t>
      </w:r>
      <w:r w:rsidR="005B34A2">
        <w:rPr>
          <w:bCs/>
          <w:sz w:val="22"/>
          <w:szCs w:val="22"/>
          <w:lang w:val="ru-RU"/>
        </w:rPr>
        <w:t xml:space="preserve">вают домохозяйства и граждане. </w:t>
      </w:r>
      <w:r w:rsidR="00501AE1">
        <w:rPr>
          <w:bCs/>
          <w:sz w:val="22"/>
          <w:szCs w:val="22"/>
          <w:lang w:val="ru-RU"/>
        </w:rPr>
        <w:t>Примеры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из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стран</w:t>
      </w:r>
      <w:r w:rsidR="00501AE1" w:rsidRPr="00501AE1">
        <w:rPr>
          <w:bCs/>
          <w:sz w:val="22"/>
          <w:szCs w:val="22"/>
          <w:lang w:val="ru-RU"/>
        </w:rPr>
        <w:t>-</w:t>
      </w:r>
      <w:r w:rsidR="00501AE1">
        <w:rPr>
          <w:bCs/>
          <w:sz w:val="22"/>
          <w:szCs w:val="22"/>
          <w:lang w:val="ru-RU"/>
        </w:rPr>
        <w:t>участниц</w:t>
      </w:r>
      <w:r w:rsidR="00091EEC" w:rsidRPr="00501AE1">
        <w:rPr>
          <w:bCs/>
          <w:sz w:val="22"/>
          <w:szCs w:val="22"/>
          <w:lang w:val="ru-RU"/>
        </w:rPr>
        <w:t xml:space="preserve"> </w:t>
      </w:r>
      <w:r w:rsidR="00091EEC">
        <w:rPr>
          <w:bCs/>
          <w:sz w:val="22"/>
          <w:szCs w:val="22"/>
        </w:rPr>
        <w:t>PEMPAL</w:t>
      </w:r>
      <w:r w:rsidR="00091EEC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включают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увеличение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финансирования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пособий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по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безработице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и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пособий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семьям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с</w:t>
      </w:r>
      <w:r w:rsidR="00501AE1" w:rsidRPr="00501AE1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детьми</w:t>
      </w:r>
      <w:r w:rsidR="00501AE1" w:rsidRPr="00501AE1">
        <w:rPr>
          <w:bCs/>
          <w:sz w:val="22"/>
          <w:szCs w:val="22"/>
          <w:lang w:val="ru-RU"/>
        </w:rPr>
        <w:t xml:space="preserve">, </w:t>
      </w:r>
      <w:r w:rsidR="00501AE1">
        <w:rPr>
          <w:bCs/>
          <w:sz w:val="22"/>
          <w:szCs w:val="22"/>
          <w:lang w:val="ru-RU"/>
        </w:rPr>
        <w:t>а также обеспечение стабильности выплаты обычных пенсий и социальных пособий с учётом сокращения бюджетных поступлений. В</w:t>
      </w:r>
      <w:r w:rsidR="00501AE1" w:rsidRPr="005038AE">
        <w:rPr>
          <w:bCs/>
          <w:sz w:val="22"/>
          <w:szCs w:val="22"/>
          <w:lang w:val="ru-RU"/>
        </w:rPr>
        <w:t>-</w:t>
      </w:r>
      <w:r w:rsidR="00501AE1">
        <w:rPr>
          <w:bCs/>
          <w:sz w:val="22"/>
          <w:szCs w:val="22"/>
          <w:lang w:val="ru-RU"/>
        </w:rPr>
        <w:t>третьих</w:t>
      </w:r>
      <w:r w:rsidR="00501AE1" w:rsidRPr="005038AE">
        <w:rPr>
          <w:bCs/>
          <w:sz w:val="22"/>
          <w:szCs w:val="22"/>
          <w:lang w:val="ru-RU"/>
        </w:rPr>
        <w:t xml:space="preserve">, </w:t>
      </w:r>
      <w:r w:rsidR="00501AE1">
        <w:rPr>
          <w:bCs/>
          <w:sz w:val="22"/>
          <w:szCs w:val="22"/>
          <w:lang w:val="ru-RU"/>
        </w:rPr>
        <w:t>дополнительные</w:t>
      </w:r>
      <w:r w:rsidR="00501AE1" w:rsidRPr="005038AE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ресурсы</w:t>
      </w:r>
      <w:r w:rsidR="00501AE1" w:rsidRPr="005038AE">
        <w:rPr>
          <w:bCs/>
          <w:sz w:val="22"/>
          <w:szCs w:val="22"/>
          <w:lang w:val="ru-RU"/>
        </w:rPr>
        <w:t xml:space="preserve"> </w:t>
      </w:r>
      <w:r w:rsidR="00501AE1">
        <w:rPr>
          <w:bCs/>
          <w:sz w:val="22"/>
          <w:szCs w:val="22"/>
          <w:lang w:val="ru-RU"/>
        </w:rPr>
        <w:t>требуются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для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оказания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государственной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поддержки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предприятиям</w:t>
      </w:r>
      <w:r w:rsidR="005038AE" w:rsidRPr="005038AE">
        <w:rPr>
          <w:bCs/>
          <w:sz w:val="22"/>
          <w:szCs w:val="22"/>
          <w:lang w:val="ru-RU"/>
        </w:rPr>
        <w:t xml:space="preserve">, </w:t>
      </w:r>
      <w:r w:rsidR="005038AE">
        <w:rPr>
          <w:bCs/>
          <w:sz w:val="22"/>
          <w:szCs w:val="22"/>
          <w:lang w:val="ru-RU"/>
        </w:rPr>
        <w:t>занятым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в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частном</w:t>
      </w:r>
      <w:r w:rsidR="005038AE" w:rsidRPr="005038AE">
        <w:rPr>
          <w:bCs/>
          <w:sz w:val="22"/>
          <w:szCs w:val="22"/>
          <w:lang w:val="ru-RU"/>
        </w:rPr>
        <w:t>/</w:t>
      </w:r>
      <w:r w:rsidR="005038AE">
        <w:rPr>
          <w:bCs/>
          <w:sz w:val="22"/>
          <w:szCs w:val="22"/>
          <w:lang w:val="ru-RU"/>
        </w:rPr>
        <w:t>реальном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секторе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экономики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в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целях</w:t>
      </w:r>
      <w:r w:rsidR="005038AE" w:rsidRPr="005038AE">
        <w:rPr>
          <w:bCs/>
          <w:sz w:val="22"/>
          <w:szCs w:val="22"/>
          <w:lang w:val="ru-RU"/>
        </w:rPr>
        <w:t xml:space="preserve"> </w:t>
      </w:r>
      <w:r w:rsidR="005038AE">
        <w:rPr>
          <w:bCs/>
          <w:sz w:val="22"/>
          <w:szCs w:val="22"/>
          <w:lang w:val="ru-RU"/>
        </w:rPr>
        <w:t>сохранения рабочих мест и предупреждения экономического ущерба.</w:t>
      </w:r>
      <w:r w:rsidR="00294809" w:rsidRPr="005038AE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Во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всех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странах</w:t>
      </w:r>
      <w:r w:rsidR="00294809" w:rsidRPr="002C4FA0">
        <w:rPr>
          <w:bCs/>
          <w:sz w:val="22"/>
          <w:szCs w:val="22"/>
          <w:lang w:val="ru-RU"/>
        </w:rPr>
        <w:t xml:space="preserve"> </w:t>
      </w:r>
      <w:r w:rsidR="00294809">
        <w:rPr>
          <w:bCs/>
          <w:sz w:val="22"/>
          <w:szCs w:val="22"/>
        </w:rPr>
        <w:t>PEMPAL</w:t>
      </w:r>
      <w:r w:rsidR="00AC2474" w:rsidRPr="002C4FA0">
        <w:rPr>
          <w:bCs/>
          <w:sz w:val="22"/>
          <w:szCs w:val="22"/>
          <w:lang w:val="ru-RU"/>
        </w:rPr>
        <w:t xml:space="preserve">, </w:t>
      </w:r>
      <w:r w:rsidR="00AC2474">
        <w:rPr>
          <w:bCs/>
          <w:sz w:val="22"/>
          <w:szCs w:val="22"/>
          <w:lang w:val="ru-RU"/>
        </w:rPr>
        <w:t>принявших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участие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в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мероприятии</w:t>
      </w:r>
      <w:r w:rsidR="00AC2474" w:rsidRPr="002C4FA0">
        <w:rPr>
          <w:bCs/>
          <w:sz w:val="22"/>
          <w:szCs w:val="22"/>
          <w:lang w:val="ru-RU"/>
        </w:rPr>
        <w:t xml:space="preserve">, </w:t>
      </w:r>
      <w:r w:rsidR="00AC2474">
        <w:rPr>
          <w:bCs/>
          <w:sz w:val="22"/>
          <w:szCs w:val="22"/>
          <w:lang w:val="ru-RU"/>
        </w:rPr>
        <w:t>уже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приступили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к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реализации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некоторых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мер</w:t>
      </w:r>
      <w:r w:rsidR="00AC2474" w:rsidRPr="002C4FA0">
        <w:rPr>
          <w:bCs/>
          <w:sz w:val="22"/>
          <w:szCs w:val="22"/>
          <w:lang w:val="ru-RU"/>
        </w:rPr>
        <w:t xml:space="preserve">, </w:t>
      </w:r>
      <w:r w:rsidR="002C4FA0">
        <w:rPr>
          <w:bCs/>
          <w:sz w:val="22"/>
          <w:szCs w:val="22"/>
          <w:lang w:val="ru-RU"/>
        </w:rPr>
        <w:t>нацеленных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на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реальн</w:t>
      </w:r>
      <w:r w:rsidR="002C4FA0">
        <w:rPr>
          <w:bCs/>
          <w:sz w:val="22"/>
          <w:szCs w:val="22"/>
          <w:lang w:val="ru-RU"/>
        </w:rPr>
        <w:t>ый</w:t>
      </w:r>
      <w:r w:rsidR="00AC2474" w:rsidRPr="002C4FA0">
        <w:rPr>
          <w:bCs/>
          <w:sz w:val="22"/>
          <w:szCs w:val="22"/>
          <w:lang w:val="ru-RU"/>
        </w:rPr>
        <w:t xml:space="preserve"> </w:t>
      </w:r>
      <w:r w:rsidR="00AC2474">
        <w:rPr>
          <w:bCs/>
          <w:sz w:val="22"/>
          <w:szCs w:val="22"/>
          <w:lang w:val="ru-RU"/>
        </w:rPr>
        <w:t>сектор</w:t>
      </w:r>
      <w:r w:rsidR="002C4FA0" w:rsidRPr="002C4FA0">
        <w:rPr>
          <w:bCs/>
          <w:sz w:val="22"/>
          <w:szCs w:val="22"/>
          <w:lang w:val="ru-RU"/>
        </w:rPr>
        <w:t>;</w:t>
      </w:r>
      <w:r w:rsidR="002C4FA0">
        <w:rPr>
          <w:bCs/>
          <w:sz w:val="22"/>
          <w:szCs w:val="22"/>
          <w:lang w:val="ru-RU"/>
        </w:rPr>
        <w:t xml:space="preserve"> планируются или рассматриваются дополнительные, более масштабные меры.  Страны</w:t>
      </w:r>
      <w:r w:rsidR="002C4FA0" w:rsidRPr="002C4FA0">
        <w:rPr>
          <w:bCs/>
          <w:sz w:val="22"/>
          <w:szCs w:val="22"/>
          <w:lang w:val="ru-RU"/>
        </w:rPr>
        <w:t>-</w:t>
      </w:r>
      <w:r w:rsidR="002C4FA0">
        <w:rPr>
          <w:bCs/>
          <w:sz w:val="22"/>
          <w:szCs w:val="22"/>
          <w:lang w:val="ru-RU"/>
        </w:rPr>
        <w:t>участницы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5B34A2">
        <w:rPr>
          <w:bCs/>
          <w:sz w:val="22"/>
          <w:szCs w:val="22"/>
          <w:lang w:val="ru-RU"/>
        </w:rPr>
        <w:t>БС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подробно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представили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реализуемые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у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себя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меры</w:t>
      </w:r>
      <w:r w:rsidR="002C4FA0" w:rsidRPr="002C4FA0">
        <w:rPr>
          <w:bCs/>
          <w:sz w:val="22"/>
          <w:szCs w:val="22"/>
          <w:lang w:val="ru-RU"/>
        </w:rPr>
        <w:t>.</w:t>
      </w:r>
      <w:r w:rsidR="002C4FA0">
        <w:rPr>
          <w:bCs/>
          <w:sz w:val="22"/>
          <w:szCs w:val="22"/>
          <w:lang w:val="ru-RU"/>
        </w:rPr>
        <w:t xml:space="preserve"> С детальной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информацией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по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всем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странам</w:t>
      </w:r>
      <w:r w:rsidR="004A3FCB" w:rsidRPr="002C4FA0">
        <w:rPr>
          <w:bCs/>
          <w:sz w:val="22"/>
          <w:szCs w:val="22"/>
          <w:lang w:val="ru-RU"/>
        </w:rPr>
        <w:t xml:space="preserve"> </w:t>
      </w:r>
      <w:r w:rsidR="004A3FCB">
        <w:rPr>
          <w:bCs/>
          <w:sz w:val="22"/>
          <w:szCs w:val="22"/>
        </w:rPr>
        <w:t>PEMPAL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и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большинству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стран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мира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можно ознакомиться на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вебсайтах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МВФ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и</w:t>
      </w:r>
      <w:r w:rsidR="002C4FA0" w:rsidRPr="002C4FA0">
        <w:rPr>
          <w:bCs/>
          <w:sz w:val="22"/>
          <w:szCs w:val="22"/>
          <w:lang w:val="ru-RU"/>
        </w:rPr>
        <w:t xml:space="preserve"> </w:t>
      </w:r>
      <w:r w:rsidR="002C4FA0">
        <w:rPr>
          <w:bCs/>
          <w:sz w:val="22"/>
          <w:szCs w:val="22"/>
          <w:lang w:val="ru-RU"/>
        </w:rPr>
        <w:t>ОЭСР</w:t>
      </w:r>
      <w:r w:rsidR="004C3705">
        <w:rPr>
          <w:bCs/>
          <w:sz w:val="22"/>
          <w:szCs w:val="22"/>
          <w:lang w:val="ru-RU"/>
        </w:rPr>
        <w:t xml:space="preserve">, где </w:t>
      </w:r>
      <w:r w:rsidR="004C3705">
        <w:rPr>
          <w:bCs/>
          <w:sz w:val="22"/>
          <w:szCs w:val="22"/>
          <w:lang w:val="ru-RU"/>
        </w:rPr>
        <w:lastRenderedPageBreak/>
        <w:t>представлены обзоры мер политики</w:t>
      </w:r>
      <w:r w:rsidR="002C4FA0">
        <w:rPr>
          <w:bCs/>
          <w:sz w:val="22"/>
          <w:szCs w:val="22"/>
          <w:lang w:val="ru-RU"/>
        </w:rPr>
        <w:t>,</w:t>
      </w:r>
      <w:r w:rsidR="004A3FCB" w:rsidRPr="002C4FA0">
        <w:rPr>
          <w:bCs/>
          <w:sz w:val="22"/>
          <w:szCs w:val="22"/>
          <w:lang w:val="ru-RU"/>
        </w:rPr>
        <w:t xml:space="preserve"> – </w:t>
      </w:r>
      <w:r w:rsidR="002C4FA0">
        <w:rPr>
          <w:bCs/>
          <w:sz w:val="22"/>
          <w:szCs w:val="22"/>
          <w:lang w:val="ru-RU"/>
        </w:rPr>
        <w:t>ссылки приведены в заключительном разделе настоящего отчёта.</w:t>
      </w:r>
      <w:r w:rsidR="004A3FCB" w:rsidRPr="002C4FA0">
        <w:rPr>
          <w:bCs/>
          <w:sz w:val="22"/>
          <w:szCs w:val="22"/>
          <w:lang w:val="ru-RU"/>
        </w:rPr>
        <w:t xml:space="preserve"> </w:t>
      </w:r>
    </w:p>
    <w:p w14:paraId="03B70A62" w14:textId="77777777" w:rsidR="00CD1641" w:rsidRPr="002C4FA0" w:rsidRDefault="00CD1641" w:rsidP="00377538">
      <w:pPr>
        <w:jc w:val="both"/>
        <w:rPr>
          <w:bCs/>
          <w:sz w:val="22"/>
          <w:szCs w:val="22"/>
          <w:lang w:val="ru-RU"/>
        </w:rPr>
      </w:pPr>
    </w:p>
    <w:p w14:paraId="39ECB7F1" w14:textId="33A3CB7A" w:rsidR="0017059C" w:rsidRPr="006D4BCE" w:rsidRDefault="008A342F" w:rsidP="00CD1641">
      <w:pPr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Вообще</w:t>
      </w:r>
      <w:r w:rsidRPr="008A342F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  <w:lang w:val="ru-RU"/>
        </w:rPr>
        <w:t>меры</w:t>
      </w:r>
      <w:r w:rsidRPr="008A342F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  <w:lang w:val="ru-RU"/>
        </w:rPr>
        <w:t>планируемые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или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осуществляемые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в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странах</w:t>
      </w:r>
      <w:r w:rsidR="004A3FCB" w:rsidRPr="008A342F">
        <w:rPr>
          <w:b/>
          <w:sz w:val="22"/>
          <w:szCs w:val="22"/>
        </w:rPr>
        <w:t xml:space="preserve"> </w:t>
      </w:r>
      <w:r w:rsidR="004A3FCB" w:rsidRPr="00CD1641">
        <w:rPr>
          <w:b/>
          <w:sz w:val="22"/>
          <w:szCs w:val="22"/>
        </w:rPr>
        <w:t>PEMPAL</w:t>
      </w:r>
      <w:r w:rsidR="004A3FCB"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в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интересах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частного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сектора</w:t>
      </w:r>
      <w:r w:rsidRPr="008A342F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  <w:lang w:val="ru-RU"/>
        </w:rPr>
        <w:t>можно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разбить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на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три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широкие</w:t>
      </w:r>
      <w:r w:rsidRPr="008A34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категории</w:t>
      </w:r>
      <w:r w:rsidR="0017059C" w:rsidRPr="008A342F">
        <w:rPr>
          <w:b/>
          <w:sz w:val="22"/>
          <w:szCs w:val="22"/>
        </w:rPr>
        <w:t xml:space="preserve">. </w:t>
      </w:r>
      <w:r w:rsidR="00415B47">
        <w:rPr>
          <w:bCs/>
          <w:sz w:val="22"/>
          <w:szCs w:val="22"/>
          <w:lang w:val="ru-RU"/>
        </w:rPr>
        <w:t>О</w:t>
      </w:r>
      <w:r>
        <w:rPr>
          <w:bCs/>
          <w:sz w:val="22"/>
          <w:szCs w:val="22"/>
          <w:lang w:val="ru-RU"/>
        </w:rPr>
        <w:t>ни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включают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себя</w:t>
      </w:r>
      <w:r w:rsidR="0017059C" w:rsidRPr="008A342F">
        <w:rPr>
          <w:bCs/>
          <w:sz w:val="22"/>
          <w:szCs w:val="22"/>
          <w:lang w:val="ru-RU"/>
        </w:rPr>
        <w:t>:</w:t>
      </w:r>
      <w:r w:rsidR="00CD1641" w:rsidRPr="008A342F">
        <w:rPr>
          <w:bCs/>
          <w:sz w:val="22"/>
          <w:szCs w:val="22"/>
          <w:lang w:val="ru-RU"/>
        </w:rPr>
        <w:t xml:space="preserve"> </w:t>
      </w:r>
      <w:proofErr w:type="spellStart"/>
      <w:r w:rsidR="00CD1641" w:rsidRPr="0017059C">
        <w:rPr>
          <w:bCs/>
          <w:sz w:val="22"/>
          <w:szCs w:val="22"/>
        </w:rPr>
        <w:t>i</w:t>
      </w:r>
      <w:proofErr w:type="spellEnd"/>
      <w:r w:rsidR="00CD1641" w:rsidRPr="008A342F">
        <w:rPr>
          <w:bCs/>
          <w:sz w:val="22"/>
          <w:szCs w:val="22"/>
          <w:lang w:val="ru-RU"/>
        </w:rPr>
        <w:t xml:space="preserve">) </w:t>
      </w:r>
      <w:r>
        <w:rPr>
          <w:bCs/>
          <w:sz w:val="22"/>
          <w:szCs w:val="22"/>
          <w:lang w:val="ru-RU"/>
        </w:rPr>
        <w:t>меры</w:t>
      </w:r>
      <w:r w:rsidRPr="008A342F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призванные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облегчить</w:t>
      </w:r>
      <w:r w:rsidRPr="008A342F">
        <w:rPr>
          <w:bCs/>
          <w:sz w:val="22"/>
          <w:szCs w:val="22"/>
          <w:lang w:val="ru-RU"/>
        </w:rPr>
        <w:t>/</w:t>
      </w:r>
      <w:r>
        <w:rPr>
          <w:bCs/>
          <w:sz w:val="22"/>
          <w:szCs w:val="22"/>
          <w:lang w:val="ru-RU"/>
        </w:rPr>
        <w:t>субсидировать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платежи</w:t>
      </w:r>
      <w:r w:rsidRPr="008A342F">
        <w:rPr>
          <w:bCs/>
          <w:sz w:val="22"/>
          <w:szCs w:val="22"/>
          <w:lang w:val="ru-RU"/>
        </w:rPr>
        <w:t xml:space="preserve"> </w:t>
      </w:r>
      <w:r w:rsidR="004962D8">
        <w:rPr>
          <w:bCs/>
          <w:sz w:val="22"/>
          <w:szCs w:val="22"/>
          <w:lang w:val="ru-RU"/>
        </w:rPr>
        <w:t xml:space="preserve">в </w:t>
      </w:r>
      <w:r>
        <w:rPr>
          <w:bCs/>
          <w:sz w:val="22"/>
          <w:szCs w:val="22"/>
          <w:lang w:val="ru-RU"/>
        </w:rPr>
        <w:t>частно</w:t>
      </w:r>
      <w:r w:rsidR="004962D8">
        <w:rPr>
          <w:bCs/>
          <w:sz w:val="22"/>
          <w:szCs w:val="22"/>
          <w:lang w:val="ru-RU"/>
        </w:rPr>
        <w:t>м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сектор</w:t>
      </w:r>
      <w:r w:rsidR="004962D8">
        <w:rPr>
          <w:bCs/>
          <w:sz w:val="22"/>
          <w:szCs w:val="22"/>
          <w:lang w:val="ru-RU"/>
        </w:rPr>
        <w:t>е</w:t>
      </w:r>
      <w:r w:rsidR="00CD1641" w:rsidRPr="008A342F">
        <w:rPr>
          <w:bCs/>
          <w:sz w:val="22"/>
          <w:szCs w:val="22"/>
          <w:lang w:val="ru-RU"/>
        </w:rPr>
        <w:t xml:space="preserve">, </w:t>
      </w:r>
      <w:r w:rsidR="00CD1641" w:rsidRPr="0017059C">
        <w:rPr>
          <w:bCs/>
          <w:sz w:val="22"/>
          <w:szCs w:val="22"/>
        </w:rPr>
        <w:t>ii</w:t>
      </w:r>
      <w:r w:rsidR="00CD1641" w:rsidRPr="008A342F">
        <w:rPr>
          <w:bCs/>
          <w:sz w:val="22"/>
          <w:szCs w:val="22"/>
          <w:lang w:val="ru-RU"/>
        </w:rPr>
        <w:t xml:space="preserve">) </w:t>
      </w:r>
      <w:r>
        <w:rPr>
          <w:bCs/>
          <w:sz w:val="22"/>
          <w:szCs w:val="22"/>
          <w:lang w:val="ru-RU"/>
        </w:rPr>
        <w:t>меры</w:t>
      </w:r>
      <w:r w:rsidRPr="008A342F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связанные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финансированием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частного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сектора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8A342F">
        <w:rPr>
          <w:bCs/>
          <w:sz w:val="22"/>
          <w:szCs w:val="22"/>
          <w:lang w:val="ru-RU"/>
        </w:rPr>
        <w:t xml:space="preserve"> </w:t>
      </w:r>
      <w:r w:rsidR="00CD1641" w:rsidRPr="0017059C">
        <w:rPr>
          <w:bCs/>
          <w:sz w:val="22"/>
          <w:szCs w:val="22"/>
        </w:rPr>
        <w:t>iii</w:t>
      </w:r>
      <w:r w:rsidR="00CD1641" w:rsidRPr="008A342F">
        <w:rPr>
          <w:bCs/>
          <w:sz w:val="22"/>
          <w:szCs w:val="22"/>
          <w:lang w:val="ru-RU"/>
        </w:rPr>
        <w:t>)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меры</w:t>
      </w:r>
      <w:r w:rsidRPr="008A342F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упрощающие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внешнеторговую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деятельность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доставку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необходимых</w:t>
      </w:r>
      <w:r w:rsidRPr="008A342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материалов</w:t>
      </w:r>
      <w:r w:rsidRPr="008A342F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используемых частным сектором. В</w:t>
      </w:r>
      <w:r w:rsidRPr="006D4BC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ряде</w:t>
      </w:r>
      <w:r w:rsidRPr="006D4BC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случаев</w:t>
      </w:r>
      <w:r w:rsidRPr="006D4BC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такие</w:t>
      </w:r>
      <w:r w:rsidRPr="006D4BC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меры</w:t>
      </w:r>
      <w:r w:rsidRPr="006D4BC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имеют</w:t>
      </w:r>
      <w:r w:rsidRPr="006D4BC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адресный</w:t>
      </w:r>
      <w:r w:rsidRPr="006D4BC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характер</w:t>
      </w:r>
      <w:r w:rsidRPr="006D4BC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6D4BC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направлены</w:t>
      </w:r>
      <w:r w:rsidRPr="006D4BC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конкретным</w:t>
      </w:r>
      <w:r w:rsidRPr="006D4BCE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секторам</w:t>
      </w:r>
      <w:r w:rsidR="006D4BCE" w:rsidRPr="006D4BCE">
        <w:rPr>
          <w:bCs/>
          <w:sz w:val="22"/>
          <w:szCs w:val="22"/>
          <w:lang w:val="ru-RU"/>
        </w:rPr>
        <w:t xml:space="preserve"> (</w:t>
      </w:r>
      <w:r w:rsidR="006D4BCE">
        <w:rPr>
          <w:bCs/>
          <w:sz w:val="22"/>
          <w:szCs w:val="22"/>
          <w:lang w:val="ru-RU"/>
        </w:rPr>
        <w:t>в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частности</w:t>
      </w:r>
      <w:r w:rsidR="006D4BCE" w:rsidRPr="006D4BCE">
        <w:rPr>
          <w:bCs/>
          <w:sz w:val="22"/>
          <w:szCs w:val="22"/>
          <w:lang w:val="ru-RU"/>
        </w:rPr>
        <w:t xml:space="preserve"> – </w:t>
      </w:r>
      <w:r w:rsidR="006D4BCE">
        <w:rPr>
          <w:bCs/>
          <w:sz w:val="22"/>
          <w:szCs w:val="22"/>
          <w:lang w:val="ru-RU"/>
        </w:rPr>
        <w:t>тем</w:t>
      </w:r>
      <w:r w:rsidR="006D4BCE" w:rsidRPr="006D4BCE">
        <w:rPr>
          <w:bCs/>
          <w:sz w:val="22"/>
          <w:szCs w:val="22"/>
          <w:lang w:val="ru-RU"/>
        </w:rPr>
        <w:t>,</w:t>
      </w:r>
      <w:r w:rsidR="00391622">
        <w:rPr>
          <w:bCs/>
          <w:sz w:val="22"/>
          <w:szCs w:val="22"/>
          <w:lang w:val="ru-RU"/>
        </w:rPr>
        <w:t xml:space="preserve"> где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деятельность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в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условиях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чрезвычайной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ситуации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запрещена</w:t>
      </w:r>
      <w:r w:rsidR="006D4BCE" w:rsidRPr="006D4BCE">
        <w:rPr>
          <w:bCs/>
          <w:sz w:val="22"/>
          <w:szCs w:val="22"/>
          <w:lang w:val="ru-RU"/>
        </w:rPr>
        <w:t xml:space="preserve">, </w:t>
      </w:r>
      <w:r w:rsidR="006D4BCE">
        <w:rPr>
          <w:bCs/>
          <w:sz w:val="22"/>
          <w:szCs w:val="22"/>
          <w:lang w:val="ru-RU"/>
        </w:rPr>
        <w:t>например</w:t>
      </w:r>
      <w:r w:rsidR="006D4BCE" w:rsidRPr="006D4BCE">
        <w:rPr>
          <w:bCs/>
          <w:sz w:val="22"/>
          <w:szCs w:val="22"/>
          <w:lang w:val="ru-RU"/>
        </w:rPr>
        <w:t xml:space="preserve">, </w:t>
      </w:r>
      <w:r w:rsidR="006D4BCE">
        <w:rPr>
          <w:bCs/>
          <w:sz w:val="22"/>
          <w:szCs w:val="22"/>
          <w:lang w:val="ru-RU"/>
        </w:rPr>
        <w:t>сфере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общественного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питания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и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гостиничному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бизнесу</w:t>
      </w:r>
      <w:r w:rsidR="006D4BCE" w:rsidRPr="006D4BCE">
        <w:rPr>
          <w:bCs/>
          <w:sz w:val="22"/>
          <w:szCs w:val="22"/>
          <w:lang w:val="ru-RU"/>
        </w:rPr>
        <w:t xml:space="preserve">) </w:t>
      </w:r>
      <w:r w:rsidR="006D4BCE">
        <w:rPr>
          <w:bCs/>
          <w:sz w:val="22"/>
          <w:szCs w:val="22"/>
          <w:lang w:val="ru-RU"/>
        </w:rPr>
        <w:t>или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предоставляются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при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определённых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условиях</w:t>
      </w:r>
      <w:r w:rsidR="006D4BCE" w:rsidRPr="006D4BCE">
        <w:rPr>
          <w:bCs/>
          <w:sz w:val="22"/>
          <w:szCs w:val="22"/>
          <w:lang w:val="ru-RU"/>
        </w:rPr>
        <w:t xml:space="preserve">, - </w:t>
      </w:r>
      <w:r w:rsidR="006D4BCE">
        <w:rPr>
          <w:bCs/>
          <w:sz w:val="22"/>
          <w:szCs w:val="22"/>
          <w:lang w:val="ru-RU"/>
        </w:rPr>
        <w:t>например</w:t>
      </w:r>
      <w:r w:rsidR="006D4BCE" w:rsidRPr="006D4BCE">
        <w:rPr>
          <w:bCs/>
          <w:sz w:val="22"/>
          <w:szCs w:val="22"/>
          <w:lang w:val="ru-RU"/>
        </w:rPr>
        <w:t>,</w:t>
      </w:r>
      <w:r w:rsidR="006D4BCE">
        <w:rPr>
          <w:bCs/>
          <w:sz w:val="22"/>
          <w:szCs w:val="22"/>
          <w:lang w:val="ru-RU"/>
        </w:rPr>
        <w:t xml:space="preserve"> компания получает право на поддержку/дотации, если она потеряла определённую долю доходов. Кроме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того</w:t>
      </w:r>
      <w:r w:rsidR="006D4BCE" w:rsidRPr="006D4BCE">
        <w:rPr>
          <w:bCs/>
          <w:sz w:val="22"/>
          <w:szCs w:val="22"/>
          <w:lang w:val="ru-RU"/>
        </w:rPr>
        <w:t xml:space="preserve">, </w:t>
      </w:r>
      <w:r w:rsidR="006D4BCE">
        <w:rPr>
          <w:bCs/>
          <w:sz w:val="22"/>
          <w:szCs w:val="22"/>
          <w:lang w:val="ru-RU"/>
        </w:rPr>
        <w:t>компании</w:t>
      </w:r>
      <w:r w:rsidR="006D4BCE" w:rsidRPr="006D4BCE">
        <w:rPr>
          <w:bCs/>
          <w:sz w:val="22"/>
          <w:szCs w:val="22"/>
          <w:lang w:val="ru-RU"/>
        </w:rPr>
        <w:t xml:space="preserve">, </w:t>
      </w:r>
      <w:r w:rsidR="006D4BCE">
        <w:rPr>
          <w:bCs/>
          <w:sz w:val="22"/>
          <w:szCs w:val="22"/>
          <w:lang w:val="ru-RU"/>
        </w:rPr>
        <w:t>претендующие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на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поддержку</w:t>
      </w:r>
      <w:r w:rsidR="006D4BCE" w:rsidRPr="006D4BCE">
        <w:rPr>
          <w:bCs/>
          <w:sz w:val="22"/>
          <w:szCs w:val="22"/>
          <w:lang w:val="ru-RU"/>
        </w:rPr>
        <w:t xml:space="preserve">, </w:t>
      </w:r>
      <w:r w:rsidR="006D4BCE">
        <w:rPr>
          <w:bCs/>
          <w:sz w:val="22"/>
          <w:szCs w:val="22"/>
          <w:lang w:val="ru-RU"/>
        </w:rPr>
        <w:t>также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обычно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обязаны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сохранять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своих</w:t>
      </w:r>
      <w:r w:rsidR="006D4BCE" w:rsidRPr="006D4BCE">
        <w:rPr>
          <w:bCs/>
          <w:sz w:val="22"/>
          <w:szCs w:val="22"/>
          <w:lang w:val="ru-RU"/>
        </w:rPr>
        <w:t xml:space="preserve"> </w:t>
      </w:r>
      <w:r w:rsidR="006D4BCE">
        <w:rPr>
          <w:bCs/>
          <w:sz w:val="22"/>
          <w:szCs w:val="22"/>
          <w:lang w:val="ru-RU"/>
        </w:rPr>
        <w:t>работников</w:t>
      </w:r>
      <w:r w:rsidR="006D4BCE" w:rsidRPr="006D4BCE">
        <w:rPr>
          <w:bCs/>
          <w:sz w:val="22"/>
          <w:szCs w:val="22"/>
          <w:lang w:val="ru-RU"/>
        </w:rPr>
        <w:t>.</w:t>
      </w:r>
    </w:p>
    <w:p w14:paraId="07DC7420" w14:textId="77777777" w:rsidR="0017059C" w:rsidRPr="006D4BCE" w:rsidRDefault="0017059C" w:rsidP="00CD1641">
      <w:pPr>
        <w:jc w:val="both"/>
        <w:rPr>
          <w:bCs/>
          <w:sz w:val="22"/>
          <w:szCs w:val="22"/>
          <w:lang w:val="ru-RU"/>
        </w:rPr>
      </w:pPr>
    </w:p>
    <w:p w14:paraId="0CC9FFE4" w14:textId="13A87871" w:rsidR="004A3FCB" w:rsidRPr="0028399F" w:rsidRDefault="004962D8" w:rsidP="00CD1641">
      <w:pPr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Планируемые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или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осуществляемые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меры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странах</w:t>
      </w:r>
      <w:r w:rsidRPr="004962D8">
        <w:rPr>
          <w:b/>
          <w:sz w:val="22"/>
          <w:szCs w:val="22"/>
          <w:lang w:val="ru-RU"/>
        </w:rPr>
        <w:t xml:space="preserve"> </w:t>
      </w:r>
      <w:r w:rsidR="00FA147E" w:rsidRPr="0017059C">
        <w:rPr>
          <w:b/>
          <w:sz w:val="22"/>
          <w:szCs w:val="22"/>
        </w:rPr>
        <w:t>PEMPAL</w:t>
      </w:r>
      <w:r w:rsidRPr="004962D8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связанные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облегчением</w:t>
      </w:r>
      <w:r w:rsidRPr="004962D8">
        <w:rPr>
          <w:b/>
          <w:sz w:val="22"/>
          <w:szCs w:val="22"/>
          <w:lang w:val="ru-RU"/>
        </w:rPr>
        <w:t>/</w:t>
      </w:r>
      <w:r>
        <w:rPr>
          <w:b/>
          <w:sz w:val="22"/>
          <w:szCs w:val="22"/>
          <w:lang w:val="ru-RU"/>
        </w:rPr>
        <w:t>субсидированием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платежей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частном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секторе</w:t>
      </w:r>
      <w:r w:rsidRPr="004962D8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варьируются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точки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зрения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масштабов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и</w:t>
      </w:r>
      <w:r w:rsidRPr="004962D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охвата</w:t>
      </w:r>
      <w:r w:rsidRPr="004962D8">
        <w:rPr>
          <w:b/>
          <w:sz w:val="22"/>
          <w:szCs w:val="22"/>
          <w:lang w:val="ru-RU"/>
        </w:rPr>
        <w:t xml:space="preserve"> </w:t>
      </w:r>
      <w:r w:rsidRPr="004962D8">
        <w:rPr>
          <w:sz w:val="22"/>
          <w:szCs w:val="22"/>
          <w:lang w:val="ru-RU"/>
        </w:rPr>
        <w:t>следующим образом:</w:t>
      </w:r>
      <w:r w:rsidRPr="004962D8">
        <w:rPr>
          <w:b/>
          <w:sz w:val="22"/>
          <w:szCs w:val="22"/>
          <w:lang w:val="ru-RU"/>
        </w:rPr>
        <w:t xml:space="preserve"> </w:t>
      </w:r>
      <w:r w:rsidR="00FA147E" w:rsidRPr="004962D8">
        <w:rPr>
          <w:b/>
          <w:sz w:val="22"/>
          <w:szCs w:val="22"/>
          <w:lang w:val="ru-RU"/>
        </w:rPr>
        <w:t xml:space="preserve"> </w:t>
      </w:r>
      <w:r w:rsidRPr="004962D8">
        <w:rPr>
          <w:bCs/>
          <w:sz w:val="22"/>
          <w:szCs w:val="22"/>
          <w:lang w:val="ru-RU"/>
        </w:rPr>
        <w:t xml:space="preserve">отсрочка подачи налоговых деклараций и финансовой отчётности; </w:t>
      </w:r>
      <w:r>
        <w:rPr>
          <w:bCs/>
          <w:sz w:val="22"/>
          <w:szCs w:val="22"/>
          <w:lang w:val="ru-RU"/>
        </w:rPr>
        <w:t>отсрочка</w:t>
      </w:r>
      <w:r w:rsidRPr="004962D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или</w:t>
      </w:r>
      <w:r w:rsidRPr="004962D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освобождение от</w:t>
      </w:r>
      <w:r w:rsidRPr="004962D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арендных</w:t>
      </w:r>
      <w:r w:rsidRPr="004962D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платежей</w:t>
      </w:r>
      <w:r w:rsidRPr="004962D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при</w:t>
      </w:r>
      <w:r w:rsidRPr="004962D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аренде</w:t>
      </w:r>
      <w:r w:rsidRPr="004962D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объектов</w:t>
      </w:r>
      <w:r w:rsidRPr="004962D8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находящихся в</w:t>
      </w:r>
      <w:r w:rsidR="0039162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государственной</w:t>
      </w:r>
      <w:r w:rsidRPr="004962D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собственности; отсрочка уплаты налогов; освобождение от уплаты определённых видов налогов</w:t>
      </w:r>
      <w:r w:rsidRPr="004962D8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и/или сборов в </w:t>
      </w:r>
      <w:proofErr w:type="spellStart"/>
      <w:r>
        <w:rPr>
          <w:bCs/>
          <w:sz w:val="22"/>
          <w:szCs w:val="22"/>
          <w:lang w:val="ru-RU"/>
        </w:rPr>
        <w:t>небюджетные</w:t>
      </w:r>
      <w:proofErr w:type="spellEnd"/>
      <w:r>
        <w:rPr>
          <w:bCs/>
          <w:sz w:val="22"/>
          <w:szCs w:val="22"/>
          <w:lang w:val="ru-RU"/>
        </w:rPr>
        <w:t xml:space="preserve"> фонды; субсидирование НДФЛ и отчислений с фонда заработной платы; </w:t>
      </w:r>
      <w:r w:rsidR="00CC4ADD">
        <w:rPr>
          <w:bCs/>
          <w:sz w:val="22"/>
          <w:szCs w:val="22"/>
          <w:lang w:val="ru-RU"/>
        </w:rPr>
        <w:t>полное или частичное субсидиров</w:t>
      </w:r>
      <w:r>
        <w:rPr>
          <w:bCs/>
          <w:sz w:val="22"/>
          <w:szCs w:val="22"/>
          <w:lang w:val="ru-RU"/>
        </w:rPr>
        <w:t>ание чистого значения заработной платы работников</w:t>
      </w:r>
      <w:r w:rsidR="00CC4ADD">
        <w:rPr>
          <w:bCs/>
          <w:sz w:val="22"/>
          <w:szCs w:val="22"/>
          <w:lang w:val="ru-RU"/>
        </w:rPr>
        <w:t xml:space="preserve"> (напр., до определённого минимального уровня оплаты труда или до определённой доли чистой заработной платы).  </w:t>
      </w:r>
      <w:r w:rsidR="00FA147E" w:rsidRPr="0028399F">
        <w:rPr>
          <w:bCs/>
          <w:sz w:val="22"/>
          <w:szCs w:val="22"/>
          <w:lang w:val="ru-RU"/>
        </w:rPr>
        <w:t xml:space="preserve"> </w:t>
      </w:r>
    </w:p>
    <w:p w14:paraId="0FC0CDA2" w14:textId="729D6EC1" w:rsidR="00FA147E" w:rsidRPr="0028399F" w:rsidRDefault="00FA147E" w:rsidP="00CD1641">
      <w:pPr>
        <w:jc w:val="both"/>
        <w:rPr>
          <w:bCs/>
          <w:sz w:val="22"/>
          <w:szCs w:val="22"/>
          <w:lang w:val="ru-RU"/>
        </w:rPr>
      </w:pPr>
    </w:p>
    <w:p w14:paraId="1CAED714" w14:textId="6D36BF56" w:rsidR="00FA147E" w:rsidRPr="0028399F" w:rsidRDefault="0028399F" w:rsidP="00CD1641">
      <w:pPr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Меры</w:t>
      </w:r>
      <w:r w:rsidRPr="0028399F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касающиеся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финансирования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частного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сектора</w:t>
      </w:r>
      <w:r w:rsidRPr="0028399F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в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ряде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стран</w:t>
      </w:r>
      <w:r w:rsidRPr="0028399F">
        <w:rPr>
          <w:b/>
          <w:sz w:val="22"/>
          <w:szCs w:val="22"/>
          <w:lang w:val="ru-RU"/>
        </w:rPr>
        <w:t xml:space="preserve"> </w:t>
      </w:r>
      <w:r w:rsidR="00FA147E" w:rsidRPr="00FA147E">
        <w:rPr>
          <w:b/>
          <w:sz w:val="22"/>
          <w:szCs w:val="22"/>
        </w:rPr>
        <w:t>PEMPAL</w:t>
      </w:r>
      <w:r w:rsidR="00FA147E"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осуществляются посредством механизмов центральных банков, национальных банков развития и коммерческих банков</w:t>
      </w:r>
      <w:r w:rsidR="00FA147E" w:rsidRPr="0028399F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Такие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меры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включают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себя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отсрочку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погашения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кредитов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предоставление частным компаниям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чрезвычайных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кредитов на доступных условиях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ускоренной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процедуре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для поддержания оборотного капитала и ликвидности. Во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многих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случаях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кредиты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гарантируются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государством, и предоставляются коммерческими банками или национальными банками развития.</w:t>
      </w:r>
      <w:r w:rsidR="0017059C" w:rsidRPr="0028399F">
        <w:rPr>
          <w:bCs/>
          <w:sz w:val="22"/>
          <w:szCs w:val="22"/>
          <w:lang w:val="ru-RU"/>
        </w:rPr>
        <w:t xml:space="preserve"> </w:t>
      </w:r>
    </w:p>
    <w:p w14:paraId="0ED3B156" w14:textId="6A46E1EB" w:rsidR="0017059C" w:rsidRPr="0028399F" w:rsidRDefault="0017059C" w:rsidP="00CD1641">
      <w:pPr>
        <w:jc w:val="both"/>
        <w:rPr>
          <w:bCs/>
          <w:sz w:val="22"/>
          <w:szCs w:val="22"/>
          <w:lang w:val="ru-RU"/>
        </w:rPr>
      </w:pPr>
    </w:p>
    <w:p w14:paraId="3C55DE9F" w14:textId="651C2790" w:rsidR="0017059C" w:rsidRPr="0028399F" w:rsidRDefault="0028399F" w:rsidP="00CD1641">
      <w:pPr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Кроме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того</w:t>
      </w:r>
      <w:r w:rsidRPr="0028399F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страны</w:t>
      </w:r>
      <w:r w:rsidRPr="0028399F">
        <w:rPr>
          <w:b/>
          <w:sz w:val="22"/>
          <w:szCs w:val="22"/>
          <w:lang w:val="ru-RU"/>
        </w:rPr>
        <w:t xml:space="preserve"> </w:t>
      </w:r>
      <w:r w:rsidRPr="008E64ED">
        <w:rPr>
          <w:b/>
          <w:sz w:val="22"/>
          <w:szCs w:val="22"/>
        </w:rPr>
        <w:t>PEMPAL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осуществляют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меры</w:t>
      </w:r>
      <w:r w:rsidRPr="0028399F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упрощающие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внешнеторговую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деятельность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и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доставку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необходимых</w:t>
      </w:r>
      <w:r w:rsidRPr="0028399F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материалов</w:t>
      </w:r>
      <w:r w:rsidRPr="0028399F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 xml:space="preserve">которые частично или полностью используются частным сектором. </w:t>
      </w:r>
      <w:r>
        <w:rPr>
          <w:bCs/>
          <w:sz w:val="22"/>
          <w:szCs w:val="22"/>
          <w:lang w:val="ru-RU"/>
        </w:rPr>
        <w:t>К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таким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мерам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относится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упрощение</w:t>
      </w:r>
      <w:r w:rsidRPr="0028399F">
        <w:rPr>
          <w:bCs/>
          <w:sz w:val="22"/>
          <w:szCs w:val="22"/>
          <w:lang w:val="ru-RU"/>
        </w:rPr>
        <w:t>/</w:t>
      </w:r>
      <w:r>
        <w:rPr>
          <w:bCs/>
          <w:sz w:val="22"/>
          <w:szCs w:val="22"/>
          <w:lang w:val="ru-RU"/>
        </w:rPr>
        <w:t>отмена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уплаты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импортных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пошлин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28399F">
        <w:rPr>
          <w:bCs/>
          <w:sz w:val="22"/>
          <w:szCs w:val="22"/>
          <w:lang w:val="ru-RU"/>
        </w:rPr>
        <w:t>/</w:t>
      </w:r>
      <w:r>
        <w:rPr>
          <w:bCs/>
          <w:sz w:val="22"/>
          <w:szCs w:val="22"/>
          <w:lang w:val="ru-RU"/>
        </w:rPr>
        <w:t>или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упрощение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доставки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медицинских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прочих</w:t>
      </w:r>
      <w:r w:rsidRPr="0028399F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материалов, необходимых для удовлетворения важнейших потребностей. </w:t>
      </w:r>
    </w:p>
    <w:p w14:paraId="1305113F" w14:textId="77777777" w:rsidR="00B25262" w:rsidRPr="0028399F" w:rsidRDefault="00B25262" w:rsidP="008E64ED">
      <w:pPr>
        <w:jc w:val="both"/>
        <w:rPr>
          <w:sz w:val="22"/>
          <w:szCs w:val="22"/>
          <w:lang w:val="ru-RU"/>
        </w:rPr>
      </w:pPr>
    </w:p>
    <w:p w14:paraId="19CE0E63" w14:textId="5D9039BF" w:rsidR="00B25262" w:rsidRPr="0091698A" w:rsidRDefault="004119EE" w:rsidP="00B25262">
      <w:pPr>
        <w:pStyle w:val="3"/>
        <w:spacing w:before="0" w:afterLines="80" w:after="192" w:line="240" w:lineRule="auto"/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</w:pPr>
      <w:bookmarkStart w:id="10" w:name="_Toc38390889"/>
      <w:r w:rsidRPr="004119EE">
        <w:rPr>
          <w:rFonts w:ascii="Times New Roman" w:hAnsi="Times New Roman" w:cs="Times New Roman"/>
          <w:b/>
          <w:color w:val="00B0F0"/>
          <w:sz w:val="22"/>
          <w:szCs w:val="22"/>
        </w:rPr>
        <w:t>M</w:t>
      </w:r>
      <w:r w:rsid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еры</w:t>
      </w:r>
      <w:r w:rsidR="0091698A" w:rsidRP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 xml:space="preserve"> </w:t>
      </w:r>
      <w:r w:rsid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по</w:t>
      </w:r>
      <w:r w:rsidR="0091698A" w:rsidRP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 xml:space="preserve"> </w:t>
      </w:r>
      <w:r w:rsid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реорганизации</w:t>
      </w:r>
      <w:r w:rsidR="0091698A" w:rsidRP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 xml:space="preserve"> </w:t>
      </w:r>
      <w:r w:rsid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рабо</w:t>
      </w:r>
      <w:r w:rsidR="00AA20F9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 xml:space="preserve">чих процессов в </w:t>
      </w:r>
      <w:r w:rsid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министерств</w:t>
      </w:r>
      <w:r w:rsidR="00AA20F9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ах</w:t>
      </w:r>
      <w:r w:rsidR="0091698A" w:rsidRP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 xml:space="preserve"> </w:t>
      </w:r>
      <w:r w:rsid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финансов</w:t>
      </w:r>
      <w:r w:rsidR="0091698A" w:rsidRP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 xml:space="preserve"> </w:t>
      </w:r>
      <w:r w:rsid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в</w:t>
      </w:r>
      <w:r w:rsidR="0091698A" w:rsidRP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 xml:space="preserve"> </w:t>
      </w:r>
      <w:r w:rsid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странах</w:t>
      </w:r>
      <w:r w:rsidR="0091698A" w:rsidRP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-</w:t>
      </w:r>
      <w:r w:rsid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участницах</w:t>
      </w:r>
      <w:r w:rsidR="0091698A" w:rsidRP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 xml:space="preserve"> </w:t>
      </w:r>
      <w:r w:rsid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БС</w:t>
      </w:r>
      <w:bookmarkEnd w:id="10"/>
      <w:r w:rsidRPr="0091698A"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 xml:space="preserve"> </w:t>
      </w:r>
    </w:p>
    <w:p w14:paraId="1666D579" w14:textId="54D27413" w:rsidR="003F59BA" w:rsidRDefault="003F4CCE" w:rsidP="00377538">
      <w:pPr>
        <w:pStyle w:val="aff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lang w:val="ru-RU"/>
        </w:rPr>
        <w:t>В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министерствах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финансов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стран</w:t>
      </w:r>
      <w:r w:rsidRPr="003F4CCE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  <w:lang w:val="ru-RU"/>
        </w:rPr>
        <w:t>участниц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БС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реализован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ряд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мер</w:t>
      </w:r>
      <w:r w:rsidRPr="003F4CCE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  <w:lang w:val="ru-RU"/>
        </w:rPr>
        <w:t>призванных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обеспечить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реорганизацию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внутренних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рабочих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процессов</w:t>
      </w:r>
      <w:r w:rsidRPr="003F4CCE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  <w:lang w:val="ru-RU"/>
        </w:rPr>
        <w:t>в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том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числе</w:t>
      </w:r>
      <w:r w:rsidRPr="003F4CCE"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  <w:b/>
          <w:lang w:val="ru-RU"/>
        </w:rPr>
        <w:t>ротация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персонала</w:t>
      </w:r>
      <w:r w:rsidRPr="003F4CCE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  <w:lang w:val="ru-RU"/>
        </w:rPr>
        <w:t>находящегося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на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обычных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рабочих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местах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и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в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удалённом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режиме</w:t>
      </w:r>
      <w:r w:rsidRPr="003F4CC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работы</w:t>
      </w:r>
      <w:r w:rsidR="00CE2F94" w:rsidRPr="003F4CCE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Cs/>
          <w:lang w:val="ru-RU"/>
        </w:rPr>
        <w:t>В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большинстве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стран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</w:rPr>
        <w:t>PE</w:t>
      </w:r>
      <w:r w:rsidR="003F59BA" w:rsidRPr="003F59BA">
        <w:rPr>
          <w:rFonts w:ascii="Times New Roman" w:eastAsia="Times New Roman" w:hAnsi="Times New Roman" w:cs="Times New Roman"/>
          <w:bCs/>
        </w:rPr>
        <w:t>MPAL</w:t>
      </w:r>
      <w:r w:rsidR="003F59BA"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работа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департаментов</w:t>
      </w:r>
      <w:r w:rsidRPr="003F4CCE">
        <w:rPr>
          <w:rFonts w:ascii="Times New Roman" w:eastAsia="Times New Roman" w:hAnsi="Times New Roman" w:cs="Times New Roman"/>
          <w:bCs/>
          <w:lang w:val="ru-RU"/>
        </w:rPr>
        <w:t>/</w:t>
      </w:r>
      <w:r>
        <w:rPr>
          <w:rFonts w:ascii="Times New Roman" w:eastAsia="Times New Roman" w:hAnsi="Times New Roman" w:cs="Times New Roman"/>
          <w:bCs/>
          <w:lang w:val="ru-RU"/>
        </w:rPr>
        <w:t>секторов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бюджетного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планирования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была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реорганизована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: </w:t>
      </w:r>
      <w:r>
        <w:rPr>
          <w:rFonts w:ascii="Times New Roman" w:eastAsia="Times New Roman" w:hAnsi="Times New Roman" w:cs="Times New Roman"/>
          <w:bCs/>
          <w:lang w:val="ru-RU"/>
        </w:rPr>
        <w:t>введён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посменный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принцип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lang w:val="ru-RU"/>
        </w:rPr>
        <w:t>когда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(</w:t>
      </w:r>
      <w:r>
        <w:rPr>
          <w:rFonts w:ascii="Times New Roman" w:eastAsia="Times New Roman" w:hAnsi="Times New Roman" w:cs="Times New Roman"/>
          <w:bCs/>
          <w:lang w:val="ru-RU"/>
        </w:rPr>
        <w:t>меньшая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) </w:t>
      </w:r>
      <w:r>
        <w:rPr>
          <w:rFonts w:ascii="Times New Roman" w:eastAsia="Times New Roman" w:hAnsi="Times New Roman" w:cs="Times New Roman"/>
          <w:bCs/>
          <w:lang w:val="ru-RU"/>
        </w:rPr>
        <w:t>часть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ключевых сотрудников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продолжает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работу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в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зданиях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министерств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финансов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с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ротацией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персонала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(</w:t>
      </w:r>
      <w:r>
        <w:rPr>
          <w:rFonts w:ascii="Times New Roman" w:eastAsia="Times New Roman" w:hAnsi="Times New Roman" w:cs="Times New Roman"/>
          <w:bCs/>
          <w:lang w:val="ru-RU"/>
        </w:rPr>
        <w:t>каждые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две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недели</w:t>
      </w:r>
      <w:r w:rsidRPr="003F4CCE">
        <w:rPr>
          <w:rFonts w:ascii="Times New Roman" w:eastAsia="Times New Roman" w:hAnsi="Times New Roman" w:cs="Times New Roman"/>
          <w:bCs/>
          <w:lang w:val="ru-RU"/>
        </w:rPr>
        <w:t xml:space="preserve">). </w:t>
      </w:r>
      <w:r>
        <w:rPr>
          <w:rFonts w:ascii="Times New Roman" w:eastAsia="Times New Roman" w:hAnsi="Times New Roman" w:cs="Times New Roman"/>
          <w:bCs/>
          <w:lang w:val="ru-RU"/>
        </w:rPr>
        <w:t>Большая</w:t>
      </w:r>
      <w:r w:rsidRPr="003F4C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часть</w:t>
      </w:r>
      <w:r w:rsidRPr="003F4CCE">
        <w:rPr>
          <w:rFonts w:ascii="Times New Roman" w:eastAsia="Times New Roman" w:hAnsi="Times New Roman" w:cs="Times New Roman"/>
          <w:bCs/>
        </w:rPr>
        <w:t xml:space="preserve"> (</w:t>
      </w:r>
      <w:r>
        <w:rPr>
          <w:rFonts w:ascii="Times New Roman" w:eastAsia="Times New Roman" w:hAnsi="Times New Roman" w:cs="Times New Roman"/>
          <w:bCs/>
          <w:lang w:val="ru-RU"/>
        </w:rPr>
        <w:t>второстепенный</w:t>
      </w:r>
      <w:r w:rsidRPr="003F4C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персонал</w:t>
      </w:r>
      <w:r w:rsidRPr="003F4CCE">
        <w:rPr>
          <w:rFonts w:ascii="Times New Roman" w:eastAsia="Times New Roman" w:hAnsi="Times New Roman" w:cs="Times New Roman"/>
          <w:bCs/>
        </w:rPr>
        <w:t xml:space="preserve">) </w:t>
      </w:r>
      <w:r>
        <w:rPr>
          <w:rFonts w:ascii="Times New Roman" w:eastAsia="Times New Roman" w:hAnsi="Times New Roman" w:cs="Times New Roman"/>
          <w:bCs/>
          <w:lang w:val="ru-RU"/>
        </w:rPr>
        <w:t>в</w:t>
      </w:r>
      <w:r w:rsidRPr="003F4C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основном</w:t>
      </w:r>
      <w:r w:rsidRPr="003F4C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работает</w:t>
      </w:r>
      <w:r w:rsidRPr="003F4C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из</w:t>
      </w:r>
      <w:r w:rsidRPr="003F4C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дома</w:t>
      </w:r>
      <w:r w:rsidRPr="003F4CCE">
        <w:rPr>
          <w:rFonts w:ascii="Times New Roman" w:eastAsia="Times New Roman" w:hAnsi="Times New Roman" w:cs="Times New Roman"/>
          <w:bCs/>
        </w:rPr>
        <w:t>.</w:t>
      </w:r>
      <w:r w:rsidR="003F59BA">
        <w:rPr>
          <w:rFonts w:ascii="Times New Roman" w:eastAsia="Times New Roman" w:hAnsi="Times New Roman" w:cs="Times New Roman"/>
          <w:bCs/>
        </w:rPr>
        <w:t xml:space="preserve"> </w:t>
      </w:r>
    </w:p>
    <w:p w14:paraId="76F2A639" w14:textId="77777777" w:rsidR="003F59BA" w:rsidRDefault="003F59BA" w:rsidP="00377538">
      <w:pPr>
        <w:pStyle w:val="aff4"/>
        <w:jc w:val="both"/>
        <w:rPr>
          <w:rFonts w:ascii="Times New Roman" w:eastAsia="Times New Roman" w:hAnsi="Times New Roman" w:cs="Times New Roman"/>
          <w:bCs/>
        </w:rPr>
      </w:pPr>
    </w:p>
    <w:p w14:paraId="4D6DEE8C" w14:textId="1BCA954C" w:rsidR="003F59BA" w:rsidRPr="00BB18FE" w:rsidRDefault="00D219FB" w:rsidP="00377538">
      <w:pPr>
        <w:pStyle w:val="aff4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В</w:t>
      </w:r>
      <w:r w:rsidRPr="00D219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целях</w:t>
      </w:r>
      <w:r w:rsidRPr="00D219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организации</w:t>
      </w:r>
      <w:r w:rsidRPr="00D219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удалённого</w:t>
      </w:r>
      <w:r w:rsidRPr="00D219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режима</w:t>
      </w:r>
      <w:r w:rsidRPr="00D219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работы</w:t>
      </w:r>
      <w:r w:rsidRPr="00D219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в</w:t>
      </w:r>
      <w:r w:rsidRPr="00D219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странах</w:t>
      </w:r>
      <w:r w:rsidRPr="00D219FB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  <w:lang w:val="ru-RU"/>
        </w:rPr>
        <w:t>участницах</w:t>
      </w:r>
      <w:r w:rsidRPr="00D219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БС</w:t>
      </w:r>
      <w:r w:rsidRPr="00D219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используют</w:t>
      </w:r>
      <w:r w:rsidRPr="00D219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информационно</w:t>
      </w:r>
      <w:r w:rsidRPr="00D219FB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  <w:lang w:val="ru-RU"/>
        </w:rPr>
        <w:t>коммуникационные</w:t>
      </w:r>
      <w:r w:rsidRPr="00D219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технологии</w:t>
      </w:r>
      <w:r w:rsidRPr="00D219FB">
        <w:rPr>
          <w:rFonts w:ascii="Times New Roman" w:eastAsia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b/>
          <w:lang w:val="ru-RU"/>
        </w:rPr>
        <w:t>ИКТ</w:t>
      </w:r>
      <w:r w:rsidRPr="00D219FB">
        <w:rPr>
          <w:rFonts w:ascii="Times New Roman" w:eastAsia="Times New Roman" w:hAnsi="Times New Roman" w:cs="Times New Roman"/>
          <w:b/>
        </w:rPr>
        <w:t>).</w:t>
      </w:r>
      <w:r w:rsidR="009D57CD" w:rsidRPr="00D219FB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Более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активно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используются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электронные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архивы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lang w:val="ru-RU"/>
        </w:rPr>
        <w:t>системы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документооборота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lang w:val="ru-RU"/>
        </w:rPr>
        <w:t>позволяющие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подавать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документы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и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формы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в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lastRenderedPageBreak/>
        <w:t>электронном</w:t>
      </w:r>
      <w:r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виде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="00BB18FE">
        <w:rPr>
          <w:rFonts w:ascii="Times New Roman" w:eastAsia="Times New Roman" w:hAnsi="Times New Roman" w:cs="Times New Roman"/>
          <w:bCs/>
          <w:lang w:val="ru-RU"/>
        </w:rPr>
        <w:t>обеспечен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доступ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к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программному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обеспечению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и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электронным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базам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данных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="00BB18FE">
        <w:rPr>
          <w:rFonts w:ascii="Times New Roman" w:eastAsia="Times New Roman" w:hAnsi="Times New Roman" w:cs="Times New Roman"/>
          <w:bCs/>
          <w:lang w:val="ru-RU"/>
        </w:rPr>
        <w:t>которые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прежде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были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доступны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только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с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рабочего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места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в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BB18FE">
        <w:rPr>
          <w:rFonts w:ascii="Times New Roman" w:eastAsia="Times New Roman" w:hAnsi="Times New Roman" w:cs="Times New Roman"/>
          <w:bCs/>
          <w:lang w:val="ru-RU"/>
        </w:rPr>
        <w:t>министерстве</w:t>
      </w:r>
      <w:r w:rsidR="00BB18FE" w:rsidRPr="00BB18FE">
        <w:rPr>
          <w:rFonts w:ascii="Times New Roman" w:eastAsia="Times New Roman" w:hAnsi="Times New Roman" w:cs="Times New Roman"/>
          <w:bCs/>
          <w:lang w:val="ru-RU"/>
        </w:rPr>
        <w:t>.</w:t>
      </w:r>
      <w:r w:rsidR="009D57CD" w:rsidRPr="00BB18FE">
        <w:rPr>
          <w:rFonts w:ascii="Times New Roman" w:eastAsia="Times New Roman" w:hAnsi="Times New Roman" w:cs="Times New Roman"/>
          <w:bCs/>
          <w:lang w:val="ru-RU"/>
        </w:rPr>
        <w:t xml:space="preserve"> </w:t>
      </w:r>
    </w:p>
    <w:p w14:paraId="616C085F" w14:textId="088A10AD" w:rsidR="009D57CD" w:rsidRPr="00BB18FE" w:rsidRDefault="009D57CD" w:rsidP="00377538">
      <w:pPr>
        <w:pStyle w:val="aff4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692733E" w14:textId="0A107DBC" w:rsidR="009D57CD" w:rsidRDefault="003D0C42" w:rsidP="009D57CD">
      <w:pPr>
        <w:pStyle w:val="aff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lang w:val="ru-RU"/>
        </w:rPr>
        <w:t>Также</w:t>
      </w:r>
      <w:r w:rsidRPr="003D0C4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осуществлён</w:t>
      </w:r>
      <w:r w:rsidRPr="003D0C4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ряд</w:t>
      </w:r>
      <w:r w:rsidRPr="003D0C4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мер</w:t>
      </w:r>
      <w:r w:rsidRPr="003D0C4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по</w:t>
      </w:r>
      <w:r w:rsidRPr="003D0C4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упрощению</w:t>
      </w:r>
      <w:r w:rsidRPr="003D0C4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других</w:t>
      </w:r>
      <w:r w:rsidRPr="003D0C4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ru-RU"/>
        </w:rPr>
        <w:t>процедур</w:t>
      </w:r>
      <w:r w:rsidRPr="003D0C42">
        <w:rPr>
          <w:rFonts w:ascii="Times New Roman" w:eastAsia="Times New Roman" w:hAnsi="Times New Roman" w:cs="Times New Roman"/>
          <w:b/>
        </w:rPr>
        <w:t>.</w:t>
      </w:r>
      <w:r w:rsidR="009D57CD" w:rsidRPr="003D0C42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Например</w:t>
      </w:r>
      <w:r w:rsidRPr="006013FA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lang w:val="ru-RU"/>
        </w:rPr>
        <w:t>упрощён</w:t>
      </w:r>
      <w:r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порядок</w:t>
      </w:r>
      <w:r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закупки</w:t>
      </w:r>
      <w:r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материалов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="006013FA">
        <w:rPr>
          <w:rFonts w:ascii="Times New Roman" w:eastAsia="Times New Roman" w:hAnsi="Times New Roman" w:cs="Times New Roman"/>
          <w:bCs/>
          <w:lang w:val="ru-RU"/>
        </w:rPr>
        <w:t>востребованных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в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чрезвычайных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ситуациях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="006013FA">
        <w:rPr>
          <w:rFonts w:ascii="Times New Roman" w:eastAsia="Times New Roman" w:hAnsi="Times New Roman" w:cs="Times New Roman"/>
          <w:bCs/>
          <w:lang w:val="ru-RU"/>
        </w:rPr>
        <w:t>а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также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предусмотрены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дополнительные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>/</w:t>
      </w:r>
      <w:r w:rsidR="006013FA">
        <w:rPr>
          <w:rFonts w:ascii="Times New Roman" w:eastAsia="Times New Roman" w:hAnsi="Times New Roman" w:cs="Times New Roman"/>
          <w:bCs/>
          <w:lang w:val="ru-RU"/>
        </w:rPr>
        <w:t>упрощённые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регламенты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осуществления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межбюджетных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трансфертов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="006013FA">
        <w:rPr>
          <w:rFonts w:ascii="Times New Roman" w:eastAsia="Times New Roman" w:hAnsi="Times New Roman" w:cs="Times New Roman"/>
          <w:bCs/>
          <w:lang w:val="ru-RU"/>
        </w:rPr>
        <w:t>которые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требуются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для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финансирования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чрезвычайных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мер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реагирования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и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государственных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услуг</w:t>
      </w:r>
      <w:r w:rsidR="00391622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на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нижестоящих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уровнях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013FA">
        <w:rPr>
          <w:rFonts w:ascii="Times New Roman" w:eastAsia="Times New Roman" w:hAnsi="Times New Roman" w:cs="Times New Roman"/>
          <w:bCs/>
          <w:lang w:val="ru-RU"/>
        </w:rPr>
        <w:t>управления</w:t>
      </w:r>
      <w:r w:rsidR="006013FA" w:rsidRPr="006013FA">
        <w:rPr>
          <w:rFonts w:ascii="Times New Roman" w:eastAsia="Times New Roman" w:hAnsi="Times New Roman" w:cs="Times New Roman"/>
          <w:bCs/>
          <w:lang w:val="ru-RU"/>
        </w:rPr>
        <w:t>.</w:t>
      </w:r>
      <w:r w:rsidR="006013FA">
        <w:rPr>
          <w:rFonts w:ascii="Times New Roman" w:eastAsia="Times New Roman" w:hAnsi="Times New Roman" w:cs="Times New Roman"/>
          <w:bCs/>
          <w:lang w:val="ru-RU"/>
        </w:rPr>
        <w:t xml:space="preserve"> Кроме того, в ряде случаев продлён срок подачи в министерства финансов финансовой отчётности за 2019 год</w:t>
      </w:r>
      <w:r w:rsidR="009D57CD" w:rsidRPr="006013FA">
        <w:rPr>
          <w:rFonts w:ascii="Times New Roman" w:eastAsia="Times New Roman" w:hAnsi="Times New Roman" w:cs="Times New Roman"/>
          <w:bCs/>
          <w:lang w:val="ru-RU"/>
        </w:rPr>
        <w:t xml:space="preserve">. </w:t>
      </w:r>
    </w:p>
    <w:p w14:paraId="33AE64B6" w14:textId="3DD1F7BC" w:rsidR="009D57CD" w:rsidRPr="003F59BA" w:rsidRDefault="009D57CD" w:rsidP="00377538">
      <w:pPr>
        <w:pStyle w:val="aff4"/>
        <w:jc w:val="both"/>
        <w:rPr>
          <w:rFonts w:ascii="Times New Roman" w:eastAsia="Times New Roman" w:hAnsi="Times New Roman" w:cs="Times New Roman"/>
          <w:bCs/>
        </w:rPr>
      </w:pPr>
    </w:p>
    <w:p w14:paraId="4D3C094C" w14:textId="5B6B1833" w:rsidR="0072612A" w:rsidRDefault="00BB0329" w:rsidP="0072612A">
      <w:pPr>
        <w:pStyle w:val="3"/>
        <w:spacing w:before="0" w:afterLines="80" w:after="192" w:line="240" w:lineRule="auto"/>
        <w:rPr>
          <w:rFonts w:ascii="Times New Roman" w:hAnsi="Times New Roman" w:cs="Times New Roman"/>
          <w:b/>
          <w:color w:val="00B0F0"/>
          <w:sz w:val="22"/>
          <w:szCs w:val="22"/>
        </w:rPr>
      </w:pPr>
      <w:bookmarkStart w:id="11" w:name="_Toc38390890"/>
      <w:r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Основные</w:t>
      </w:r>
      <w:r w:rsidRPr="007304B3">
        <w:rPr>
          <w:rFonts w:ascii="Times New Roman" w:hAnsi="Times New Roman" w:cs="Times New Roman"/>
          <w:b/>
          <w:color w:val="00B0F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риски</w:t>
      </w:r>
      <w:r w:rsidRPr="007304B3">
        <w:rPr>
          <w:rFonts w:ascii="Times New Roman" w:hAnsi="Times New Roman" w:cs="Times New Roman"/>
          <w:b/>
          <w:color w:val="00B0F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и</w:t>
      </w:r>
      <w:r w:rsidRPr="007304B3">
        <w:rPr>
          <w:rFonts w:ascii="Times New Roman" w:hAnsi="Times New Roman" w:cs="Times New Roman"/>
          <w:b/>
          <w:color w:val="00B0F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B0F0"/>
          <w:sz w:val="22"/>
          <w:szCs w:val="22"/>
          <w:lang w:val="ru-RU"/>
        </w:rPr>
        <w:t>возможности</w:t>
      </w:r>
      <w:bookmarkEnd w:id="11"/>
      <w:r w:rsidR="0072612A" w:rsidRPr="0072612A">
        <w:rPr>
          <w:rFonts w:ascii="Times New Roman" w:hAnsi="Times New Roman" w:cs="Times New Roman"/>
          <w:b/>
          <w:color w:val="00B0F0"/>
          <w:sz w:val="22"/>
          <w:szCs w:val="22"/>
        </w:rPr>
        <w:t xml:space="preserve"> </w:t>
      </w:r>
    </w:p>
    <w:p w14:paraId="7E8EC3B8" w14:textId="0D653835" w:rsidR="00275739" w:rsidRPr="000E6A25" w:rsidRDefault="00F80EE6" w:rsidP="00743F03">
      <w:pPr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Участники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мероприятия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обозначили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ряд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рисков</w:t>
      </w:r>
      <w:r w:rsidRPr="00391622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  <w:lang w:val="ru-RU"/>
        </w:rPr>
        <w:t>связанных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бюджетным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планированием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в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условиях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кризиса</w:t>
      </w:r>
      <w:r w:rsidRPr="00391622">
        <w:rPr>
          <w:b/>
          <w:bCs/>
          <w:sz w:val="22"/>
          <w:szCs w:val="22"/>
          <w:lang w:val="ru-RU"/>
        </w:rPr>
        <w:t xml:space="preserve">, </w:t>
      </w:r>
      <w:r>
        <w:rPr>
          <w:b/>
          <w:bCs/>
          <w:sz w:val="22"/>
          <w:szCs w:val="22"/>
          <w:lang w:val="ru-RU"/>
        </w:rPr>
        <w:t>вызванного</w:t>
      </w:r>
      <w:r w:rsidR="00E71C77" w:rsidRPr="00391622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E71C77" w:rsidRPr="00E71C77">
        <w:rPr>
          <w:b/>
          <w:bCs/>
          <w:sz w:val="22"/>
          <w:szCs w:val="22"/>
        </w:rPr>
        <w:t>Covid</w:t>
      </w:r>
      <w:proofErr w:type="spellEnd"/>
      <w:r w:rsidR="00E71C77" w:rsidRPr="00391622">
        <w:rPr>
          <w:b/>
          <w:bCs/>
          <w:sz w:val="22"/>
          <w:szCs w:val="22"/>
          <w:lang w:val="ru-RU"/>
        </w:rPr>
        <w:t>-19</w:t>
      </w:r>
      <w:r w:rsidRPr="00391622">
        <w:rPr>
          <w:b/>
          <w:bCs/>
          <w:sz w:val="22"/>
          <w:szCs w:val="22"/>
          <w:lang w:val="ru-RU"/>
        </w:rPr>
        <w:t xml:space="preserve">; </w:t>
      </w:r>
      <w:r>
        <w:rPr>
          <w:b/>
          <w:bCs/>
          <w:sz w:val="22"/>
          <w:szCs w:val="22"/>
          <w:lang w:val="ru-RU"/>
        </w:rPr>
        <w:t>эти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риски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отличаются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от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наиболее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очевидных</w:t>
      </w:r>
      <w:r w:rsidRPr="00391622">
        <w:rPr>
          <w:b/>
          <w:bCs/>
          <w:sz w:val="22"/>
          <w:szCs w:val="22"/>
          <w:lang w:val="ru-RU"/>
        </w:rPr>
        <w:t xml:space="preserve">, </w:t>
      </w:r>
      <w:r w:rsidR="00391622">
        <w:rPr>
          <w:b/>
          <w:bCs/>
          <w:sz w:val="22"/>
          <w:szCs w:val="22"/>
          <w:lang w:val="ru-RU"/>
        </w:rPr>
        <w:t>которые связаны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бюджетной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устойчивостью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и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управлением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долгом</w:t>
      </w:r>
      <w:r w:rsidR="00391622">
        <w:rPr>
          <w:b/>
          <w:bCs/>
          <w:sz w:val="22"/>
          <w:szCs w:val="22"/>
          <w:lang w:val="ru-RU"/>
        </w:rPr>
        <w:t xml:space="preserve"> и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 w:rsidR="00524A02">
        <w:rPr>
          <w:b/>
          <w:bCs/>
          <w:sz w:val="22"/>
          <w:szCs w:val="22"/>
          <w:lang w:val="ru-RU"/>
        </w:rPr>
        <w:t>потребуют</w:t>
      </w:r>
      <w:r w:rsidR="00524A02" w:rsidRPr="00391622">
        <w:rPr>
          <w:b/>
          <w:bCs/>
          <w:sz w:val="22"/>
          <w:szCs w:val="22"/>
          <w:lang w:val="ru-RU"/>
        </w:rPr>
        <w:t xml:space="preserve"> </w:t>
      </w:r>
      <w:r w:rsidR="00524A02">
        <w:rPr>
          <w:b/>
          <w:bCs/>
          <w:sz w:val="22"/>
          <w:szCs w:val="22"/>
          <w:lang w:val="ru-RU"/>
        </w:rPr>
        <w:t>первоочередного</w:t>
      </w:r>
      <w:r w:rsidR="00524A02" w:rsidRPr="00391622">
        <w:rPr>
          <w:b/>
          <w:bCs/>
          <w:sz w:val="22"/>
          <w:szCs w:val="22"/>
          <w:lang w:val="ru-RU"/>
        </w:rPr>
        <w:t xml:space="preserve"> </w:t>
      </w:r>
      <w:r w:rsidR="00524A02">
        <w:rPr>
          <w:b/>
          <w:bCs/>
          <w:sz w:val="22"/>
          <w:szCs w:val="22"/>
          <w:lang w:val="ru-RU"/>
        </w:rPr>
        <w:t>внимания</w:t>
      </w:r>
      <w:r w:rsidR="00524A02" w:rsidRPr="00391622">
        <w:rPr>
          <w:b/>
          <w:bCs/>
          <w:sz w:val="22"/>
          <w:szCs w:val="22"/>
          <w:lang w:val="ru-RU"/>
        </w:rPr>
        <w:t xml:space="preserve"> </w:t>
      </w:r>
      <w:r w:rsidR="00524A02">
        <w:rPr>
          <w:b/>
          <w:bCs/>
          <w:sz w:val="22"/>
          <w:szCs w:val="22"/>
          <w:lang w:val="ru-RU"/>
        </w:rPr>
        <w:t>в</w:t>
      </w:r>
      <w:r w:rsidR="00524A02" w:rsidRPr="00391622">
        <w:rPr>
          <w:b/>
          <w:bCs/>
          <w:sz w:val="22"/>
          <w:szCs w:val="22"/>
          <w:lang w:val="ru-RU"/>
        </w:rPr>
        <w:t xml:space="preserve"> </w:t>
      </w:r>
      <w:r w:rsidR="00524A02">
        <w:rPr>
          <w:b/>
          <w:bCs/>
          <w:sz w:val="22"/>
          <w:szCs w:val="22"/>
          <w:lang w:val="ru-RU"/>
        </w:rPr>
        <w:t>системе</w:t>
      </w:r>
      <w:r w:rsidR="00524A02" w:rsidRPr="00391622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УГФ</w:t>
      </w:r>
      <w:r w:rsidRPr="00391622">
        <w:rPr>
          <w:b/>
          <w:bCs/>
          <w:sz w:val="22"/>
          <w:szCs w:val="22"/>
          <w:lang w:val="ru-RU"/>
        </w:rPr>
        <w:t xml:space="preserve"> </w:t>
      </w:r>
      <w:r w:rsidR="00524A02">
        <w:rPr>
          <w:b/>
          <w:bCs/>
          <w:sz w:val="22"/>
          <w:szCs w:val="22"/>
          <w:lang w:val="ru-RU"/>
        </w:rPr>
        <w:t>после</w:t>
      </w:r>
      <w:r w:rsidR="00524A02" w:rsidRPr="00391622">
        <w:rPr>
          <w:b/>
          <w:bCs/>
          <w:sz w:val="22"/>
          <w:szCs w:val="22"/>
          <w:lang w:val="ru-RU"/>
        </w:rPr>
        <w:t xml:space="preserve"> </w:t>
      </w:r>
      <w:r w:rsidR="00524A02">
        <w:rPr>
          <w:b/>
          <w:bCs/>
          <w:sz w:val="22"/>
          <w:szCs w:val="22"/>
          <w:lang w:val="ru-RU"/>
        </w:rPr>
        <w:t>завершения</w:t>
      </w:r>
      <w:r w:rsidR="00524A02" w:rsidRPr="00391622">
        <w:rPr>
          <w:b/>
          <w:bCs/>
          <w:sz w:val="22"/>
          <w:szCs w:val="22"/>
          <w:lang w:val="ru-RU"/>
        </w:rPr>
        <w:t xml:space="preserve"> </w:t>
      </w:r>
      <w:r w:rsidR="00524A02">
        <w:rPr>
          <w:b/>
          <w:bCs/>
          <w:sz w:val="22"/>
          <w:szCs w:val="22"/>
          <w:lang w:val="ru-RU"/>
        </w:rPr>
        <w:t>пандемии</w:t>
      </w:r>
      <w:r w:rsidR="00A62A2B" w:rsidRPr="00391622">
        <w:rPr>
          <w:b/>
          <w:bCs/>
          <w:sz w:val="22"/>
          <w:szCs w:val="22"/>
          <w:lang w:val="ru-RU"/>
        </w:rPr>
        <w:t xml:space="preserve">. </w:t>
      </w:r>
      <w:r w:rsidR="00524A02">
        <w:rPr>
          <w:sz w:val="22"/>
          <w:szCs w:val="22"/>
          <w:lang w:val="ru-RU"/>
        </w:rPr>
        <w:t>Как</w:t>
      </w:r>
      <w:r w:rsidR="00524A02" w:rsidRPr="00524A02">
        <w:rPr>
          <w:sz w:val="22"/>
          <w:szCs w:val="22"/>
          <w:lang w:val="ru-RU"/>
        </w:rPr>
        <w:t xml:space="preserve"> </w:t>
      </w:r>
      <w:r w:rsidR="00524A02">
        <w:rPr>
          <w:sz w:val="22"/>
          <w:szCs w:val="22"/>
          <w:lang w:val="ru-RU"/>
        </w:rPr>
        <w:t>отмечалось</w:t>
      </w:r>
      <w:r w:rsidR="00524A02" w:rsidRPr="00524A02">
        <w:rPr>
          <w:sz w:val="22"/>
          <w:szCs w:val="22"/>
          <w:lang w:val="ru-RU"/>
        </w:rPr>
        <w:t xml:space="preserve"> </w:t>
      </w:r>
      <w:r w:rsidR="00524A02">
        <w:rPr>
          <w:sz w:val="22"/>
          <w:szCs w:val="22"/>
          <w:lang w:val="ru-RU"/>
        </w:rPr>
        <w:t>выше</w:t>
      </w:r>
      <w:r w:rsidR="00524A02" w:rsidRPr="00524A02">
        <w:rPr>
          <w:sz w:val="22"/>
          <w:szCs w:val="22"/>
          <w:lang w:val="ru-RU"/>
        </w:rPr>
        <w:t xml:space="preserve">, </w:t>
      </w:r>
      <w:r w:rsidR="005C3FE2">
        <w:rPr>
          <w:sz w:val="22"/>
          <w:szCs w:val="22"/>
          <w:lang w:val="ru-RU"/>
        </w:rPr>
        <w:t xml:space="preserve">для </w:t>
      </w:r>
      <w:r w:rsidR="00524A02">
        <w:rPr>
          <w:sz w:val="22"/>
          <w:szCs w:val="22"/>
          <w:lang w:val="ru-RU"/>
        </w:rPr>
        <w:t>бюджетн</w:t>
      </w:r>
      <w:r w:rsidR="005C3FE2">
        <w:rPr>
          <w:sz w:val="22"/>
          <w:szCs w:val="22"/>
          <w:lang w:val="ru-RU"/>
        </w:rPr>
        <w:t>ого</w:t>
      </w:r>
      <w:r w:rsidR="00524A02" w:rsidRPr="00524A02">
        <w:rPr>
          <w:sz w:val="22"/>
          <w:szCs w:val="22"/>
          <w:lang w:val="ru-RU"/>
        </w:rPr>
        <w:t xml:space="preserve"> </w:t>
      </w:r>
      <w:r w:rsidR="00524A02">
        <w:rPr>
          <w:sz w:val="22"/>
          <w:szCs w:val="22"/>
          <w:lang w:val="ru-RU"/>
        </w:rPr>
        <w:t>планировани</w:t>
      </w:r>
      <w:r w:rsidR="005C3FE2">
        <w:rPr>
          <w:sz w:val="22"/>
          <w:szCs w:val="22"/>
          <w:lang w:val="ru-RU"/>
        </w:rPr>
        <w:t>я характерны</w:t>
      </w:r>
      <w:r w:rsidR="00524A02" w:rsidRPr="00524A02">
        <w:rPr>
          <w:sz w:val="22"/>
          <w:szCs w:val="22"/>
          <w:lang w:val="ru-RU"/>
        </w:rPr>
        <w:t xml:space="preserve"> </w:t>
      </w:r>
      <w:r w:rsidR="00524A02">
        <w:rPr>
          <w:sz w:val="22"/>
          <w:szCs w:val="22"/>
          <w:lang w:val="ru-RU"/>
        </w:rPr>
        <w:t>сложности</w:t>
      </w:r>
      <w:r w:rsidR="00524A02" w:rsidRPr="00524A02">
        <w:rPr>
          <w:sz w:val="22"/>
          <w:szCs w:val="22"/>
          <w:lang w:val="ru-RU"/>
        </w:rPr>
        <w:t xml:space="preserve"> </w:t>
      </w:r>
      <w:r w:rsidR="00524A02">
        <w:rPr>
          <w:sz w:val="22"/>
          <w:szCs w:val="22"/>
          <w:lang w:val="ru-RU"/>
        </w:rPr>
        <w:t>процедурного</w:t>
      </w:r>
      <w:r w:rsidR="00524A02" w:rsidRPr="00524A02">
        <w:rPr>
          <w:sz w:val="22"/>
          <w:szCs w:val="22"/>
          <w:lang w:val="ru-RU"/>
        </w:rPr>
        <w:t xml:space="preserve"> </w:t>
      </w:r>
      <w:r w:rsidR="00524A02">
        <w:rPr>
          <w:sz w:val="22"/>
          <w:szCs w:val="22"/>
          <w:lang w:val="ru-RU"/>
        </w:rPr>
        <w:t>характера</w:t>
      </w:r>
      <w:r w:rsidR="00524A02" w:rsidRPr="00524A02">
        <w:rPr>
          <w:sz w:val="22"/>
          <w:szCs w:val="22"/>
          <w:lang w:val="ru-RU"/>
        </w:rPr>
        <w:t xml:space="preserve">, </w:t>
      </w:r>
      <w:r w:rsidR="00524A02">
        <w:rPr>
          <w:bCs/>
          <w:sz w:val="22"/>
          <w:szCs w:val="22"/>
          <w:lang w:val="ru-RU"/>
        </w:rPr>
        <w:t>связанные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со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сроками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согласования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нового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реструктурированного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бюджета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и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перераспредел</w:t>
      </w:r>
      <w:r w:rsidR="00FE5865">
        <w:rPr>
          <w:bCs/>
          <w:sz w:val="22"/>
          <w:szCs w:val="22"/>
          <w:lang w:val="ru-RU"/>
        </w:rPr>
        <w:t>ённых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средств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в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исполнительных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органах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власти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и</w:t>
      </w:r>
      <w:r w:rsidR="00524A02" w:rsidRPr="00524A02">
        <w:rPr>
          <w:bCs/>
          <w:sz w:val="22"/>
          <w:szCs w:val="22"/>
          <w:lang w:val="ru-RU"/>
        </w:rPr>
        <w:t xml:space="preserve"> </w:t>
      </w:r>
      <w:r w:rsidR="00524A02">
        <w:rPr>
          <w:bCs/>
          <w:sz w:val="22"/>
          <w:szCs w:val="22"/>
          <w:lang w:val="ru-RU"/>
        </w:rPr>
        <w:t>принятия соответствующих законов</w:t>
      </w:r>
      <w:r w:rsidR="001A3A53" w:rsidRPr="00524A02">
        <w:rPr>
          <w:bCs/>
          <w:sz w:val="22"/>
          <w:szCs w:val="22"/>
          <w:lang w:val="ru-RU"/>
        </w:rPr>
        <w:t>.</w:t>
      </w:r>
      <w:r w:rsidR="00E71C77" w:rsidRPr="00524A02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Из</w:t>
      </w:r>
      <w:r w:rsidR="00FE5865" w:rsidRPr="00FB3951">
        <w:rPr>
          <w:bCs/>
          <w:sz w:val="22"/>
          <w:szCs w:val="22"/>
          <w:lang w:val="ru-RU"/>
        </w:rPr>
        <w:t>-</w:t>
      </w:r>
      <w:r w:rsidR="00FE5865">
        <w:rPr>
          <w:bCs/>
          <w:sz w:val="22"/>
          <w:szCs w:val="22"/>
          <w:lang w:val="ru-RU"/>
        </w:rPr>
        <w:t>за</w:t>
      </w:r>
      <w:r w:rsidR="00FE5865" w:rsidRPr="00FB3951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этого</w:t>
      </w:r>
      <w:r w:rsidR="00FE5865" w:rsidRPr="00FB3951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в</w:t>
      </w:r>
      <w:r w:rsidR="00FE5865" w:rsidRPr="00FB3951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ряде</w:t>
      </w:r>
      <w:r w:rsidR="00FE5865" w:rsidRPr="00FB3951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стран</w:t>
      </w:r>
      <w:r w:rsidR="00FE5865" w:rsidRPr="00FB3951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принимаются</w:t>
      </w:r>
      <w:r w:rsidR="00FE5865" w:rsidRPr="00FB3951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чрезвычайные</w:t>
      </w:r>
      <w:r w:rsidR="00FE5865" w:rsidRPr="00FB3951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меры</w:t>
      </w:r>
      <w:r w:rsidR="00FE5865" w:rsidRPr="00FB3951">
        <w:rPr>
          <w:bCs/>
          <w:sz w:val="22"/>
          <w:szCs w:val="22"/>
          <w:lang w:val="ru-RU"/>
        </w:rPr>
        <w:t xml:space="preserve">, </w:t>
      </w:r>
      <w:r w:rsidR="00FE5865">
        <w:rPr>
          <w:bCs/>
          <w:sz w:val="22"/>
          <w:szCs w:val="22"/>
          <w:lang w:val="ru-RU"/>
        </w:rPr>
        <w:t>направленные</w:t>
      </w:r>
      <w:r w:rsidR="00FE5865" w:rsidRPr="00FB3951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на</w:t>
      </w:r>
      <w:r w:rsidR="00FE5865" w:rsidRPr="00FB3951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упрощение</w:t>
      </w:r>
      <w:r w:rsidR="00FE5865" w:rsidRPr="00FB3951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соответствующих</w:t>
      </w:r>
      <w:r w:rsidR="00FE5865" w:rsidRPr="00FB3951">
        <w:rPr>
          <w:bCs/>
          <w:sz w:val="22"/>
          <w:szCs w:val="22"/>
          <w:lang w:val="ru-RU"/>
        </w:rPr>
        <w:t xml:space="preserve"> </w:t>
      </w:r>
      <w:r w:rsidR="00FE5865">
        <w:rPr>
          <w:bCs/>
          <w:sz w:val="22"/>
          <w:szCs w:val="22"/>
          <w:lang w:val="ru-RU"/>
        </w:rPr>
        <w:t>процедур</w:t>
      </w:r>
      <w:r w:rsidR="00FB3951" w:rsidRPr="00FB3951">
        <w:rPr>
          <w:bCs/>
          <w:sz w:val="22"/>
          <w:szCs w:val="22"/>
          <w:lang w:val="ru-RU"/>
        </w:rPr>
        <w:t xml:space="preserve">; </w:t>
      </w:r>
      <w:r w:rsidR="00FB3951">
        <w:rPr>
          <w:bCs/>
          <w:sz w:val="22"/>
          <w:szCs w:val="22"/>
          <w:lang w:val="ru-RU"/>
        </w:rPr>
        <w:t>при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этом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иногда предусмотрено утверждение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в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обход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парламентских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процедур, что может быть рискованным. В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этой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связи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следует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найти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тонкое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равновесие</w:t>
      </w:r>
      <w:r w:rsidR="00FB3951" w:rsidRPr="00FB3951">
        <w:rPr>
          <w:bCs/>
          <w:sz w:val="22"/>
          <w:szCs w:val="22"/>
          <w:lang w:val="ru-RU"/>
        </w:rPr>
        <w:t xml:space="preserve">, </w:t>
      </w:r>
      <w:r w:rsidR="00FB3951">
        <w:rPr>
          <w:bCs/>
          <w:sz w:val="22"/>
          <w:szCs w:val="22"/>
          <w:lang w:val="ru-RU"/>
        </w:rPr>
        <w:t>чтобы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с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одной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стороны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ускорить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принятие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необходимых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положений</w:t>
      </w:r>
      <w:r w:rsidR="00FB3951" w:rsidRPr="00FB3951">
        <w:rPr>
          <w:bCs/>
          <w:sz w:val="22"/>
          <w:szCs w:val="22"/>
          <w:lang w:val="ru-RU"/>
        </w:rPr>
        <w:t xml:space="preserve">, </w:t>
      </w:r>
      <w:r w:rsidR="00FB3951">
        <w:rPr>
          <w:bCs/>
          <w:sz w:val="22"/>
          <w:szCs w:val="22"/>
          <w:lang w:val="ru-RU"/>
        </w:rPr>
        <w:t>а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с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другой</w:t>
      </w:r>
      <w:r w:rsidR="00FB3951" w:rsidRPr="00FB3951">
        <w:rPr>
          <w:bCs/>
          <w:sz w:val="22"/>
          <w:szCs w:val="22"/>
          <w:lang w:val="ru-RU"/>
        </w:rPr>
        <w:t xml:space="preserve"> – </w:t>
      </w:r>
      <w:r w:rsidR="00FB3951">
        <w:rPr>
          <w:bCs/>
          <w:sz w:val="22"/>
          <w:szCs w:val="22"/>
          <w:lang w:val="ru-RU"/>
        </w:rPr>
        <w:t>сохранить некоторый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законодательный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надзор</w:t>
      </w:r>
      <w:r w:rsidR="00FB3951" w:rsidRPr="00FB3951">
        <w:rPr>
          <w:bCs/>
          <w:sz w:val="22"/>
          <w:szCs w:val="22"/>
          <w:lang w:val="ru-RU"/>
        </w:rPr>
        <w:t>.</w:t>
      </w:r>
      <w:r w:rsidR="00FB3951">
        <w:rPr>
          <w:bCs/>
          <w:sz w:val="22"/>
          <w:szCs w:val="22"/>
          <w:lang w:val="ru-RU"/>
        </w:rPr>
        <w:t xml:space="preserve"> С этим связан ещё один риск – снижения прозрачности для населения и сокращение масштабов гражданского участия; он обусловлен неотложностью разработки и реализации мер чрезвычайного реагирования и вызванной этим перегруженностью сотрудников министерств финансов, у которых может не оставаться времени для публикации всей информации и вовлечения общественности</w:t>
      </w:r>
      <w:r w:rsidR="00E71C77" w:rsidRPr="00FB3951">
        <w:rPr>
          <w:bCs/>
          <w:sz w:val="22"/>
          <w:szCs w:val="22"/>
          <w:lang w:val="ru-RU"/>
        </w:rPr>
        <w:t>.</w:t>
      </w:r>
      <w:r w:rsidR="00FB3951">
        <w:rPr>
          <w:bCs/>
          <w:sz w:val="22"/>
          <w:szCs w:val="22"/>
          <w:lang w:val="ru-RU"/>
        </w:rPr>
        <w:t xml:space="preserve"> </w:t>
      </w:r>
      <w:r w:rsidR="00E71C77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Согласно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рекомендациям</w:t>
      </w:r>
      <w:r w:rsidR="00E71C77" w:rsidRPr="00FB3951">
        <w:rPr>
          <w:bCs/>
          <w:sz w:val="22"/>
          <w:szCs w:val="22"/>
          <w:lang w:val="ru-RU"/>
        </w:rPr>
        <w:t xml:space="preserve"> </w:t>
      </w:r>
      <w:r w:rsidR="00E71C77">
        <w:rPr>
          <w:bCs/>
          <w:sz w:val="22"/>
          <w:szCs w:val="22"/>
        </w:rPr>
        <w:t>GIFT</w:t>
      </w:r>
      <w:r w:rsidR="00FB3951" w:rsidRPr="00FB3951">
        <w:rPr>
          <w:bCs/>
          <w:sz w:val="22"/>
          <w:szCs w:val="22"/>
          <w:lang w:val="ru-RU"/>
        </w:rPr>
        <w:t xml:space="preserve">, </w:t>
      </w:r>
      <w:r w:rsidR="00FB3951">
        <w:rPr>
          <w:bCs/>
          <w:sz w:val="22"/>
          <w:szCs w:val="22"/>
          <w:lang w:val="ru-RU"/>
        </w:rPr>
        <w:t>которые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рассматривались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выше</w:t>
      </w:r>
      <w:r w:rsidR="00FB3951" w:rsidRPr="00FB3951">
        <w:rPr>
          <w:bCs/>
          <w:sz w:val="22"/>
          <w:szCs w:val="22"/>
          <w:lang w:val="ru-RU"/>
        </w:rPr>
        <w:t xml:space="preserve">, </w:t>
      </w:r>
      <w:r w:rsidR="00FB3951">
        <w:rPr>
          <w:bCs/>
          <w:sz w:val="22"/>
          <w:szCs w:val="22"/>
          <w:lang w:val="ru-RU"/>
        </w:rPr>
        <w:t>важно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обеспечить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общественный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надзор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и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адекватную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коммуникацию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с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гражданами</w:t>
      </w:r>
      <w:r w:rsidR="00FB3951" w:rsidRPr="00FB3951">
        <w:rPr>
          <w:bCs/>
          <w:sz w:val="22"/>
          <w:szCs w:val="22"/>
          <w:lang w:val="ru-RU"/>
        </w:rPr>
        <w:t xml:space="preserve">; </w:t>
      </w:r>
      <w:r w:rsidR="00FB3951">
        <w:rPr>
          <w:bCs/>
          <w:sz w:val="22"/>
          <w:szCs w:val="22"/>
          <w:lang w:val="ru-RU"/>
        </w:rPr>
        <w:t>информация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и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данные</w:t>
      </w:r>
      <w:r w:rsidR="00FB3951" w:rsidRPr="00FB3951">
        <w:rPr>
          <w:bCs/>
          <w:sz w:val="22"/>
          <w:szCs w:val="22"/>
          <w:lang w:val="ru-RU"/>
        </w:rPr>
        <w:t xml:space="preserve">, </w:t>
      </w:r>
      <w:r w:rsidR="00FB3951">
        <w:rPr>
          <w:bCs/>
          <w:sz w:val="22"/>
          <w:szCs w:val="22"/>
          <w:lang w:val="ru-RU"/>
        </w:rPr>
        <w:t>подлежащие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обнародованию</w:t>
      </w:r>
      <w:r w:rsidR="00FB3951" w:rsidRPr="00FB3951">
        <w:rPr>
          <w:bCs/>
          <w:sz w:val="22"/>
          <w:szCs w:val="22"/>
          <w:lang w:val="ru-RU"/>
        </w:rPr>
        <w:t xml:space="preserve">, </w:t>
      </w:r>
      <w:r w:rsidR="00FB3951">
        <w:rPr>
          <w:bCs/>
          <w:sz w:val="22"/>
          <w:szCs w:val="22"/>
          <w:lang w:val="ru-RU"/>
        </w:rPr>
        <w:t>получают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статус</w:t>
      </w:r>
      <w:r w:rsidR="00FB3951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первоочередных</w:t>
      </w:r>
      <w:r w:rsidR="00FB3951" w:rsidRPr="00FB3951">
        <w:rPr>
          <w:bCs/>
          <w:sz w:val="22"/>
          <w:szCs w:val="22"/>
          <w:lang w:val="ru-RU"/>
        </w:rPr>
        <w:t xml:space="preserve">, </w:t>
      </w:r>
      <w:r w:rsidR="00FB3951">
        <w:rPr>
          <w:bCs/>
          <w:sz w:val="22"/>
          <w:szCs w:val="22"/>
          <w:lang w:val="ru-RU"/>
        </w:rPr>
        <w:t xml:space="preserve">так чтобы наиболее важные сведения доводились своевременно. </w:t>
      </w:r>
      <w:r w:rsidR="00E71C77" w:rsidRPr="00FB3951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Применительно</w:t>
      </w:r>
      <w:r w:rsidR="00FB3951" w:rsidRPr="005C3FE2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к</w:t>
      </w:r>
      <w:r w:rsidR="00FB3951" w:rsidRPr="005C3FE2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участию</w:t>
      </w:r>
      <w:r w:rsidR="00FB3951" w:rsidRPr="005C3FE2">
        <w:rPr>
          <w:bCs/>
          <w:sz w:val="22"/>
          <w:szCs w:val="22"/>
          <w:lang w:val="ru-RU"/>
        </w:rPr>
        <w:t xml:space="preserve"> </w:t>
      </w:r>
      <w:r w:rsidR="00FB3951">
        <w:rPr>
          <w:bCs/>
          <w:sz w:val="22"/>
          <w:szCs w:val="22"/>
          <w:lang w:val="ru-RU"/>
        </w:rPr>
        <w:t>общественности</w:t>
      </w:r>
      <w:r w:rsidR="00FB3951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страны</w:t>
      </w:r>
      <w:r w:rsidR="00D65FFE" w:rsidRPr="005C3FE2">
        <w:rPr>
          <w:bCs/>
          <w:sz w:val="22"/>
          <w:szCs w:val="22"/>
          <w:lang w:val="ru-RU"/>
        </w:rPr>
        <w:t xml:space="preserve"> </w:t>
      </w:r>
      <w:r w:rsidR="00D65FFE">
        <w:rPr>
          <w:bCs/>
          <w:sz w:val="22"/>
          <w:szCs w:val="22"/>
        </w:rPr>
        <w:t>PEMPAL</w:t>
      </w:r>
      <w:r w:rsidR="00D65FFE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привели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примеры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удачных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подходов</w:t>
      </w:r>
      <w:r w:rsidR="005C3FE2" w:rsidRPr="005C3FE2">
        <w:rPr>
          <w:bCs/>
          <w:sz w:val="22"/>
          <w:szCs w:val="22"/>
          <w:lang w:val="ru-RU"/>
        </w:rPr>
        <w:t xml:space="preserve">, </w:t>
      </w:r>
      <w:r w:rsidR="005C3FE2">
        <w:rPr>
          <w:bCs/>
          <w:sz w:val="22"/>
          <w:szCs w:val="22"/>
          <w:lang w:val="ru-RU"/>
        </w:rPr>
        <w:t>таких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как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включение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представителей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научных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кругов</w:t>
      </w:r>
      <w:r w:rsidR="005C3FE2" w:rsidRPr="005C3FE2">
        <w:rPr>
          <w:bCs/>
          <w:sz w:val="22"/>
          <w:szCs w:val="22"/>
          <w:lang w:val="ru-RU"/>
        </w:rPr>
        <w:t xml:space="preserve">, </w:t>
      </w:r>
      <w:r w:rsidR="005C3FE2">
        <w:rPr>
          <w:bCs/>
          <w:sz w:val="22"/>
          <w:szCs w:val="22"/>
          <w:lang w:val="ru-RU"/>
        </w:rPr>
        <w:t>ОГО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и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частного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сектора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в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рабочие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группы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правительства</w:t>
      </w:r>
      <w:r w:rsidR="005C3FE2" w:rsidRPr="005C3FE2">
        <w:rPr>
          <w:bCs/>
          <w:sz w:val="22"/>
          <w:szCs w:val="22"/>
          <w:lang w:val="ru-RU"/>
        </w:rPr>
        <w:t xml:space="preserve">, </w:t>
      </w:r>
      <w:r w:rsidR="005C3FE2">
        <w:rPr>
          <w:bCs/>
          <w:sz w:val="22"/>
          <w:szCs w:val="22"/>
          <w:lang w:val="ru-RU"/>
        </w:rPr>
        <w:t>которые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формулируют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чрезвычайные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меры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реагирования, а также устройство «горячих линий», по которым представителей частного сектора информируют о порядке подачи заявок на субсидии и предоставляют информацию о других мерах поддержки. Также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имеются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риски</w:t>
      </w:r>
      <w:r w:rsidR="005C3FE2" w:rsidRPr="005C3FE2">
        <w:rPr>
          <w:bCs/>
          <w:sz w:val="22"/>
          <w:szCs w:val="22"/>
          <w:lang w:val="ru-RU"/>
        </w:rPr>
        <w:t xml:space="preserve">, </w:t>
      </w:r>
      <w:r w:rsidR="005C3FE2">
        <w:rPr>
          <w:bCs/>
          <w:sz w:val="22"/>
          <w:szCs w:val="22"/>
          <w:lang w:val="ru-RU"/>
        </w:rPr>
        <w:t>связанные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с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существенным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ростом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запросов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на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увеличение</w:t>
      </w:r>
      <w:r w:rsidR="005C3FE2" w:rsidRPr="005C3FE2">
        <w:rPr>
          <w:bCs/>
          <w:sz w:val="22"/>
          <w:szCs w:val="22"/>
          <w:lang w:val="ru-RU"/>
        </w:rPr>
        <w:t>/</w:t>
      </w:r>
      <w:r w:rsidR="005C3FE2">
        <w:rPr>
          <w:bCs/>
          <w:sz w:val="22"/>
          <w:szCs w:val="22"/>
          <w:lang w:val="ru-RU"/>
        </w:rPr>
        <w:t>перераспределение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бюджетов, поступающих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от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распорядителей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бюджетных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средств</w:t>
      </w:r>
      <w:r w:rsidR="005C3FE2" w:rsidRPr="005C3FE2">
        <w:rPr>
          <w:bCs/>
          <w:sz w:val="22"/>
          <w:szCs w:val="22"/>
          <w:lang w:val="ru-RU"/>
        </w:rPr>
        <w:t xml:space="preserve"> (</w:t>
      </w:r>
      <w:r w:rsidR="005C3FE2">
        <w:rPr>
          <w:bCs/>
          <w:sz w:val="22"/>
          <w:szCs w:val="22"/>
          <w:lang w:val="ru-RU"/>
        </w:rPr>
        <w:t>РБС</w:t>
      </w:r>
      <w:r w:rsidR="005C3FE2" w:rsidRPr="005C3FE2">
        <w:rPr>
          <w:bCs/>
          <w:sz w:val="22"/>
          <w:szCs w:val="22"/>
          <w:lang w:val="ru-RU"/>
        </w:rPr>
        <w:t>)</w:t>
      </w:r>
      <w:r w:rsidR="005C3FE2">
        <w:rPr>
          <w:bCs/>
          <w:sz w:val="22"/>
          <w:szCs w:val="22"/>
          <w:lang w:val="ru-RU"/>
        </w:rPr>
        <w:t>, местных органов власти и/или внебюджетных структур. Учитывая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сокращённую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численность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персонала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и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ограниченное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время</w:t>
      </w:r>
      <w:r w:rsidR="005C3FE2" w:rsidRPr="005C3FE2">
        <w:rPr>
          <w:bCs/>
          <w:sz w:val="22"/>
          <w:szCs w:val="22"/>
          <w:lang w:val="ru-RU"/>
        </w:rPr>
        <w:t xml:space="preserve">, </w:t>
      </w:r>
      <w:r w:rsidR="005C3FE2">
        <w:rPr>
          <w:bCs/>
          <w:sz w:val="22"/>
          <w:szCs w:val="22"/>
          <w:lang w:val="ru-RU"/>
        </w:rPr>
        <w:t>которое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ключевые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сотрудники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бюджетных</w:t>
      </w:r>
      <w:r w:rsidR="005C3FE2" w:rsidRPr="005C3FE2">
        <w:rPr>
          <w:bCs/>
          <w:sz w:val="22"/>
          <w:szCs w:val="22"/>
          <w:lang w:val="ru-RU"/>
        </w:rPr>
        <w:t xml:space="preserve"> </w:t>
      </w:r>
      <w:r w:rsidR="005C3FE2">
        <w:rPr>
          <w:bCs/>
          <w:sz w:val="22"/>
          <w:szCs w:val="22"/>
          <w:lang w:val="ru-RU"/>
        </w:rPr>
        <w:t>департаментов</w:t>
      </w:r>
      <w:r w:rsidR="005C3FE2" w:rsidRPr="005C3FE2">
        <w:rPr>
          <w:bCs/>
          <w:sz w:val="22"/>
          <w:szCs w:val="22"/>
          <w:lang w:val="ru-RU"/>
        </w:rPr>
        <w:t>/</w:t>
      </w:r>
      <w:r w:rsidR="005C3FE2">
        <w:rPr>
          <w:bCs/>
          <w:sz w:val="22"/>
          <w:szCs w:val="22"/>
          <w:lang w:val="ru-RU"/>
        </w:rPr>
        <w:t xml:space="preserve">секторов могут выделить на проведение обычных детальных анализов таких запросов, присутствует высокий риск того, что многие запросы будут удовлетворяться без должного рассмотрения, а это будет приводить к значительному увеличению бюджетов. Наконец, в среднесрочной перспективе присутствуют риски, связанные с необходимостью пересмотра государственных стратегий, национальных целей и целевых показателей, а также </w:t>
      </w:r>
      <w:r w:rsidR="008508D3">
        <w:rPr>
          <w:bCs/>
          <w:sz w:val="22"/>
          <w:szCs w:val="22"/>
          <w:lang w:val="ru-RU"/>
        </w:rPr>
        <w:t xml:space="preserve">с </w:t>
      </w:r>
      <w:bookmarkStart w:id="12" w:name="_GoBack"/>
      <w:bookmarkEnd w:id="12"/>
      <w:r w:rsidR="005C3FE2">
        <w:rPr>
          <w:bCs/>
          <w:sz w:val="22"/>
          <w:szCs w:val="22"/>
          <w:lang w:val="ru-RU"/>
        </w:rPr>
        <w:t>продлением</w:t>
      </w:r>
      <w:r w:rsidR="000E6A25">
        <w:rPr>
          <w:bCs/>
          <w:sz w:val="22"/>
          <w:szCs w:val="22"/>
          <w:lang w:val="ru-RU"/>
        </w:rPr>
        <w:t xml:space="preserve"> сроков их</w:t>
      </w:r>
      <w:r w:rsidR="005C3FE2">
        <w:rPr>
          <w:bCs/>
          <w:sz w:val="22"/>
          <w:szCs w:val="22"/>
          <w:lang w:val="ru-RU"/>
        </w:rPr>
        <w:t xml:space="preserve"> достижения</w:t>
      </w:r>
      <w:r w:rsidR="000E6A25">
        <w:rPr>
          <w:bCs/>
          <w:sz w:val="22"/>
          <w:szCs w:val="22"/>
          <w:lang w:val="ru-RU"/>
        </w:rPr>
        <w:t xml:space="preserve"> и адаптации к условиям после </w:t>
      </w:r>
      <w:proofErr w:type="spellStart"/>
      <w:r w:rsidR="00743F03">
        <w:rPr>
          <w:bCs/>
          <w:sz w:val="22"/>
          <w:szCs w:val="22"/>
        </w:rPr>
        <w:t>Covid</w:t>
      </w:r>
      <w:proofErr w:type="spellEnd"/>
      <w:r w:rsidR="000E6A25">
        <w:rPr>
          <w:bCs/>
          <w:sz w:val="22"/>
          <w:szCs w:val="22"/>
          <w:lang w:val="ru-RU"/>
        </w:rPr>
        <w:t>-19</w:t>
      </w:r>
      <w:r w:rsidR="00743F03" w:rsidRPr="000E6A25">
        <w:rPr>
          <w:bCs/>
          <w:sz w:val="22"/>
          <w:szCs w:val="22"/>
          <w:lang w:val="ru-RU"/>
        </w:rPr>
        <w:t xml:space="preserve">. </w:t>
      </w:r>
    </w:p>
    <w:p w14:paraId="14DCC2FA" w14:textId="7430C03E" w:rsidR="00743F03" w:rsidRPr="000E6A25" w:rsidRDefault="00743F03" w:rsidP="00743F03">
      <w:pPr>
        <w:jc w:val="both"/>
        <w:rPr>
          <w:bCs/>
          <w:sz w:val="22"/>
          <w:szCs w:val="22"/>
          <w:lang w:val="ru-RU"/>
        </w:rPr>
      </w:pPr>
    </w:p>
    <w:p w14:paraId="0D4BF90C" w14:textId="285CA694" w:rsidR="00743F03" w:rsidRPr="00542335" w:rsidRDefault="0011677B" w:rsidP="00743F03">
      <w:pPr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Участники</w:t>
      </w:r>
      <w:r w:rsidRPr="0011677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мероприятия</w:t>
      </w:r>
      <w:r w:rsidRPr="0011677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также</w:t>
      </w:r>
      <w:r w:rsidRPr="0011677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отметили</w:t>
      </w:r>
      <w:r w:rsidRPr="0011677B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что</w:t>
      </w:r>
      <w:r w:rsidRPr="0011677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кризис</w:t>
      </w:r>
      <w:r w:rsidRPr="0011677B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связанный</w:t>
      </w:r>
      <w:r w:rsidRPr="0011677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</w:t>
      </w:r>
      <w:r w:rsidR="0037565A" w:rsidRPr="0011677B">
        <w:rPr>
          <w:b/>
          <w:sz w:val="22"/>
          <w:szCs w:val="22"/>
          <w:lang w:val="ru-RU"/>
        </w:rPr>
        <w:t xml:space="preserve"> </w:t>
      </w:r>
      <w:proofErr w:type="spellStart"/>
      <w:r w:rsidR="00743F03" w:rsidRPr="00743F03">
        <w:rPr>
          <w:b/>
          <w:sz w:val="22"/>
          <w:szCs w:val="22"/>
        </w:rPr>
        <w:t>Covid</w:t>
      </w:r>
      <w:proofErr w:type="spellEnd"/>
      <w:r w:rsidR="00743F03" w:rsidRPr="0011677B">
        <w:rPr>
          <w:b/>
          <w:sz w:val="22"/>
          <w:szCs w:val="22"/>
          <w:lang w:val="ru-RU"/>
        </w:rPr>
        <w:t>-19</w:t>
      </w:r>
      <w:r w:rsidRPr="0011677B">
        <w:rPr>
          <w:b/>
          <w:sz w:val="22"/>
          <w:szCs w:val="22"/>
          <w:lang w:val="ru-RU"/>
        </w:rPr>
        <w:t xml:space="preserve">, </w:t>
      </w:r>
      <w:r>
        <w:rPr>
          <w:b/>
          <w:sz w:val="22"/>
          <w:szCs w:val="22"/>
          <w:lang w:val="ru-RU"/>
        </w:rPr>
        <w:t>несёт</w:t>
      </w:r>
      <w:r w:rsidRPr="0011677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</w:t>
      </w:r>
      <w:r w:rsidRPr="0011677B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себе</w:t>
      </w:r>
      <w:r w:rsidRPr="0011677B">
        <w:rPr>
          <w:b/>
          <w:sz w:val="22"/>
          <w:szCs w:val="22"/>
          <w:lang w:val="ru-RU"/>
        </w:rPr>
        <w:t xml:space="preserve"> серьёзные </w:t>
      </w:r>
      <w:r>
        <w:rPr>
          <w:b/>
          <w:sz w:val="22"/>
          <w:szCs w:val="22"/>
          <w:lang w:val="ru-RU"/>
        </w:rPr>
        <w:t>возможности по совершенствованию процессов УГФ и – в более широком смысле - работы государственного сектора</w:t>
      </w:r>
      <w:r w:rsidR="00743F03" w:rsidRPr="0011677B">
        <w:rPr>
          <w:bCs/>
          <w:sz w:val="22"/>
          <w:szCs w:val="22"/>
          <w:lang w:val="ru-RU"/>
        </w:rPr>
        <w:t xml:space="preserve">. </w:t>
      </w:r>
      <w:r>
        <w:rPr>
          <w:bCs/>
          <w:sz w:val="22"/>
          <w:szCs w:val="22"/>
          <w:lang w:val="ru-RU"/>
        </w:rPr>
        <w:t>Прежде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всего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указывается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ускорение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перехода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</w:t>
      </w:r>
      <w:r w:rsidRPr="0011677B">
        <w:rPr>
          <w:bCs/>
          <w:sz w:val="22"/>
          <w:szCs w:val="22"/>
          <w:lang w:val="ru-RU"/>
        </w:rPr>
        <w:t xml:space="preserve"> </w:t>
      </w:r>
      <w:proofErr w:type="spellStart"/>
      <w:r>
        <w:rPr>
          <w:bCs/>
          <w:sz w:val="22"/>
          <w:szCs w:val="22"/>
          <w:lang w:val="ru-RU"/>
        </w:rPr>
        <w:t>цифровизации</w:t>
      </w:r>
      <w:proofErr w:type="spellEnd"/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УГФ и вообще рабочих процедур в государственном секторе.</w:t>
      </w:r>
      <w:r w:rsidR="00A62A2B"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В ряде стран </w:t>
      </w:r>
      <w:r>
        <w:rPr>
          <w:bCs/>
          <w:sz w:val="22"/>
          <w:szCs w:val="22"/>
        </w:rPr>
        <w:t>PEMPAL</w:t>
      </w:r>
      <w:r>
        <w:rPr>
          <w:bCs/>
          <w:sz w:val="22"/>
          <w:szCs w:val="22"/>
          <w:lang w:val="ru-RU"/>
        </w:rPr>
        <w:t xml:space="preserve"> уже активно идёт набор новых специалистов в сфере информационных технологий. Также ожидается переход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принципам</w:t>
      </w:r>
      <w:r w:rsidRPr="0011677B">
        <w:rPr>
          <w:bCs/>
          <w:sz w:val="22"/>
          <w:szCs w:val="22"/>
          <w:lang w:val="ru-RU"/>
        </w:rPr>
        <w:t xml:space="preserve"> «</w:t>
      </w:r>
      <w:r>
        <w:rPr>
          <w:bCs/>
          <w:sz w:val="22"/>
          <w:szCs w:val="22"/>
          <w:lang w:val="ru-RU"/>
        </w:rPr>
        <w:t>электронного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правительства</w:t>
      </w:r>
      <w:r w:rsidRPr="0011677B">
        <w:rPr>
          <w:bCs/>
          <w:sz w:val="22"/>
          <w:szCs w:val="22"/>
          <w:lang w:val="ru-RU"/>
        </w:rPr>
        <w:t>»</w:t>
      </w:r>
      <w:r>
        <w:rPr>
          <w:bCs/>
          <w:sz w:val="22"/>
          <w:szCs w:val="22"/>
          <w:lang w:val="ru-RU"/>
        </w:rPr>
        <w:t xml:space="preserve"> и предоставлению услуг населению в электронной форме наряду с общим упрощением порядка обращения граждан за государственными услугами. Здесь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lastRenderedPageBreak/>
        <w:t>можно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привести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пример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из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опыта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одной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из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стран</w:t>
      </w:r>
      <w:r w:rsidRPr="0011677B">
        <w:rPr>
          <w:bCs/>
          <w:sz w:val="22"/>
          <w:szCs w:val="22"/>
          <w:lang w:val="ru-RU"/>
        </w:rPr>
        <w:t>-</w:t>
      </w:r>
      <w:r>
        <w:rPr>
          <w:bCs/>
          <w:sz w:val="22"/>
          <w:szCs w:val="22"/>
          <w:lang w:val="ru-RU"/>
        </w:rPr>
        <w:t>участниц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БС</w:t>
      </w:r>
      <w:r w:rsidRPr="0011677B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где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порядок подачи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заявления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зачисление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начальную</w:t>
      </w:r>
      <w:r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школу</w:t>
      </w:r>
      <w:r w:rsidR="00A62A2B" w:rsidRPr="0011677B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упрощён, и эта процедура реализуется в электронном виде. В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долгосрочной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перспективе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может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появиться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ещё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одна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возможность</w:t>
      </w:r>
      <w:r w:rsidRPr="00542335">
        <w:rPr>
          <w:bCs/>
          <w:sz w:val="22"/>
          <w:szCs w:val="22"/>
          <w:lang w:val="ru-RU"/>
        </w:rPr>
        <w:t>:</w:t>
      </w:r>
      <w:r w:rsidR="003C6090"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уроки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организации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работы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период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кризиса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могут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подсказать</w:t>
      </w:r>
      <w:r w:rsidRPr="00542335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какие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направления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работы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министерств</w:t>
      </w:r>
      <w:r w:rsidRPr="00542335">
        <w:rPr>
          <w:bCs/>
          <w:sz w:val="22"/>
          <w:szCs w:val="22"/>
          <w:lang w:val="ru-RU"/>
        </w:rPr>
        <w:t>/</w:t>
      </w:r>
      <w:r>
        <w:rPr>
          <w:bCs/>
          <w:sz w:val="22"/>
          <w:szCs w:val="22"/>
          <w:lang w:val="ru-RU"/>
        </w:rPr>
        <w:t>департаментов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следует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укрепить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кадрами</w:t>
      </w:r>
      <w:r w:rsidRPr="00542335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ru-RU"/>
        </w:rPr>
        <w:t>а</w:t>
      </w:r>
      <w:r w:rsidRPr="00542335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где</w:t>
      </w:r>
      <w:r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численность персонала избыточна; таким образом, это было бы полезно для перспективной перестройки системы государственной службы. Кризис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может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вскрыть</w:t>
      </w:r>
      <w:r w:rsidR="00542335" w:rsidRPr="00542335">
        <w:rPr>
          <w:bCs/>
          <w:sz w:val="22"/>
          <w:szCs w:val="22"/>
          <w:lang w:val="ru-RU"/>
        </w:rPr>
        <w:t>/</w:t>
      </w:r>
      <w:r w:rsidR="00542335">
        <w:rPr>
          <w:bCs/>
          <w:sz w:val="22"/>
          <w:szCs w:val="22"/>
          <w:lang w:val="ru-RU"/>
        </w:rPr>
        <w:t>подтвердить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неэффективность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и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недостатки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в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предоставлении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определённых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государственных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услуг; на основании полученной информации можно будет работать над повышением результативности</w:t>
      </w:r>
      <w:r w:rsidR="00E339EB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государственных расходов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в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рамках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бюджетирования</w:t>
      </w:r>
      <w:r w:rsidR="00542335" w:rsidRPr="00542335">
        <w:rPr>
          <w:bCs/>
          <w:sz w:val="22"/>
          <w:szCs w:val="22"/>
          <w:lang w:val="ru-RU"/>
        </w:rPr>
        <w:t xml:space="preserve">, </w:t>
      </w:r>
      <w:r w:rsidR="00542335">
        <w:rPr>
          <w:bCs/>
          <w:sz w:val="22"/>
          <w:szCs w:val="22"/>
          <w:lang w:val="ru-RU"/>
        </w:rPr>
        <w:t>ориентированного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на</w:t>
      </w:r>
      <w:r w:rsidR="00542335" w:rsidRPr="00542335">
        <w:rPr>
          <w:bCs/>
          <w:sz w:val="22"/>
          <w:szCs w:val="22"/>
          <w:lang w:val="ru-RU"/>
        </w:rPr>
        <w:t xml:space="preserve"> </w:t>
      </w:r>
      <w:r w:rsidR="00542335">
        <w:rPr>
          <w:bCs/>
          <w:sz w:val="22"/>
          <w:szCs w:val="22"/>
          <w:lang w:val="ru-RU"/>
        </w:rPr>
        <w:t>результат</w:t>
      </w:r>
      <w:r w:rsidR="00542335" w:rsidRPr="00542335">
        <w:rPr>
          <w:bCs/>
          <w:sz w:val="22"/>
          <w:szCs w:val="22"/>
          <w:lang w:val="ru-RU"/>
        </w:rPr>
        <w:t>.</w:t>
      </w:r>
      <w:r w:rsidR="00E339EB" w:rsidRPr="00542335">
        <w:rPr>
          <w:bCs/>
          <w:sz w:val="22"/>
          <w:szCs w:val="22"/>
          <w:lang w:val="ru-RU"/>
        </w:rPr>
        <w:t xml:space="preserve"> </w:t>
      </w:r>
    </w:p>
    <w:p w14:paraId="33F04065" w14:textId="77777777" w:rsidR="00275739" w:rsidRPr="00542335" w:rsidRDefault="00275739" w:rsidP="00275739">
      <w:pPr>
        <w:rPr>
          <w:b/>
          <w:bCs/>
          <w:lang w:val="ru-RU"/>
        </w:rPr>
      </w:pPr>
    </w:p>
    <w:p w14:paraId="7CE4357E" w14:textId="12AEA685" w:rsidR="00073961" w:rsidRPr="002659A3" w:rsidRDefault="008B437C" w:rsidP="00A35244">
      <w:pPr>
        <w:pStyle w:val="1"/>
        <w:numPr>
          <w:ilvl w:val="0"/>
          <w:numId w:val="1"/>
        </w:numPr>
        <w:spacing w:before="0" w:afterLines="80" w:after="192" w:line="240" w:lineRule="auto"/>
        <w:ind w:left="540" w:hanging="450"/>
        <w:rPr>
          <w:rFonts w:ascii="Times New Roman" w:eastAsia="Times New Roman" w:hAnsi="Times New Roman" w:cs="Times New Roman"/>
          <w:b/>
          <w:sz w:val="22"/>
          <w:szCs w:val="22"/>
          <w:lang w:eastAsia="bs-Latn-BA"/>
        </w:rPr>
      </w:pPr>
      <w:bookmarkStart w:id="13" w:name="_Toc38390891"/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Электронные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ресурсы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международных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организаций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актуальные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для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мер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реагирования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в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сфере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УГФ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на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чрезвычайную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>ситуацию</w:t>
      </w:r>
      <w:r w:rsidRPr="008B437C"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  <w:lang w:val="ru-RU" w:eastAsia="bs-Latn-BA"/>
        </w:rPr>
        <w:t xml:space="preserve">вызванную </w:t>
      </w:r>
      <w:r w:rsidR="00073961">
        <w:rPr>
          <w:rFonts w:ascii="Times New Roman" w:eastAsia="Times New Roman" w:hAnsi="Times New Roman" w:cs="Times New Roman"/>
          <w:b/>
          <w:sz w:val="22"/>
          <w:szCs w:val="22"/>
          <w:lang w:eastAsia="bs-Latn-BA"/>
        </w:rPr>
        <w:t>Covid-19</w:t>
      </w:r>
      <w:bookmarkEnd w:id="13"/>
    </w:p>
    <w:p w14:paraId="6D2D7923" w14:textId="5B1DDF8C" w:rsidR="009877CF" w:rsidRPr="00136C93" w:rsidRDefault="00136C93" w:rsidP="003E727E">
      <w:pPr>
        <w:pStyle w:val="aff1"/>
        <w:numPr>
          <w:ilvl w:val="0"/>
          <w:numId w:val="15"/>
        </w:numPr>
        <w:spacing w:before="160" w:afterLines="80" w:after="192"/>
        <w:ind w:left="284" w:hanging="142"/>
        <w:contextualSpacing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Рекомендации</w:t>
      </w:r>
      <w:r w:rsidRPr="00136C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136C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меры</w:t>
      </w:r>
      <w:r w:rsidRPr="00136C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реагирования</w:t>
      </w:r>
      <w:r w:rsidRPr="00136C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Всемирного банка</w:t>
      </w:r>
      <w:r w:rsidR="009877CF" w:rsidRPr="00136C93">
        <w:rPr>
          <w:sz w:val="22"/>
          <w:szCs w:val="22"/>
          <w:lang w:val="ru-RU"/>
        </w:rPr>
        <w:t xml:space="preserve">: </w:t>
      </w:r>
      <w:hyperlink r:id="rId12" w:history="1">
        <w:r w:rsidR="009877CF" w:rsidRPr="00275739">
          <w:rPr>
            <w:rStyle w:val="afd"/>
            <w:sz w:val="22"/>
            <w:szCs w:val="22"/>
          </w:rPr>
          <w:t>https</w:t>
        </w:r>
        <w:r w:rsidR="009877CF" w:rsidRPr="00136C93">
          <w:rPr>
            <w:rStyle w:val="afd"/>
            <w:sz w:val="22"/>
            <w:szCs w:val="22"/>
            <w:lang w:val="ru-RU"/>
          </w:rPr>
          <w:t>://</w:t>
        </w:r>
        <w:r w:rsidR="009877CF" w:rsidRPr="00275739">
          <w:rPr>
            <w:rStyle w:val="afd"/>
            <w:sz w:val="22"/>
            <w:szCs w:val="22"/>
          </w:rPr>
          <w:t>www</w:t>
        </w:r>
        <w:r w:rsidR="009877CF" w:rsidRPr="00136C93">
          <w:rPr>
            <w:rStyle w:val="afd"/>
            <w:sz w:val="22"/>
            <w:szCs w:val="22"/>
            <w:lang w:val="ru-RU"/>
          </w:rPr>
          <w:t>.</w:t>
        </w:r>
        <w:proofErr w:type="spellStart"/>
        <w:r w:rsidR="009877CF" w:rsidRPr="00275739">
          <w:rPr>
            <w:rStyle w:val="afd"/>
            <w:sz w:val="22"/>
            <w:szCs w:val="22"/>
          </w:rPr>
          <w:t>worldbank</w:t>
        </w:r>
        <w:proofErr w:type="spellEnd"/>
        <w:r w:rsidR="009877CF" w:rsidRPr="00136C93">
          <w:rPr>
            <w:rStyle w:val="afd"/>
            <w:sz w:val="22"/>
            <w:szCs w:val="22"/>
            <w:lang w:val="ru-RU"/>
          </w:rPr>
          <w:t>.</w:t>
        </w:r>
        <w:r w:rsidR="009877CF" w:rsidRPr="00275739">
          <w:rPr>
            <w:rStyle w:val="afd"/>
            <w:sz w:val="22"/>
            <w:szCs w:val="22"/>
          </w:rPr>
          <w:t>org</w:t>
        </w:r>
        <w:r w:rsidR="009877CF" w:rsidRPr="00136C93">
          <w:rPr>
            <w:rStyle w:val="afd"/>
            <w:sz w:val="22"/>
            <w:szCs w:val="22"/>
            <w:lang w:val="ru-RU"/>
          </w:rPr>
          <w:t>/</w:t>
        </w:r>
        <w:proofErr w:type="spellStart"/>
        <w:r w:rsidR="009877CF" w:rsidRPr="00275739">
          <w:rPr>
            <w:rStyle w:val="afd"/>
            <w:sz w:val="22"/>
            <w:szCs w:val="22"/>
          </w:rPr>
          <w:t>en</w:t>
        </w:r>
        <w:proofErr w:type="spellEnd"/>
        <w:r w:rsidR="009877CF" w:rsidRPr="00136C93">
          <w:rPr>
            <w:rStyle w:val="afd"/>
            <w:sz w:val="22"/>
            <w:szCs w:val="22"/>
            <w:lang w:val="ru-RU"/>
          </w:rPr>
          <w:t>/</w:t>
        </w:r>
        <w:r w:rsidR="009877CF" w:rsidRPr="00275739">
          <w:rPr>
            <w:rStyle w:val="afd"/>
            <w:sz w:val="22"/>
            <w:szCs w:val="22"/>
          </w:rPr>
          <w:t>who</w:t>
        </w:r>
        <w:r w:rsidR="009877CF" w:rsidRPr="00136C93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we</w:t>
        </w:r>
        <w:r w:rsidR="009877CF" w:rsidRPr="00136C93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are</w:t>
        </w:r>
        <w:r w:rsidR="009877CF" w:rsidRPr="00136C93">
          <w:rPr>
            <w:rStyle w:val="afd"/>
            <w:sz w:val="22"/>
            <w:szCs w:val="22"/>
            <w:lang w:val="ru-RU"/>
          </w:rPr>
          <w:t>/</w:t>
        </w:r>
        <w:r w:rsidR="009877CF" w:rsidRPr="00275739">
          <w:rPr>
            <w:rStyle w:val="afd"/>
            <w:sz w:val="22"/>
            <w:szCs w:val="22"/>
          </w:rPr>
          <w:t>news</w:t>
        </w:r>
        <w:r w:rsidR="009877CF" w:rsidRPr="00136C93">
          <w:rPr>
            <w:rStyle w:val="afd"/>
            <w:sz w:val="22"/>
            <w:szCs w:val="22"/>
            <w:lang w:val="ru-RU"/>
          </w:rPr>
          <w:t>/</w:t>
        </w:r>
        <w:r w:rsidR="009877CF" w:rsidRPr="00275739">
          <w:rPr>
            <w:rStyle w:val="afd"/>
            <w:sz w:val="22"/>
            <w:szCs w:val="22"/>
          </w:rPr>
          <w:t>coronavirus</w:t>
        </w:r>
        <w:r w:rsidR="009877CF" w:rsidRPr="00136C93">
          <w:rPr>
            <w:rStyle w:val="afd"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="009877CF" w:rsidRPr="00275739">
          <w:rPr>
            <w:rStyle w:val="afd"/>
            <w:sz w:val="22"/>
            <w:szCs w:val="22"/>
          </w:rPr>
          <w:t>covid</w:t>
        </w:r>
        <w:proofErr w:type="spellEnd"/>
        <w:r w:rsidR="009877CF" w:rsidRPr="00136C93">
          <w:rPr>
            <w:rStyle w:val="afd"/>
            <w:sz w:val="22"/>
            <w:szCs w:val="22"/>
            <w:lang w:val="ru-RU"/>
          </w:rPr>
          <w:t>19</w:t>
        </w:r>
      </w:hyperlink>
      <w:r w:rsidR="009877CF" w:rsidRPr="00136C93">
        <w:rPr>
          <w:sz w:val="22"/>
          <w:szCs w:val="22"/>
          <w:lang w:val="ru-RU"/>
        </w:rPr>
        <w:t xml:space="preserve"> </w:t>
      </w:r>
    </w:p>
    <w:p w14:paraId="24986646" w14:textId="0397A1EA" w:rsidR="00275739" w:rsidRPr="00DE58D1" w:rsidRDefault="00DE58D1" w:rsidP="003E727E">
      <w:pPr>
        <w:pStyle w:val="aff1"/>
        <w:numPr>
          <w:ilvl w:val="0"/>
          <w:numId w:val="15"/>
        </w:numPr>
        <w:spacing w:before="160" w:afterLines="80" w:after="192"/>
        <w:ind w:left="284" w:hanging="142"/>
        <w:contextualSpacing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Всемирный</w:t>
      </w:r>
      <w:r w:rsidRPr="00DE58D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банк</w:t>
      </w:r>
      <w:r w:rsidRPr="00DE58D1">
        <w:rPr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ru-RU"/>
        </w:rPr>
        <w:t>планирование восстановления экономики после</w:t>
      </w:r>
      <w:r w:rsidR="00275739" w:rsidRPr="00DE58D1">
        <w:rPr>
          <w:sz w:val="22"/>
          <w:szCs w:val="22"/>
          <w:lang w:val="ru-RU"/>
        </w:rPr>
        <w:t xml:space="preserve"> </w:t>
      </w:r>
      <w:r w:rsidR="00275739" w:rsidRPr="00275739">
        <w:rPr>
          <w:sz w:val="22"/>
          <w:szCs w:val="22"/>
        </w:rPr>
        <w:t>COVID</w:t>
      </w:r>
      <w:r w:rsidR="00275739" w:rsidRPr="00DE58D1">
        <w:rPr>
          <w:sz w:val="22"/>
          <w:szCs w:val="22"/>
          <w:lang w:val="ru-RU"/>
        </w:rPr>
        <w:t xml:space="preserve">-19: </w:t>
      </w:r>
      <w:r>
        <w:rPr>
          <w:sz w:val="22"/>
          <w:szCs w:val="22"/>
          <w:lang w:val="ru-RU"/>
        </w:rPr>
        <w:t>проверочный список в области устойчивости для лиц, ответственных за выработку политики</w:t>
      </w:r>
      <w:r w:rsidR="003E727E" w:rsidRPr="00DE58D1">
        <w:rPr>
          <w:sz w:val="22"/>
          <w:szCs w:val="22"/>
          <w:lang w:val="ru-RU"/>
        </w:rPr>
        <w:t>:</w:t>
      </w:r>
      <w:r w:rsidR="00275739" w:rsidRPr="00DE58D1">
        <w:rPr>
          <w:sz w:val="22"/>
          <w:szCs w:val="22"/>
          <w:lang w:val="ru-RU"/>
        </w:rPr>
        <w:t xml:space="preserve"> </w:t>
      </w:r>
      <w:hyperlink r:id="rId14" w:history="1">
        <w:r w:rsidR="00275739" w:rsidRPr="00275739">
          <w:rPr>
            <w:rStyle w:val="afd"/>
            <w:sz w:val="22"/>
            <w:szCs w:val="22"/>
          </w:rPr>
          <w:t>https</w:t>
        </w:r>
        <w:r w:rsidR="00275739" w:rsidRPr="00DE58D1">
          <w:rPr>
            <w:rStyle w:val="afd"/>
            <w:sz w:val="22"/>
            <w:szCs w:val="22"/>
            <w:lang w:val="ru-RU"/>
          </w:rPr>
          <w:t>://</w:t>
        </w:r>
        <w:r w:rsidR="00275739" w:rsidRPr="00275739">
          <w:rPr>
            <w:rStyle w:val="afd"/>
            <w:sz w:val="22"/>
            <w:szCs w:val="22"/>
          </w:rPr>
          <w:t>blogs</w:t>
        </w:r>
        <w:r w:rsidR="00275739" w:rsidRPr="00DE58D1">
          <w:rPr>
            <w:rStyle w:val="afd"/>
            <w:sz w:val="22"/>
            <w:szCs w:val="22"/>
            <w:lang w:val="ru-RU"/>
          </w:rPr>
          <w:t>.</w:t>
        </w:r>
        <w:proofErr w:type="spellStart"/>
        <w:r w:rsidR="00275739" w:rsidRPr="00275739">
          <w:rPr>
            <w:rStyle w:val="afd"/>
            <w:sz w:val="22"/>
            <w:szCs w:val="22"/>
          </w:rPr>
          <w:t>worldbank</w:t>
        </w:r>
        <w:proofErr w:type="spellEnd"/>
        <w:r w:rsidR="00275739" w:rsidRPr="00DE58D1">
          <w:rPr>
            <w:rStyle w:val="afd"/>
            <w:sz w:val="22"/>
            <w:szCs w:val="22"/>
            <w:lang w:val="ru-RU"/>
          </w:rPr>
          <w:t>.</w:t>
        </w:r>
        <w:r w:rsidR="00275739" w:rsidRPr="00275739">
          <w:rPr>
            <w:rStyle w:val="afd"/>
            <w:sz w:val="22"/>
            <w:szCs w:val="22"/>
          </w:rPr>
          <w:t>org</w:t>
        </w:r>
        <w:r w:rsidR="00275739" w:rsidRPr="00DE58D1">
          <w:rPr>
            <w:rStyle w:val="afd"/>
            <w:sz w:val="22"/>
            <w:szCs w:val="22"/>
            <w:lang w:val="ru-RU"/>
          </w:rPr>
          <w:t>/</w:t>
        </w:r>
        <w:proofErr w:type="spellStart"/>
        <w:r w:rsidR="00275739" w:rsidRPr="00275739">
          <w:rPr>
            <w:rStyle w:val="afd"/>
            <w:sz w:val="22"/>
            <w:szCs w:val="22"/>
          </w:rPr>
          <w:t>climatechange</w:t>
        </w:r>
        <w:proofErr w:type="spellEnd"/>
        <w:r w:rsidR="00275739" w:rsidRPr="00DE58D1">
          <w:rPr>
            <w:rStyle w:val="afd"/>
            <w:sz w:val="22"/>
            <w:szCs w:val="22"/>
            <w:lang w:val="ru-RU"/>
          </w:rPr>
          <w:t>/</w:t>
        </w:r>
        <w:r w:rsidR="00275739" w:rsidRPr="00275739">
          <w:rPr>
            <w:rStyle w:val="afd"/>
            <w:sz w:val="22"/>
            <w:szCs w:val="22"/>
          </w:rPr>
          <w:t>planning</w:t>
        </w:r>
        <w:r w:rsidR="00275739" w:rsidRPr="00DE58D1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economic</w:t>
        </w:r>
        <w:r w:rsidR="00275739" w:rsidRPr="00DE58D1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recovery</w:t>
        </w:r>
        <w:r w:rsidR="00275739" w:rsidRPr="00DE58D1">
          <w:rPr>
            <w:rStyle w:val="afd"/>
            <w:sz w:val="22"/>
            <w:szCs w:val="22"/>
            <w:lang w:val="ru-RU"/>
          </w:rPr>
          <w:t>-</w:t>
        </w:r>
        <w:proofErr w:type="spellStart"/>
        <w:r w:rsidR="00275739" w:rsidRPr="00275739">
          <w:rPr>
            <w:rStyle w:val="afd"/>
            <w:sz w:val="22"/>
            <w:szCs w:val="22"/>
          </w:rPr>
          <w:t>covid</w:t>
        </w:r>
        <w:proofErr w:type="spellEnd"/>
        <w:r w:rsidR="00275739" w:rsidRPr="00DE58D1">
          <w:rPr>
            <w:rStyle w:val="afd"/>
            <w:sz w:val="22"/>
            <w:szCs w:val="22"/>
            <w:lang w:val="ru-RU"/>
          </w:rPr>
          <w:t>-19-</w:t>
        </w:r>
        <w:r w:rsidR="00275739" w:rsidRPr="00275739">
          <w:rPr>
            <w:rStyle w:val="afd"/>
            <w:sz w:val="22"/>
            <w:szCs w:val="22"/>
          </w:rPr>
          <w:t>coronavirus</w:t>
        </w:r>
        <w:r w:rsidR="00275739" w:rsidRPr="00DE58D1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sustainability</w:t>
        </w:r>
        <w:r w:rsidR="00275739" w:rsidRPr="00DE58D1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checklist</w:t>
        </w:r>
        <w:r w:rsidR="00275739" w:rsidRPr="00DE58D1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policymakers</w:t>
        </w:r>
      </w:hyperlink>
    </w:p>
    <w:p w14:paraId="421F6651" w14:textId="151F8171" w:rsidR="009877CF" w:rsidRPr="002C5D1E" w:rsidRDefault="002C5D1E" w:rsidP="003E727E">
      <w:pPr>
        <w:pStyle w:val="aff1"/>
        <w:numPr>
          <w:ilvl w:val="0"/>
          <w:numId w:val="15"/>
        </w:numPr>
        <w:spacing w:before="160" w:afterLines="80" w:after="192"/>
        <w:ind w:left="284" w:hanging="142"/>
        <w:contextualSpacing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Обзор международных подходов МВФ (</w:t>
      </w:r>
      <w:r w:rsidR="009877CF" w:rsidRPr="00275739">
        <w:rPr>
          <w:sz w:val="22"/>
          <w:szCs w:val="22"/>
        </w:rPr>
        <w:t>IMF</w:t>
      </w:r>
      <w:r w:rsidR="009877CF" w:rsidRPr="002C5D1E">
        <w:rPr>
          <w:sz w:val="22"/>
          <w:szCs w:val="22"/>
          <w:lang w:val="ru-RU"/>
        </w:rPr>
        <w:t xml:space="preserve"> </w:t>
      </w:r>
      <w:r w:rsidR="009877CF" w:rsidRPr="00275739">
        <w:rPr>
          <w:sz w:val="22"/>
          <w:szCs w:val="22"/>
        </w:rPr>
        <w:t>Global</w:t>
      </w:r>
      <w:r w:rsidR="009877CF" w:rsidRPr="002C5D1E">
        <w:rPr>
          <w:sz w:val="22"/>
          <w:szCs w:val="22"/>
          <w:lang w:val="ru-RU"/>
        </w:rPr>
        <w:t xml:space="preserve"> </w:t>
      </w:r>
      <w:r w:rsidR="009877CF" w:rsidRPr="00275739">
        <w:rPr>
          <w:sz w:val="22"/>
          <w:szCs w:val="22"/>
        </w:rPr>
        <w:t>Policy</w:t>
      </w:r>
      <w:r w:rsidR="009877CF" w:rsidRPr="002C5D1E">
        <w:rPr>
          <w:sz w:val="22"/>
          <w:szCs w:val="22"/>
          <w:lang w:val="ru-RU"/>
        </w:rPr>
        <w:t xml:space="preserve"> </w:t>
      </w:r>
      <w:r w:rsidR="009877CF" w:rsidRPr="00275739">
        <w:rPr>
          <w:sz w:val="22"/>
          <w:szCs w:val="22"/>
        </w:rPr>
        <w:t>Tracker</w:t>
      </w:r>
      <w:r>
        <w:rPr>
          <w:sz w:val="22"/>
          <w:szCs w:val="22"/>
          <w:lang w:val="ru-RU"/>
        </w:rPr>
        <w:t>)</w:t>
      </w:r>
      <w:r w:rsidR="009877CF" w:rsidRPr="002C5D1E">
        <w:rPr>
          <w:sz w:val="22"/>
          <w:szCs w:val="22"/>
          <w:lang w:val="ru-RU"/>
        </w:rPr>
        <w:t xml:space="preserve">: </w:t>
      </w:r>
      <w:hyperlink r:id="rId15" w:history="1">
        <w:r w:rsidR="009877CF" w:rsidRPr="00275739">
          <w:rPr>
            <w:rStyle w:val="afd"/>
            <w:sz w:val="22"/>
            <w:szCs w:val="22"/>
          </w:rPr>
          <w:t>https</w:t>
        </w:r>
        <w:r w:rsidR="009877CF" w:rsidRPr="002C5D1E">
          <w:rPr>
            <w:rStyle w:val="afd"/>
            <w:sz w:val="22"/>
            <w:szCs w:val="22"/>
            <w:lang w:val="ru-RU"/>
          </w:rPr>
          <w:t>://</w:t>
        </w:r>
        <w:r w:rsidR="009877CF" w:rsidRPr="00275739">
          <w:rPr>
            <w:rStyle w:val="afd"/>
            <w:sz w:val="22"/>
            <w:szCs w:val="22"/>
          </w:rPr>
          <w:t>www</w:t>
        </w:r>
        <w:r w:rsidR="009877CF" w:rsidRPr="002C5D1E">
          <w:rPr>
            <w:rStyle w:val="afd"/>
            <w:sz w:val="22"/>
            <w:szCs w:val="22"/>
            <w:lang w:val="ru-RU"/>
          </w:rPr>
          <w:t>.</w:t>
        </w:r>
        <w:proofErr w:type="spellStart"/>
        <w:r w:rsidR="009877CF" w:rsidRPr="00275739">
          <w:rPr>
            <w:rStyle w:val="afd"/>
            <w:sz w:val="22"/>
            <w:szCs w:val="22"/>
          </w:rPr>
          <w:t>imf</w:t>
        </w:r>
        <w:proofErr w:type="spellEnd"/>
        <w:r w:rsidR="009877CF" w:rsidRPr="002C5D1E">
          <w:rPr>
            <w:rStyle w:val="afd"/>
            <w:sz w:val="22"/>
            <w:szCs w:val="22"/>
            <w:lang w:val="ru-RU"/>
          </w:rPr>
          <w:t>.</w:t>
        </w:r>
        <w:r w:rsidR="009877CF" w:rsidRPr="00275739">
          <w:rPr>
            <w:rStyle w:val="afd"/>
            <w:sz w:val="22"/>
            <w:szCs w:val="22"/>
          </w:rPr>
          <w:t>org</w:t>
        </w:r>
        <w:r w:rsidR="009877CF" w:rsidRPr="002C5D1E">
          <w:rPr>
            <w:rStyle w:val="afd"/>
            <w:sz w:val="22"/>
            <w:szCs w:val="22"/>
            <w:lang w:val="ru-RU"/>
          </w:rPr>
          <w:t>/</w:t>
        </w:r>
        <w:proofErr w:type="spellStart"/>
        <w:r w:rsidR="009877CF" w:rsidRPr="00275739">
          <w:rPr>
            <w:rStyle w:val="afd"/>
            <w:sz w:val="22"/>
            <w:szCs w:val="22"/>
          </w:rPr>
          <w:t>en</w:t>
        </w:r>
        <w:proofErr w:type="spellEnd"/>
        <w:r w:rsidR="009877CF" w:rsidRPr="002C5D1E">
          <w:rPr>
            <w:rStyle w:val="afd"/>
            <w:sz w:val="22"/>
            <w:szCs w:val="22"/>
            <w:lang w:val="ru-RU"/>
          </w:rPr>
          <w:t>/</w:t>
        </w:r>
        <w:r w:rsidR="009877CF" w:rsidRPr="00275739">
          <w:rPr>
            <w:rStyle w:val="afd"/>
            <w:sz w:val="22"/>
            <w:szCs w:val="22"/>
          </w:rPr>
          <w:t>Topics</w:t>
        </w:r>
        <w:r w:rsidR="009877CF" w:rsidRPr="002C5D1E">
          <w:rPr>
            <w:rStyle w:val="afd"/>
            <w:sz w:val="22"/>
            <w:szCs w:val="22"/>
            <w:lang w:val="ru-RU"/>
          </w:rPr>
          <w:t>/</w:t>
        </w:r>
        <w:proofErr w:type="spellStart"/>
        <w:r w:rsidR="009877CF" w:rsidRPr="00275739">
          <w:rPr>
            <w:rStyle w:val="afd"/>
            <w:sz w:val="22"/>
            <w:szCs w:val="22"/>
          </w:rPr>
          <w:t>imf</w:t>
        </w:r>
        <w:proofErr w:type="spellEnd"/>
        <w:r w:rsidR="009877CF" w:rsidRPr="002C5D1E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and</w:t>
        </w:r>
        <w:r w:rsidR="009877CF" w:rsidRPr="002C5D1E">
          <w:rPr>
            <w:rStyle w:val="afd"/>
            <w:sz w:val="22"/>
            <w:szCs w:val="22"/>
            <w:lang w:val="ru-RU"/>
          </w:rPr>
          <w:t>-</w:t>
        </w:r>
        <w:proofErr w:type="spellStart"/>
        <w:r w:rsidR="009877CF" w:rsidRPr="00275739">
          <w:rPr>
            <w:rStyle w:val="afd"/>
            <w:sz w:val="22"/>
            <w:szCs w:val="22"/>
          </w:rPr>
          <w:t>covid</w:t>
        </w:r>
        <w:proofErr w:type="spellEnd"/>
        <w:r w:rsidR="009877CF" w:rsidRPr="002C5D1E">
          <w:rPr>
            <w:rStyle w:val="afd"/>
            <w:sz w:val="22"/>
            <w:szCs w:val="22"/>
            <w:lang w:val="ru-RU"/>
          </w:rPr>
          <w:t>19/</w:t>
        </w:r>
        <w:r w:rsidR="009877CF" w:rsidRPr="00275739">
          <w:rPr>
            <w:rStyle w:val="afd"/>
            <w:sz w:val="22"/>
            <w:szCs w:val="22"/>
          </w:rPr>
          <w:t>Policy</w:t>
        </w:r>
        <w:r w:rsidR="009877CF" w:rsidRPr="002C5D1E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Responses</w:t>
        </w:r>
        <w:r w:rsidR="009877CF" w:rsidRPr="002C5D1E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to</w:t>
        </w:r>
        <w:r w:rsidR="009877CF" w:rsidRPr="002C5D1E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COVID</w:t>
        </w:r>
        <w:r w:rsidR="009877CF" w:rsidRPr="002C5D1E">
          <w:rPr>
            <w:rStyle w:val="afd"/>
            <w:sz w:val="22"/>
            <w:szCs w:val="22"/>
            <w:lang w:val="ru-RU"/>
          </w:rPr>
          <w:t>-19</w:t>
        </w:r>
      </w:hyperlink>
    </w:p>
    <w:p w14:paraId="17165BD8" w14:textId="24BBD3ED" w:rsidR="00CD5B18" w:rsidRPr="000678FA" w:rsidRDefault="000678FA" w:rsidP="003E727E">
      <w:pPr>
        <w:pStyle w:val="aff1"/>
        <w:numPr>
          <w:ilvl w:val="0"/>
          <w:numId w:val="15"/>
        </w:numPr>
        <w:spacing w:before="160" w:afterLines="80" w:after="192"/>
        <w:ind w:left="284" w:hanging="142"/>
        <w:contextualSpacing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Рекомендации и меры реагирования МВФ</w:t>
      </w:r>
      <w:r w:rsidR="00CD5B18" w:rsidRPr="000678FA">
        <w:rPr>
          <w:sz w:val="22"/>
          <w:szCs w:val="22"/>
          <w:lang w:val="ru-RU"/>
        </w:rPr>
        <w:t xml:space="preserve">: </w:t>
      </w:r>
      <w:hyperlink r:id="rId16" w:history="1">
        <w:r w:rsidR="00275739" w:rsidRPr="00275739">
          <w:rPr>
            <w:rStyle w:val="afd"/>
            <w:sz w:val="22"/>
            <w:szCs w:val="22"/>
          </w:rPr>
          <w:t>https</w:t>
        </w:r>
        <w:r w:rsidR="00275739" w:rsidRPr="000678FA">
          <w:rPr>
            <w:rStyle w:val="afd"/>
            <w:sz w:val="22"/>
            <w:szCs w:val="22"/>
            <w:lang w:val="ru-RU"/>
          </w:rPr>
          <w:t>://</w:t>
        </w:r>
        <w:r w:rsidR="00275739" w:rsidRPr="00275739">
          <w:rPr>
            <w:rStyle w:val="afd"/>
            <w:sz w:val="22"/>
            <w:szCs w:val="22"/>
          </w:rPr>
          <w:t>www</w:t>
        </w:r>
        <w:r w:rsidR="00275739" w:rsidRPr="000678FA">
          <w:rPr>
            <w:rStyle w:val="afd"/>
            <w:sz w:val="22"/>
            <w:szCs w:val="22"/>
            <w:lang w:val="ru-RU"/>
          </w:rPr>
          <w:t>.</w:t>
        </w:r>
        <w:proofErr w:type="spellStart"/>
        <w:r w:rsidR="00275739" w:rsidRPr="00275739">
          <w:rPr>
            <w:rStyle w:val="afd"/>
            <w:sz w:val="22"/>
            <w:szCs w:val="22"/>
          </w:rPr>
          <w:t>imf</w:t>
        </w:r>
        <w:proofErr w:type="spellEnd"/>
        <w:r w:rsidR="00275739" w:rsidRPr="000678FA">
          <w:rPr>
            <w:rStyle w:val="afd"/>
            <w:sz w:val="22"/>
            <w:szCs w:val="22"/>
            <w:lang w:val="ru-RU"/>
          </w:rPr>
          <w:t>.</w:t>
        </w:r>
        <w:r w:rsidR="00275739" w:rsidRPr="00275739">
          <w:rPr>
            <w:rStyle w:val="afd"/>
            <w:sz w:val="22"/>
            <w:szCs w:val="22"/>
          </w:rPr>
          <w:t>org</w:t>
        </w:r>
        <w:r w:rsidR="00275739" w:rsidRPr="000678FA">
          <w:rPr>
            <w:rStyle w:val="afd"/>
            <w:sz w:val="22"/>
            <w:szCs w:val="22"/>
            <w:lang w:val="ru-RU"/>
          </w:rPr>
          <w:t>/</w:t>
        </w:r>
        <w:proofErr w:type="spellStart"/>
        <w:r w:rsidR="00275739" w:rsidRPr="00275739">
          <w:rPr>
            <w:rStyle w:val="afd"/>
            <w:sz w:val="22"/>
            <w:szCs w:val="22"/>
          </w:rPr>
          <w:t>en</w:t>
        </w:r>
        <w:proofErr w:type="spellEnd"/>
        <w:r w:rsidR="00275739" w:rsidRPr="000678FA">
          <w:rPr>
            <w:rStyle w:val="afd"/>
            <w:sz w:val="22"/>
            <w:szCs w:val="22"/>
            <w:lang w:val="ru-RU"/>
          </w:rPr>
          <w:t>/</w:t>
        </w:r>
        <w:r w:rsidR="00275739" w:rsidRPr="00275739">
          <w:rPr>
            <w:rStyle w:val="afd"/>
            <w:sz w:val="22"/>
            <w:szCs w:val="22"/>
          </w:rPr>
          <w:t>Topics</w:t>
        </w:r>
        <w:r w:rsidR="00275739" w:rsidRPr="000678FA">
          <w:rPr>
            <w:rStyle w:val="afd"/>
            <w:sz w:val="22"/>
            <w:szCs w:val="22"/>
            <w:lang w:val="ru-RU"/>
          </w:rPr>
          <w:t>/</w:t>
        </w:r>
        <w:proofErr w:type="spellStart"/>
        <w:r w:rsidR="00275739" w:rsidRPr="00275739">
          <w:rPr>
            <w:rStyle w:val="afd"/>
            <w:sz w:val="22"/>
            <w:szCs w:val="22"/>
          </w:rPr>
          <w:t>imf</w:t>
        </w:r>
        <w:proofErr w:type="spellEnd"/>
        <w:r w:rsidR="00275739" w:rsidRPr="000678FA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and</w:t>
        </w:r>
        <w:r w:rsidR="00275739" w:rsidRPr="000678FA">
          <w:rPr>
            <w:rStyle w:val="afd"/>
            <w:sz w:val="22"/>
            <w:szCs w:val="22"/>
            <w:lang w:val="ru-RU"/>
          </w:rPr>
          <w:t>-</w:t>
        </w:r>
        <w:proofErr w:type="spellStart"/>
        <w:r w:rsidR="00275739" w:rsidRPr="00275739">
          <w:rPr>
            <w:rStyle w:val="afd"/>
            <w:sz w:val="22"/>
            <w:szCs w:val="22"/>
          </w:rPr>
          <w:t>covid</w:t>
        </w:r>
        <w:proofErr w:type="spellEnd"/>
        <w:r w:rsidR="00275739" w:rsidRPr="000678FA">
          <w:rPr>
            <w:rStyle w:val="afd"/>
            <w:sz w:val="22"/>
            <w:szCs w:val="22"/>
            <w:lang w:val="ru-RU"/>
          </w:rPr>
          <w:t>19</w:t>
        </w:r>
      </w:hyperlink>
    </w:p>
    <w:p w14:paraId="5F66B473" w14:textId="5753E5A5" w:rsidR="00275739" w:rsidRPr="002C5D1E" w:rsidRDefault="002C5D1E" w:rsidP="003E727E">
      <w:pPr>
        <w:pStyle w:val="aff1"/>
        <w:numPr>
          <w:ilvl w:val="0"/>
          <w:numId w:val="15"/>
        </w:numPr>
        <w:spacing w:before="160" w:afterLines="80" w:after="192"/>
        <w:ind w:left="284" w:hanging="142"/>
        <w:contextualSpacing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Рекомендации</w:t>
      </w:r>
      <w:r w:rsidRPr="002C5D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ОЭСР и обзор </w:t>
      </w:r>
      <w:proofErr w:type="spellStart"/>
      <w:r>
        <w:rPr>
          <w:sz w:val="22"/>
          <w:szCs w:val="22"/>
          <w:lang w:val="ru-RU"/>
        </w:rPr>
        <w:t>страновых</w:t>
      </w:r>
      <w:proofErr w:type="spellEnd"/>
      <w:r>
        <w:rPr>
          <w:sz w:val="22"/>
          <w:szCs w:val="22"/>
          <w:lang w:val="ru-RU"/>
        </w:rPr>
        <w:t xml:space="preserve"> подходов (</w:t>
      </w:r>
      <w:r w:rsidR="00275739" w:rsidRPr="00275739">
        <w:rPr>
          <w:sz w:val="22"/>
          <w:szCs w:val="22"/>
        </w:rPr>
        <w:t>Country</w:t>
      </w:r>
      <w:r w:rsidR="00275739" w:rsidRPr="002C5D1E">
        <w:rPr>
          <w:sz w:val="22"/>
          <w:szCs w:val="22"/>
          <w:lang w:val="ru-RU"/>
        </w:rPr>
        <w:t xml:space="preserve"> </w:t>
      </w:r>
      <w:r w:rsidR="00275739" w:rsidRPr="00275739">
        <w:rPr>
          <w:sz w:val="22"/>
          <w:szCs w:val="22"/>
        </w:rPr>
        <w:t>Policy</w:t>
      </w:r>
      <w:r w:rsidR="00275739" w:rsidRPr="002C5D1E">
        <w:rPr>
          <w:sz w:val="22"/>
          <w:szCs w:val="22"/>
          <w:lang w:val="ru-RU"/>
        </w:rPr>
        <w:t xml:space="preserve"> </w:t>
      </w:r>
      <w:r w:rsidR="00275739" w:rsidRPr="00275739">
        <w:rPr>
          <w:sz w:val="22"/>
          <w:szCs w:val="22"/>
        </w:rPr>
        <w:t>Tracker</w:t>
      </w:r>
      <w:r>
        <w:rPr>
          <w:sz w:val="22"/>
          <w:szCs w:val="22"/>
          <w:lang w:val="ru-RU"/>
        </w:rPr>
        <w:t>)</w:t>
      </w:r>
      <w:r w:rsidR="009877CF" w:rsidRPr="002C5D1E">
        <w:rPr>
          <w:sz w:val="22"/>
          <w:szCs w:val="22"/>
          <w:lang w:val="ru-RU"/>
        </w:rPr>
        <w:t xml:space="preserve">: </w:t>
      </w:r>
      <w:hyperlink r:id="rId17" w:history="1">
        <w:r w:rsidR="009877CF" w:rsidRPr="00275739">
          <w:rPr>
            <w:rStyle w:val="afd"/>
            <w:sz w:val="22"/>
            <w:szCs w:val="22"/>
          </w:rPr>
          <w:t>http</w:t>
        </w:r>
        <w:r w:rsidR="009877CF" w:rsidRPr="002C5D1E">
          <w:rPr>
            <w:rStyle w:val="afd"/>
            <w:sz w:val="22"/>
            <w:szCs w:val="22"/>
            <w:lang w:val="ru-RU"/>
          </w:rPr>
          <w:t>://</w:t>
        </w:r>
        <w:r w:rsidR="009877CF" w:rsidRPr="00275739">
          <w:rPr>
            <w:rStyle w:val="afd"/>
            <w:sz w:val="22"/>
            <w:szCs w:val="22"/>
          </w:rPr>
          <w:t>www</w:t>
        </w:r>
        <w:r w:rsidR="009877CF" w:rsidRPr="002C5D1E">
          <w:rPr>
            <w:rStyle w:val="afd"/>
            <w:sz w:val="22"/>
            <w:szCs w:val="22"/>
            <w:lang w:val="ru-RU"/>
          </w:rPr>
          <w:t>.</w:t>
        </w:r>
        <w:proofErr w:type="spellStart"/>
        <w:r w:rsidR="009877CF" w:rsidRPr="00275739">
          <w:rPr>
            <w:rStyle w:val="afd"/>
            <w:sz w:val="22"/>
            <w:szCs w:val="22"/>
          </w:rPr>
          <w:t>oecd</w:t>
        </w:r>
        <w:proofErr w:type="spellEnd"/>
        <w:r w:rsidR="009877CF" w:rsidRPr="002C5D1E">
          <w:rPr>
            <w:rStyle w:val="afd"/>
            <w:sz w:val="22"/>
            <w:szCs w:val="22"/>
            <w:lang w:val="ru-RU"/>
          </w:rPr>
          <w:t>.</w:t>
        </w:r>
        <w:r w:rsidR="009877CF" w:rsidRPr="00275739">
          <w:rPr>
            <w:rStyle w:val="afd"/>
            <w:sz w:val="22"/>
            <w:szCs w:val="22"/>
          </w:rPr>
          <w:t>org</w:t>
        </w:r>
        <w:r w:rsidR="009877CF" w:rsidRPr="002C5D1E">
          <w:rPr>
            <w:rStyle w:val="afd"/>
            <w:sz w:val="22"/>
            <w:szCs w:val="22"/>
            <w:lang w:val="ru-RU"/>
          </w:rPr>
          <w:t>/</w:t>
        </w:r>
        <w:r w:rsidR="009877CF" w:rsidRPr="00275739">
          <w:rPr>
            <w:rStyle w:val="afd"/>
            <w:sz w:val="22"/>
            <w:szCs w:val="22"/>
          </w:rPr>
          <w:t>coronavirus</w:t>
        </w:r>
      </w:hyperlink>
      <w:hyperlink r:id="rId18" w:history="1">
        <w:r w:rsidR="009877CF" w:rsidRPr="002C5D1E">
          <w:rPr>
            <w:rStyle w:val="afd"/>
            <w:sz w:val="22"/>
            <w:szCs w:val="22"/>
            <w:lang w:val="ru-RU"/>
          </w:rPr>
          <w:t>/</w:t>
        </w:r>
      </w:hyperlink>
    </w:p>
    <w:p w14:paraId="378BAF6C" w14:textId="7C684FD7" w:rsidR="00275739" w:rsidRPr="00136C93" w:rsidRDefault="00136C93" w:rsidP="003E727E">
      <w:pPr>
        <w:pStyle w:val="aff1"/>
        <w:numPr>
          <w:ilvl w:val="0"/>
          <w:numId w:val="15"/>
        </w:numPr>
        <w:spacing w:before="160" w:afterLines="80" w:after="192"/>
        <w:ind w:left="284" w:hanging="14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Рекомендации</w:t>
      </w:r>
      <w:r w:rsidRPr="00136C93">
        <w:rPr>
          <w:sz w:val="22"/>
          <w:szCs w:val="22"/>
          <w:lang w:val="ru-RU"/>
        </w:rPr>
        <w:t xml:space="preserve"> </w:t>
      </w:r>
      <w:r w:rsidR="00275739" w:rsidRPr="00275739">
        <w:rPr>
          <w:sz w:val="22"/>
          <w:szCs w:val="22"/>
        </w:rPr>
        <w:t>GIFT</w:t>
      </w:r>
      <w:r w:rsidR="003E727E" w:rsidRPr="00136C93">
        <w:rPr>
          <w:sz w:val="22"/>
          <w:szCs w:val="22"/>
          <w:lang w:val="ru-RU"/>
        </w:rPr>
        <w:t>:</w:t>
      </w:r>
      <w:r w:rsidR="00275739" w:rsidRPr="00136C93">
        <w:rPr>
          <w:sz w:val="22"/>
          <w:szCs w:val="22"/>
          <w:lang w:val="ru-RU"/>
        </w:rPr>
        <w:t xml:space="preserve"> </w:t>
      </w:r>
      <w:hyperlink r:id="rId19" w:history="1">
        <w:r w:rsidR="00275739" w:rsidRPr="00275739">
          <w:rPr>
            <w:rStyle w:val="afd"/>
            <w:sz w:val="22"/>
            <w:szCs w:val="22"/>
          </w:rPr>
          <w:t>http</w:t>
        </w:r>
        <w:r w:rsidR="00275739" w:rsidRPr="00136C93">
          <w:rPr>
            <w:rStyle w:val="afd"/>
            <w:sz w:val="22"/>
            <w:szCs w:val="22"/>
            <w:lang w:val="ru-RU"/>
          </w:rPr>
          <w:t>://</w:t>
        </w:r>
        <w:r w:rsidR="00275739" w:rsidRPr="00275739">
          <w:rPr>
            <w:rStyle w:val="afd"/>
            <w:sz w:val="22"/>
            <w:szCs w:val="22"/>
          </w:rPr>
          <w:t>www</w:t>
        </w:r>
        <w:r w:rsidR="00275739" w:rsidRPr="00136C93">
          <w:rPr>
            <w:rStyle w:val="afd"/>
            <w:sz w:val="22"/>
            <w:szCs w:val="22"/>
            <w:lang w:val="ru-RU"/>
          </w:rPr>
          <w:t>.</w:t>
        </w:r>
        <w:proofErr w:type="spellStart"/>
        <w:r w:rsidR="00275739" w:rsidRPr="00275739">
          <w:rPr>
            <w:rStyle w:val="afd"/>
            <w:sz w:val="22"/>
            <w:szCs w:val="22"/>
          </w:rPr>
          <w:t>fiscaltransparency</w:t>
        </w:r>
        <w:proofErr w:type="spellEnd"/>
        <w:r w:rsidR="00275739" w:rsidRPr="00136C93">
          <w:rPr>
            <w:rStyle w:val="afd"/>
            <w:sz w:val="22"/>
            <w:szCs w:val="22"/>
            <w:lang w:val="ru-RU"/>
          </w:rPr>
          <w:t>.</w:t>
        </w:r>
        <w:r w:rsidR="00275739" w:rsidRPr="00275739">
          <w:rPr>
            <w:rStyle w:val="afd"/>
            <w:sz w:val="22"/>
            <w:szCs w:val="22"/>
          </w:rPr>
          <w:t>net</w:t>
        </w:r>
        <w:r w:rsidR="00275739" w:rsidRPr="00136C93">
          <w:rPr>
            <w:rStyle w:val="afd"/>
            <w:sz w:val="22"/>
            <w:szCs w:val="22"/>
            <w:lang w:val="ru-RU"/>
          </w:rPr>
          <w:t>/</w:t>
        </w:r>
        <w:r w:rsidR="00275739" w:rsidRPr="00275739">
          <w:rPr>
            <w:rStyle w:val="afd"/>
            <w:sz w:val="22"/>
            <w:szCs w:val="22"/>
          </w:rPr>
          <w:t>publish</w:t>
        </w:r>
        <w:r w:rsidR="00275739" w:rsidRPr="00136C93">
          <w:rPr>
            <w:rStyle w:val="afd"/>
            <w:sz w:val="22"/>
            <w:szCs w:val="22"/>
            <w:lang w:val="ru-RU"/>
          </w:rPr>
          <w:t>/</w:t>
        </w:r>
        <w:r w:rsidR="00275739" w:rsidRPr="00275739">
          <w:rPr>
            <w:rStyle w:val="afd"/>
            <w:sz w:val="22"/>
            <w:szCs w:val="22"/>
          </w:rPr>
          <w:t>fiscal</w:t>
        </w:r>
        <w:r w:rsidR="00275739" w:rsidRPr="00136C93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transparency</w:t>
        </w:r>
        <w:r w:rsidR="00275739" w:rsidRPr="00136C93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in</w:t>
        </w:r>
        <w:r w:rsidR="00275739" w:rsidRPr="00136C93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times</w:t>
        </w:r>
        <w:r w:rsidR="00275739" w:rsidRPr="00136C93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of</w:t>
        </w:r>
        <w:r w:rsidR="00275739" w:rsidRPr="00136C93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emergency</w:t>
        </w:r>
        <w:r w:rsidR="00275739" w:rsidRPr="00136C93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response</w:t>
        </w:r>
        <w:r w:rsidR="00275739" w:rsidRPr="00136C93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reflections</w:t>
        </w:r>
        <w:r w:rsidR="00275739" w:rsidRPr="00136C93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for</w:t>
        </w:r>
        <w:r w:rsidR="00275739" w:rsidRPr="00136C93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times</w:t>
        </w:r>
        <w:r w:rsidR="00275739" w:rsidRPr="00136C93">
          <w:rPr>
            <w:rStyle w:val="afd"/>
            <w:sz w:val="22"/>
            <w:szCs w:val="22"/>
            <w:lang w:val="ru-RU"/>
          </w:rPr>
          <w:t>-</w:t>
        </w:r>
        <w:r w:rsidR="00275739" w:rsidRPr="00275739">
          <w:rPr>
            <w:rStyle w:val="afd"/>
            <w:sz w:val="22"/>
            <w:szCs w:val="22"/>
          </w:rPr>
          <w:t>of</w:t>
        </w:r>
        <w:r w:rsidR="00275739" w:rsidRPr="00136C93">
          <w:rPr>
            <w:rStyle w:val="afd"/>
            <w:sz w:val="22"/>
            <w:szCs w:val="22"/>
            <w:lang w:val="ru-RU"/>
          </w:rPr>
          <w:t>-</w:t>
        </w:r>
        <w:proofErr w:type="spellStart"/>
        <w:r w:rsidR="00275739" w:rsidRPr="00275739">
          <w:rPr>
            <w:rStyle w:val="afd"/>
            <w:sz w:val="22"/>
            <w:szCs w:val="22"/>
          </w:rPr>
          <w:t>covid</w:t>
        </w:r>
        <w:proofErr w:type="spellEnd"/>
        <w:r w:rsidR="00275739" w:rsidRPr="00136C93">
          <w:rPr>
            <w:rStyle w:val="afd"/>
            <w:sz w:val="22"/>
            <w:szCs w:val="22"/>
            <w:lang w:val="ru-RU"/>
          </w:rPr>
          <w:t>-19/</w:t>
        </w:r>
      </w:hyperlink>
      <w:r w:rsidR="00275739" w:rsidRPr="00136C93">
        <w:rPr>
          <w:sz w:val="22"/>
          <w:szCs w:val="22"/>
          <w:lang w:val="ru-RU"/>
        </w:rPr>
        <w:t xml:space="preserve"> </w:t>
      </w:r>
    </w:p>
    <w:p w14:paraId="04D58B85" w14:textId="77777777" w:rsidR="00275739" w:rsidRPr="00136C93" w:rsidRDefault="00275739" w:rsidP="003E727E">
      <w:pPr>
        <w:pStyle w:val="aff1"/>
        <w:spacing w:before="160" w:afterLines="80" w:after="192"/>
        <w:ind w:left="284"/>
        <w:rPr>
          <w:sz w:val="22"/>
          <w:szCs w:val="22"/>
          <w:lang w:val="ru-RU"/>
        </w:rPr>
      </w:pPr>
    </w:p>
    <w:p w14:paraId="685FA00B" w14:textId="51EDAB00" w:rsidR="00275739" w:rsidRPr="00136C93" w:rsidRDefault="00136C93" w:rsidP="003E727E">
      <w:pPr>
        <w:pStyle w:val="aff1"/>
        <w:numPr>
          <w:ilvl w:val="0"/>
          <w:numId w:val="15"/>
        </w:numPr>
        <w:spacing w:before="160" w:afterLines="80" w:after="192"/>
        <w:ind w:left="284" w:hanging="142"/>
        <w:contextualSpacing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Ресурсы</w:t>
      </w:r>
      <w:r w:rsidRPr="00136C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136C93"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вебинары</w:t>
      </w:r>
      <w:proofErr w:type="spellEnd"/>
      <w:r w:rsidRPr="00136C93">
        <w:rPr>
          <w:sz w:val="22"/>
          <w:szCs w:val="22"/>
          <w:lang w:val="ru-RU"/>
        </w:rPr>
        <w:t xml:space="preserve"> </w:t>
      </w:r>
      <w:r w:rsidR="00275739" w:rsidRPr="00275739">
        <w:rPr>
          <w:sz w:val="22"/>
          <w:szCs w:val="22"/>
        </w:rPr>
        <w:t>GIFT</w:t>
      </w:r>
      <w:r w:rsidR="00275739" w:rsidRPr="00136C93">
        <w:rPr>
          <w:sz w:val="22"/>
          <w:szCs w:val="22"/>
          <w:lang w:val="ru-RU"/>
        </w:rPr>
        <w:t xml:space="preserve">: </w:t>
      </w:r>
      <w:hyperlink r:id="rId20" w:history="1">
        <w:r w:rsidR="00275739" w:rsidRPr="00275739">
          <w:rPr>
            <w:rStyle w:val="afd"/>
            <w:sz w:val="22"/>
            <w:szCs w:val="22"/>
          </w:rPr>
          <w:t>http</w:t>
        </w:r>
        <w:r w:rsidR="00275739" w:rsidRPr="00136C93">
          <w:rPr>
            <w:rStyle w:val="afd"/>
            <w:sz w:val="22"/>
            <w:szCs w:val="22"/>
            <w:lang w:val="ru-RU"/>
          </w:rPr>
          <w:t>://</w:t>
        </w:r>
        <w:r w:rsidR="00275739" w:rsidRPr="00275739">
          <w:rPr>
            <w:rStyle w:val="afd"/>
            <w:sz w:val="22"/>
            <w:szCs w:val="22"/>
          </w:rPr>
          <w:t>www</w:t>
        </w:r>
        <w:r w:rsidR="00275739" w:rsidRPr="00136C93">
          <w:rPr>
            <w:rStyle w:val="afd"/>
            <w:sz w:val="22"/>
            <w:szCs w:val="22"/>
            <w:lang w:val="ru-RU"/>
          </w:rPr>
          <w:t>.</w:t>
        </w:r>
        <w:proofErr w:type="spellStart"/>
        <w:r w:rsidR="00275739" w:rsidRPr="00275739">
          <w:rPr>
            <w:rStyle w:val="afd"/>
            <w:sz w:val="22"/>
            <w:szCs w:val="22"/>
          </w:rPr>
          <w:t>fiscaltransparency</w:t>
        </w:r>
        <w:proofErr w:type="spellEnd"/>
        <w:r w:rsidR="00275739" w:rsidRPr="00136C93">
          <w:rPr>
            <w:rStyle w:val="afd"/>
            <w:sz w:val="22"/>
            <w:szCs w:val="22"/>
            <w:lang w:val="ru-RU"/>
          </w:rPr>
          <w:t>.</w:t>
        </w:r>
        <w:r w:rsidR="00275739" w:rsidRPr="00275739">
          <w:rPr>
            <w:rStyle w:val="afd"/>
            <w:sz w:val="22"/>
            <w:szCs w:val="22"/>
          </w:rPr>
          <w:t>net</w:t>
        </w:r>
        <w:r w:rsidR="00275739" w:rsidRPr="00136C93">
          <w:rPr>
            <w:rStyle w:val="afd"/>
            <w:sz w:val="22"/>
            <w:szCs w:val="22"/>
            <w:lang w:val="ru-RU"/>
          </w:rPr>
          <w:t>/</w:t>
        </w:r>
      </w:hyperlink>
      <w:r w:rsidR="00275739" w:rsidRPr="00136C93">
        <w:rPr>
          <w:sz w:val="22"/>
          <w:szCs w:val="22"/>
          <w:lang w:val="ru-RU"/>
        </w:rPr>
        <w:t xml:space="preserve"> </w:t>
      </w:r>
    </w:p>
    <w:p w14:paraId="3903F5A5" w14:textId="09457A19" w:rsidR="00CD5B18" w:rsidRPr="00136C93" w:rsidRDefault="00136C93" w:rsidP="003E727E">
      <w:pPr>
        <w:pStyle w:val="aff1"/>
        <w:numPr>
          <w:ilvl w:val="0"/>
          <w:numId w:val="15"/>
        </w:numPr>
        <w:spacing w:before="160" w:afterLines="80" w:after="192"/>
        <w:ind w:left="284" w:hanging="142"/>
        <w:contextualSpacing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Меры</w:t>
      </w:r>
      <w:r w:rsidRPr="00136C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реагирования</w:t>
      </w:r>
      <w:r w:rsidRPr="00136C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136C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исследования</w:t>
      </w:r>
      <w:r w:rsidRPr="00136C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Европейской комиссии</w:t>
      </w:r>
      <w:r w:rsidR="00275739" w:rsidRPr="00136C93">
        <w:rPr>
          <w:sz w:val="22"/>
          <w:szCs w:val="22"/>
          <w:lang w:val="ru-RU"/>
        </w:rPr>
        <w:t xml:space="preserve">: </w:t>
      </w:r>
      <w:hyperlink r:id="rId21" w:history="1">
        <w:r w:rsidR="00275739" w:rsidRPr="00275739">
          <w:rPr>
            <w:rStyle w:val="afd"/>
          </w:rPr>
          <w:t>https</w:t>
        </w:r>
        <w:r w:rsidR="00275739" w:rsidRPr="00136C93">
          <w:rPr>
            <w:rStyle w:val="afd"/>
            <w:lang w:val="ru-RU"/>
          </w:rPr>
          <w:t>://</w:t>
        </w:r>
        <w:proofErr w:type="spellStart"/>
        <w:r w:rsidR="00275739" w:rsidRPr="00275739">
          <w:rPr>
            <w:rStyle w:val="afd"/>
          </w:rPr>
          <w:t>ec</w:t>
        </w:r>
        <w:proofErr w:type="spellEnd"/>
        <w:r w:rsidR="00275739" w:rsidRPr="00136C93">
          <w:rPr>
            <w:rStyle w:val="afd"/>
            <w:lang w:val="ru-RU"/>
          </w:rPr>
          <w:t>.</w:t>
        </w:r>
        <w:proofErr w:type="spellStart"/>
        <w:r w:rsidR="00275739" w:rsidRPr="00275739">
          <w:rPr>
            <w:rStyle w:val="afd"/>
          </w:rPr>
          <w:t>europa</w:t>
        </w:r>
        <w:proofErr w:type="spellEnd"/>
        <w:r w:rsidR="00275739" w:rsidRPr="00136C93">
          <w:rPr>
            <w:rStyle w:val="afd"/>
            <w:lang w:val="ru-RU"/>
          </w:rPr>
          <w:t>.</w:t>
        </w:r>
        <w:proofErr w:type="spellStart"/>
        <w:r w:rsidR="00275739" w:rsidRPr="00275739">
          <w:rPr>
            <w:rStyle w:val="afd"/>
          </w:rPr>
          <w:t>eu</w:t>
        </w:r>
        <w:proofErr w:type="spellEnd"/>
        <w:r w:rsidR="00275739" w:rsidRPr="00136C93">
          <w:rPr>
            <w:rStyle w:val="afd"/>
            <w:lang w:val="ru-RU"/>
          </w:rPr>
          <w:t>/</w:t>
        </w:r>
        <w:r w:rsidR="00275739" w:rsidRPr="00275739">
          <w:rPr>
            <w:rStyle w:val="afd"/>
          </w:rPr>
          <w:t>info</w:t>
        </w:r>
        <w:r w:rsidR="00275739" w:rsidRPr="00136C93">
          <w:rPr>
            <w:rStyle w:val="afd"/>
            <w:lang w:val="ru-RU"/>
          </w:rPr>
          <w:t>/</w:t>
        </w:r>
        <w:r w:rsidR="00275739" w:rsidRPr="00275739">
          <w:rPr>
            <w:rStyle w:val="afd"/>
          </w:rPr>
          <w:t>live</w:t>
        </w:r>
        <w:r w:rsidR="00275739" w:rsidRPr="00136C93">
          <w:rPr>
            <w:rStyle w:val="afd"/>
            <w:lang w:val="ru-RU"/>
          </w:rPr>
          <w:t>-</w:t>
        </w:r>
        <w:r w:rsidR="00275739" w:rsidRPr="00275739">
          <w:rPr>
            <w:rStyle w:val="afd"/>
          </w:rPr>
          <w:t>work</w:t>
        </w:r>
        <w:r w:rsidR="00275739" w:rsidRPr="00136C93">
          <w:rPr>
            <w:rStyle w:val="afd"/>
            <w:lang w:val="ru-RU"/>
          </w:rPr>
          <w:t>-</w:t>
        </w:r>
        <w:r w:rsidR="00275739" w:rsidRPr="00275739">
          <w:rPr>
            <w:rStyle w:val="afd"/>
          </w:rPr>
          <w:t>travel</w:t>
        </w:r>
        <w:r w:rsidR="00275739" w:rsidRPr="00136C93">
          <w:rPr>
            <w:rStyle w:val="afd"/>
            <w:lang w:val="ru-RU"/>
          </w:rPr>
          <w:t>-</w:t>
        </w:r>
        <w:proofErr w:type="spellStart"/>
        <w:r w:rsidR="00275739" w:rsidRPr="00275739">
          <w:rPr>
            <w:rStyle w:val="afd"/>
          </w:rPr>
          <w:t>eu</w:t>
        </w:r>
        <w:proofErr w:type="spellEnd"/>
        <w:r w:rsidR="00275739" w:rsidRPr="00136C93">
          <w:rPr>
            <w:rStyle w:val="afd"/>
            <w:lang w:val="ru-RU"/>
          </w:rPr>
          <w:t>/</w:t>
        </w:r>
        <w:r w:rsidR="00275739" w:rsidRPr="00275739">
          <w:rPr>
            <w:rStyle w:val="afd"/>
          </w:rPr>
          <w:t>health</w:t>
        </w:r>
        <w:r w:rsidR="00275739" w:rsidRPr="00136C93">
          <w:rPr>
            <w:rStyle w:val="afd"/>
            <w:lang w:val="ru-RU"/>
          </w:rPr>
          <w:t>/</w:t>
        </w:r>
        <w:r w:rsidR="00275739" w:rsidRPr="00275739">
          <w:rPr>
            <w:rStyle w:val="afd"/>
          </w:rPr>
          <w:t>coronavirus</w:t>
        </w:r>
        <w:r w:rsidR="00275739" w:rsidRPr="00136C93">
          <w:rPr>
            <w:rStyle w:val="afd"/>
            <w:lang w:val="ru-RU"/>
          </w:rPr>
          <w:t>-</w:t>
        </w:r>
        <w:r w:rsidR="00275739" w:rsidRPr="00275739">
          <w:rPr>
            <w:rStyle w:val="afd"/>
          </w:rPr>
          <w:t>response</w:t>
        </w:r>
        <w:r w:rsidR="00275739" w:rsidRPr="00136C93">
          <w:rPr>
            <w:rStyle w:val="afd"/>
            <w:lang w:val="ru-RU"/>
          </w:rPr>
          <w:t>_</w:t>
        </w:r>
        <w:proofErr w:type="spellStart"/>
        <w:r w:rsidR="00275739" w:rsidRPr="00275739">
          <w:rPr>
            <w:rStyle w:val="afd"/>
          </w:rPr>
          <w:t>en</w:t>
        </w:r>
        <w:proofErr w:type="spellEnd"/>
      </w:hyperlink>
    </w:p>
    <w:p w14:paraId="2E2C6E07" w14:textId="6CC2C551" w:rsidR="009877CF" w:rsidRPr="00136C93" w:rsidRDefault="00136C93" w:rsidP="003E727E">
      <w:pPr>
        <w:pStyle w:val="aff1"/>
        <w:numPr>
          <w:ilvl w:val="0"/>
          <w:numId w:val="15"/>
        </w:numPr>
        <w:spacing w:before="160" w:afterLines="80" w:after="192"/>
        <w:ind w:left="284" w:hanging="142"/>
        <w:contextualSpacing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Меры</w:t>
      </w:r>
      <w:r w:rsidRPr="00136C93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предпринимаемые</w:t>
      </w:r>
      <w:r w:rsidRPr="00136C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Советом</w:t>
      </w:r>
      <w:r w:rsidRPr="00136C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Европы</w:t>
      </w:r>
      <w:r w:rsidR="009877CF" w:rsidRPr="00136C93">
        <w:rPr>
          <w:sz w:val="22"/>
          <w:szCs w:val="22"/>
          <w:lang w:val="ru-RU"/>
        </w:rPr>
        <w:t xml:space="preserve">: </w:t>
      </w:r>
      <w:hyperlink r:id="rId22" w:history="1">
        <w:r w:rsidR="009877CF" w:rsidRPr="00275739">
          <w:rPr>
            <w:rStyle w:val="afd"/>
            <w:sz w:val="22"/>
            <w:szCs w:val="22"/>
          </w:rPr>
          <w:t>https</w:t>
        </w:r>
        <w:r w:rsidR="009877CF" w:rsidRPr="00136C93">
          <w:rPr>
            <w:rStyle w:val="afd"/>
            <w:sz w:val="22"/>
            <w:szCs w:val="22"/>
            <w:lang w:val="ru-RU"/>
          </w:rPr>
          <w:t>://</w:t>
        </w:r>
        <w:r w:rsidR="009877CF" w:rsidRPr="00275739">
          <w:rPr>
            <w:rStyle w:val="afd"/>
            <w:sz w:val="22"/>
            <w:szCs w:val="22"/>
          </w:rPr>
          <w:t>www</w:t>
        </w:r>
        <w:r w:rsidR="009877CF" w:rsidRPr="00136C93">
          <w:rPr>
            <w:rStyle w:val="afd"/>
            <w:sz w:val="22"/>
            <w:szCs w:val="22"/>
            <w:lang w:val="ru-RU"/>
          </w:rPr>
          <w:t>.</w:t>
        </w:r>
        <w:proofErr w:type="spellStart"/>
        <w:r w:rsidR="009877CF" w:rsidRPr="00275739">
          <w:rPr>
            <w:rStyle w:val="afd"/>
            <w:sz w:val="22"/>
            <w:szCs w:val="22"/>
          </w:rPr>
          <w:t>consilium</w:t>
        </w:r>
        <w:proofErr w:type="spellEnd"/>
        <w:r w:rsidR="009877CF" w:rsidRPr="00136C93">
          <w:rPr>
            <w:rStyle w:val="afd"/>
            <w:sz w:val="22"/>
            <w:szCs w:val="22"/>
            <w:lang w:val="ru-RU"/>
          </w:rPr>
          <w:t>.</w:t>
        </w:r>
        <w:proofErr w:type="spellStart"/>
        <w:r w:rsidR="009877CF" w:rsidRPr="00275739">
          <w:rPr>
            <w:rStyle w:val="afd"/>
            <w:sz w:val="22"/>
            <w:szCs w:val="22"/>
          </w:rPr>
          <w:t>europa</w:t>
        </w:r>
        <w:proofErr w:type="spellEnd"/>
        <w:r w:rsidR="009877CF" w:rsidRPr="00136C93">
          <w:rPr>
            <w:rStyle w:val="afd"/>
            <w:sz w:val="22"/>
            <w:szCs w:val="22"/>
            <w:lang w:val="ru-RU"/>
          </w:rPr>
          <w:t>.</w:t>
        </w:r>
        <w:proofErr w:type="spellStart"/>
        <w:r w:rsidR="009877CF" w:rsidRPr="00275739">
          <w:rPr>
            <w:rStyle w:val="afd"/>
            <w:sz w:val="22"/>
            <w:szCs w:val="22"/>
          </w:rPr>
          <w:t>eu</w:t>
        </w:r>
        <w:proofErr w:type="spellEnd"/>
        <w:r w:rsidR="009877CF" w:rsidRPr="00136C93">
          <w:rPr>
            <w:rStyle w:val="afd"/>
            <w:sz w:val="22"/>
            <w:szCs w:val="22"/>
            <w:lang w:val="ru-RU"/>
          </w:rPr>
          <w:t>/</w:t>
        </w:r>
        <w:proofErr w:type="spellStart"/>
        <w:r w:rsidR="009877CF" w:rsidRPr="00275739">
          <w:rPr>
            <w:rStyle w:val="afd"/>
            <w:sz w:val="22"/>
            <w:szCs w:val="22"/>
          </w:rPr>
          <w:t>en</w:t>
        </w:r>
        <w:proofErr w:type="spellEnd"/>
        <w:r w:rsidR="009877CF" w:rsidRPr="00136C93">
          <w:rPr>
            <w:rStyle w:val="afd"/>
            <w:sz w:val="22"/>
            <w:szCs w:val="22"/>
            <w:lang w:val="ru-RU"/>
          </w:rPr>
          <w:t>/</w:t>
        </w:r>
        <w:r w:rsidR="009877CF" w:rsidRPr="00275739">
          <w:rPr>
            <w:rStyle w:val="afd"/>
            <w:sz w:val="22"/>
            <w:szCs w:val="22"/>
          </w:rPr>
          <w:t>press</w:t>
        </w:r>
        <w:r w:rsidR="009877CF" w:rsidRPr="00136C93">
          <w:rPr>
            <w:rStyle w:val="afd"/>
            <w:sz w:val="22"/>
            <w:szCs w:val="22"/>
            <w:lang w:val="ru-RU"/>
          </w:rPr>
          <w:t>/</w:t>
        </w:r>
        <w:r w:rsidR="009877CF" w:rsidRPr="00275739">
          <w:rPr>
            <w:rStyle w:val="afd"/>
            <w:sz w:val="22"/>
            <w:szCs w:val="22"/>
          </w:rPr>
          <w:t>press</w:t>
        </w:r>
        <w:r w:rsidR="009877CF" w:rsidRPr="00136C93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releases</w:t>
        </w:r>
        <w:r w:rsidR="009877CF" w:rsidRPr="00136C93">
          <w:rPr>
            <w:rStyle w:val="afd"/>
            <w:sz w:val="22"/>
            <w:szCs w:val="22"/>
            <w:lang w:val="ru-RU"/>
          </w:rPr>
          <w:t>/2020/03/30/</w:t>
        </w:r>
        <w:proofErr w:type="spellStart"/>
        <w:r w:rsidR="009877CF" w:rsidRPr="00275739">
          <w:rPr>
            <w:rStyle w:val="afd"/>
            <w:sz w:val="22"/>
            <w:szCs w:val="22"/>
          </w:rPr>
          <w:t>covid</w:t>
        </w:r>
        <w:proofErr w:type="spellEnd"/>
        <w:r w:rsidR="009877CF" w:rsidRPr="00136C93">
          <w:rPr>
            <w:rStyle w:val="afd"/>
            <w:sz w:val="22"/>
            <w:szCs w:val="22"/>
            <w:lang w:val="ru-RU"/>
          </w:rPr>
          <w:t>-19-</w:t>
        </w:r>
        <w:r w:rsidR="009877CF" w:rsidRPr="00275739">
          <w:rPr>
            <w:rStyle w:val="afd"/>
            <w:sz w:val="22"/>
            <w:szCs w:val="22"/>
          </w:rPr>
          <w:t>council</w:t>
        </w:r>
        <w:r w:rsidR="009877CF" w:rsidRPr="00136C93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adopts</w:t>
        </w:r>
        <w:r w:rsidR="009877CF" w:rsidRPr="00136C93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measures</w:t>
        </w:r>
        <w:r w:rsidR="009877CF" w:rsidRPr="00136C93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for</w:t>
        </w:r>
        <w:r w:rsidR="009877CF" w:rsidRPr="00136C93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immediate</w:t>
        </w:r>
        <w:r w:rsidR="009877CF" w:rsidRPr="00136C93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release</w:t>
        </w:r>
        <w:r w:rsidR="009877CF" w:rsidRPr="00136C93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of</w:t>
        </w:r>
        <w:r w:rsidR="009877CF" w:rsidRPr="00136C93">
          <w:rPr>
            <w:rStyle w:val="afd"/>
            <w:sz w:val="22"/>
            <w:szCs w:val="22"/>
            <w:lang w:val="ru-RU"/>
          </w:rPr>
          <w:t>-</w:t>
        </w:r>
        <w:r w:rsidR="009877CF" w:rsidRPr="00275739">
          <w:rPr>
            <w:rStyle w:val="afd"/>
            <w:sz w:val="22"/>
            <w:szCs w:val="22"/>
          </w:rPr>
          <w:t>funds</w:t>
        </w:r>
      </w:hyperlink>
      <w:hyperlink r:id="rId23" w:history="1">
        <w:r w:rsidR="009877CF" w:rsidRPr="00136C93">
          <w:rPr>
            <w:rStyle w:val="afd"/>
            <w:sz w:val="22"/>
            <w:szCs w:val="22"/>
            <w:lang w:val="ru-RU"/>
          </w:rPr>
          <w:t>/</w:t>
        </w:r>
      </w:hyperlink>
      <w:r w:rsidR="009877CF" w:rsidRPr="00136C93">
        <w:rPr>
          <w:sz w:val="22"/>
          <w:szCs w:val="22"/>
          <w:lang w:val="ru-RU"/>
        </w:rPr>
        <w:t xml:space="preserve"> </w:t>
      </w:r>
    </w:p>
    <w:p w14:paraId="77532EEC" w14:textId="6F579E2C" w:rsidR="0072612A" w:rsidRPr="00136C93" w:rsidRDefault="0072612A" w:rsidP="009877CF">
      <w:pPr>
        <w:spacing w:afterLines="80" w:after="192"/>
        <w:ind w:left="142"/>
        <w:jc w:val="both"/>
        <w:rPr>
          <w:sz w:val="22"/>
          <w:szCs w:val="22"/>
          <w:lang w:val="ru-RU"/>
        </w:rPr>
      </w:pPr>
    </w:p>
    <w:sectPr w:rsidR="0072612A" w:rsidRPr="00136C93" w:rsidSect="00377538">
      <w:headerReference w:type="default" r:id="rId24"/>
      <w:footerReference w:type="even" r:id="rId25"/>
      <w:footerReference w:type="default" r:id="rId26"/>
      <w:pgSz w:w="12240" w:h="15840"/>
      <w:pgMar w:top="1138" w:right="1440" w:bottom="1138" w:left="1440" w:header="1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7B708" w14:textId="77777777" w:rsidR="00AE4882" w:rsidRDefault="00AE4882">
      <w:r>
        <w:separator/>
      </w:r>
    </w:p>
  </w:endnote>
  <w:endnote w:type="continuationSeparator" w:id="0">
    <w:p w14:paraId="18EA5E00" w14:textId="77777777" w:rsidR="00AE4882" w:rsidRDefault="00AE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e"/>
      </w:rPr>
      <w:id w:val="1475865594"/>
      <w:docPartObj>
        <w:docPartGallery w:val="Page Numbers (Bottom of Page)"/>
        <w:docPartUnique/>
      </w:docPartObj>
    </w:sdtPr>
    <w:sdtContent>
      <w:p w14:paraId="05C5E266" w14:textId="58BB7EC9" w:rsidR="003D0C42" w:rsidRDefault="003D0C42" w:rsidP="00CD5B18">
        <w:pPr>
          <w:pStyle w:val="af"/>
          <w:framePr w:wrap="none" w:vAnchor="text" w:hAnchor="margin" w:xAlign="right" w:y="1"/>
          <w:rPr>
            <w:rStyle w:val="afe"/>
          </w:rPr>
        </w:pPr>
        <w:r>
          <w:rPr>
            <w:rStyle w:val="afe"/>
          </w:rPr>
          <w:fldChar w:fldCharType="begin"/>
        </w:r>
        <w:r>
          <w:rPr>
            <w:rStyle w:val="afe"/>
          </w:rPr>
          <w:instrText xml:space="preserve"> PAGE </w:instrText>
        </w:r>
        <w:r>
          <w:rPr>
            <w:rStyle w:val="afe"/>
          </w:rPr>
          <w:fldChar w:fldCharType="end"/>
        </w:r>
      </w:p>
    </w:sdtContent>
  </w:sdt>
  <w:p w14:paraId="57C398B3" w14:textId="77777777" w:rsidR="003D0C42" w:rsidRDefault="003D0C42" w:rsidP="00743E6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e"/>
      </w:rPr>
      <w:id w:val="1136531947"/>
      <w:docPartObj>
        <w:docPartGallery w:val="Page Numbers (Bottom of Page)"/>
        <w:docPartUnique/>
      </w:docPartObj>
    </w:sdtPr>
    <w:sdtContent>
      <w:p w14:paraId="34CA0B07" w14:textId="3027029F" w:rsidR="003D0C42" w:rsidRDefault="003D0C42" w:rsidP="00CD5B18">
        <w:pPr>
          <w:pStyle w:val="af"/>
          <w:framePr w:wrap="none" w:vAnchor="text" w:hAnchor="margin" w:xAlign="right" w:y="1"/>
          <w:rPr>
            <w:rStyle w:val="afe"/>
          </w:rPr>
        </w:pPr>
        <w:r>
          <w:rPr>
            <w:rStyle w:val="afe"/>
          </w:rPr>
          <w:fldChar w:fldCharType="begin"/>
        </w:r>
        <w:r>
          <w:rPr>
            <w:rStyle w:val="afe"/>
          </w:rPr>
          <w:instrText xml:space="preserve"> PAGE </w:instrText>
        </w:r>
        <w:r>
          <w:rPr>
            <w:rStyle w:val="afe"/>
          </w:rPr>
          <w:fldChar w:fldCharType="separate"/>
        </w:r>
        <w:r w:rsidR="008508D3">
          <w:rPr>
            <w:rStyle w:val="afe"/>
            <w:noProof/>
          </w:rPr>
          <w:t>9</w:t>
        </w:r>
        <w:r>
          <w:rPr>
            <w:rStyle w:val="afe"/>
          </w:rPr>
          <w:fldChar w:fldCharType="end"/>
        </w:r>
      </w:p>
    </w:sdtContent>
  </w:sdt>
  <w:p w14:paraId="77C3FCE6" w14:textId="77777777" w:rsidR="003D0C42" w:rsidRDefault="003D0C42" w:rsidP="00743E6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EF739" w14:textId="77777777" w:rsidR="00AE4882" w:rsidRDefault="00AE4882">
      <w:r>
        <w:separator/>
      </w:r>
    </w:p>
  </w:footnote>
  <w:footnote w:type="continuationSeparator" w:id="0">
    <w:p w14:paraId="106D2992" w14:textId="77777777" w:rsidR="00AE4882" w:rsidRDefault="00AE4882">
      <w:r>
        <w:continuationSeparator/>
      </w:r>
    </w:p>
  </w:footnote>
  <w:footnote w:id="1">
    <w:p w14:paraId="62C60C35" w14:textId="61A905B2" w:rsidR="003D0C42" w:rsidRPr="007A6DCD" w:rsidRDefault="003D0C42">
      <w:pPr>
        <w:pStyle w:val="af1"/>
        <w:rPr>
          <w:sz w:val="18"/>
          <w:szCs w:val="18"/>
          <w:lang w:val="ru-RU"/>
        </w:rPr>
      </w:pPr>
      <w:r>
        <w:rPr>
          <w:rStyle w:val="afc"/>
        </w:rPr>
        <w:footnoteRef/>
      </w:r>
      <w:r w:rsidRPr="00321242">
        <w:rPr>
          <w:lang w:val="ru-RU"/>
        </w:rPr>
        <w:t xml:space="preserve"> </w:t>
      </w:r>
      <w:r>
        <w:rPr>
          <w:lang w:val="ru-RU"/>
        </w:rPr>
        <w:t>Отчёт</w:t>
      </w:r>
      <w:r w:rsidRPr="00321242">
        <w:rPr>
          <w:lang w:val="ru-RU"/>
        </w:rPr>
        <w:t xml:space="preserve"> </w:t>
      </w:r>
      <w:r>
        <w:rPr>
          <w:lang w:val="ru-RU"/>
        </w:rPr>
        <w:t>о</w:t>
      </w:r>
      <w:r w:rsidRPr="00321242">
        <w:rPr>
          <w:lang w:val="ru-RU"/>
        </w:rPr>
        <w:t xml:space="preserve"> </w:t>
      </w:r>
      <w:r>
        <w:rPr>
          <w:lang w:val="ru-RU"/>
        </w:rPr>
        <w:t>мероприятии</w:t>
      </w:r>
      <w:r w:rsidRPr="00321242">
        <w:rPr>
          <w:lang w:val="ru-RU"/>
        </w:rPr>
        <w:t xml:space="preserve"> </w:t>
      </w:r>
      <w:r>
        <w:rPr>
          <w:lang w:val="ru-RU"/>
        </w:rPr>
        <w:t>подготовлен</w:t>
      </w:r>
      <w:r w:rsidRPr="00321242">
        <w:rPr>
          <w:lang w:val="ru-RU"/>
        </w:rPr>
        <w:t xml:space="preserve"> </w:t>
      </w:r>
      <w:proofErr w:type="spellStart"/>
      <w:r>
        <w:rPr>
          <w:lang w:val="ru-RU"/>
        </w:rPr>
        <w:t>Наидой</w:t>
      </w:r>
      <w:proofErr w:type="spellEnd"/>
      <w:r w:rsidRPr="00321242">
        <w:rPr>
          <w:lang w:val="ru-RU"/>
        </w:rPr>
        <w:t xml:space="preserve"> </w:t>
      </w:r>
      <w:proofErr w:type="spellStart"/>
      <w:r>
        <w:rPr>
          <w:lang w:val="ru-RU"/>
        </w:rPr>
        <w:t>Чарсимамович</w:t>
      </w:r>
      <w:proofErr w:type="spellEnd"/>
      <w:r w:rsidRPr="00321242">
        <w:rPr>
          <w:lang w:val="ru-RU"/>
        </w:rPr>
        <w:t xml:space="preserve">, </w:t>
      </w:r>
      <w:r>
        <w:rPr>
          <w:lang w:val="ru-RU"/>
        </w:rPr>
        <w:t>членом</w:t>
      </w:r>
      <w:r w:rsidRPr="00321242">
        <w:rPr>
          <w:lang w:val="ru-RU"/>
        </w:rPr>
        <w:t xml:space="preserve"> </w:t>
      </w:r>
      <w:r>
        <w:rPr>
          <w:lang w:val="ru-RU"/>
        </w:rPr>
        <w:t>Ресурсной</w:t>
      </w:r>
      <w:r w:rsidRPr="00321242">
        <w:rPr>
          <w:lang w:val="ru-RU"/>
        </w:rPr>
        <w:t xml:space="preserve"> </w:t>
      </w:r>
      <w:r>
        <w:rPr>
          <w:lang w:val="ru-RU"/>
        </w:rPr>
        <w:t>команды</w:t>
      </w:r>
      <w:r w:rsidRPr="00321242">
        <w:rPr>
          <w:lang w:val="ru-RU"/>
        </w:rPr>
        <w:t xml:space="preserve"> </w:t>
      </w:r>
      <w:r>
        <w:rPr>
          <w:lang w:val="ru-RU"/>
        </w:rPr>
        <w:t xml:space="preserve">БС; также в его подготовке приняли участие Ирина Щербина, координатор Ресурсной команды БС, и </w:t>
      </w:r>
      <w:proofErr w:type="spellStart"/>
      <w:r>
        <w:rPr>
          <w:lang w:val="ru-RU"/>
        </w:rPr>
        <w:t>Дианна</w:t>
      </w:r>
      <w:proofErr w:type="spellEnd"/>
      <w:r>
        <w:rPr>
          <w:lang w:val="ru-RU"/>
        </w:rPr>
        <w:t xml:space="preserve"> Обри, член Ресурсной команды БС.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0DDF9" w14:textId="79DF8D83" w:rsidR="003D0C42" w:rsidRDefault="003D0C42" w:rsidP="00743E60">
    <w:pPr>
      <w:pStyle w:val="af3"/>
      <w:jc w:val="center"/>
      <w:rPr>
        <w:lang w:val="en-GB"/>
      </w:rPr>
    </w:pPr>
    <w:r>
      <w:rPr>
        <w:b/>
        <w:noProof/>
        <w:lang w:val="ru-RU" w:eastAsia="ru-RU"/>
      </w:rPr>
      <w:drawing>
        <wp:inline distT="0" distB="0" distL="0" distR="0" wp14:anchorId="1044C930" wp14:editId="73835854">
          <wp:extent cx="5943600" cy="570819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7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A19"/>
    <w:multiLevelType w:val="hybridMultilevel"/>
    <w:tmpl w:val="59C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1D3"/>
    <w:multiLevelType w:val="hybridMultilevel"/>
    <w:tmpl w:val="63F63B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0933"/>
    <w:multiLevelType w:val="hybridMultilevel"/>
    <w:tmpl w:val="31B8B3F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8998F1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C8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0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EA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A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2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03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E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107AD7"/>
    <w:multiLevelType w:val="hybridMultilevel"/>
    <w:tmpl w:val="C06ED75C"/>
    <w:lvl w:ilvl="0" w:tplc="5E7C3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E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2E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CC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8E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C2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4E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C0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63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C81A9F"/>
    <w:multiLevelType w:val="hybridMultilevel"/>
    <w:tmpl w:val="04CC8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5F0A1E"/>
    <w:multiLevelType w:val="hybridMultilevel"/>
    <w:tmpl w:val="926EF30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81918"/>
    <w:multiLevelType w:val="hybridMultilevel"/>
    <w:tmpl w:val="1526CADA"/>
    <w:lvl w:ilvl="0" w:tplc="0B60E738">
      <w:start w:val="9"/>
      <w:numFmt w:val="decimal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4A7C28AF"/>
    <w:multiLevelType w:val="multilevel"/>
    <w:tmpl w:val="7BC34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F3657"/>
    <w:multiLevelType w:val="hybridMultilevel"/>
    <w:tmpl w:val="403A5AF0"/>
    <w:lvl w:ilvl="0" w:tplc="D08E4D9E">
      <w:start w:val="7"/>
      <w:numFmt w:val="decimal"/>
      <w:lvlText w:val="%1."/>
      <w:lvlJc w:val="left"/>
      <w:pPr>
        <w:ind w:left="147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5A9267EC"/>
    <w:multiLevelType w:val="hybridMultilevel"/>
    <w:tmpl w:val="268C37C6"/>
    <w:lvl w:ilvl="0" w:tplc="3600F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8F1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C8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0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EA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A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2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03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E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7F40E5"/>
    <w:multiLevelType w:val="hybridMultilevel"/>
    <w:tmpl w:val="C542315E"/>
    <w:lvl w:ilvl="0" w:tplc="4424A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6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8B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2E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60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E0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6E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6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4B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872BAE"/>
    <w:multiLevelType w:val="hybridMultilevel"/>
    <w:tmpl w:val="DB82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C70C3"/>
    <w:multiLevelType w:val="hybridMultilevel"/>
    <w:tmpl w:val="701092C4"/>
    <w:lvl w:ilvl="0" w:tplc="D3C24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3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C8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08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02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C2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83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A4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0A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8F711C"/>
    <w:multiLevelType w:val="hybridMultilevel"/>
    <w:tmpl w:val="27F2F78A"/>
    <w:lvl w:ilvl="0" w:tplc="F6D4E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EE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4F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4D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2D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E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6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82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26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93547F5"/>
    <w:multiLevelType w:val="hybridMultilevel"/>
    <w:tmpl w:val="6B88D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C3455C"/>
    <w:multiLevelType w:val="multilevel"/>
    <w:tmpl w:val="7BC34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114"/>
    <w:multiLevelType w:val="hybridMultilevel"/>
    <w:tmpl w:val="A98E319E"/>
    <w:lvl w:ilvl="0" w:tplc="CDB29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E3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27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E1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6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6B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AA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AF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C6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7"/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1"/>
  </w:num>
  <w:num w:numId="16">
    <w:abstractNumId w:val="16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CF"/>
    <w:rsid w:val="0000184C"/>
    <w:rsid w:val="00003B0B"/>
    <w:rsid w:val="00005508"/>
    <w:rsid w:val="00005B46"/>
    <w:rsid w:val="00005DAF"/>
    <w:rsid w:val="0000736E"/>
    <w:rsid w:val="00010CE1"/>
    <w:rsid w:val="000113AE"/>
    <w:rsid w:val="00011C17"/>
    <w:rsid w:val="000166A3"/>
    <w:rsid w:val="00017192"/>
    <w:rsid w:val="000171A8"/>
    <w:rsid w:val="00017F26"/>
    <w:rsid w:val="000210B4"/>
    <w:rsid w:val="00024B9E"/>
    <w:rsid w:val="0002514C"/>
    <w:rsid w:val="00026C73"/>
    <w:rsid w:val="00027CA6"/>
    <w:rsid w:val="00031FCB"/>
    <w:rsid w:val="0003234D"/>
    <w:rsid w:val="00032479"/>
    <w:rsid w:val="00032B5C"/>
    <w:rsid w:val="000331B6"/>
    <w:rsid w:val="00034595"/>
    <w:rsid w:val="00034C8F"/>
    <w:rsid w:val="00035C5A"/>
    <w:rsid w:val="00040B32"/>
    <w:rsid w:val="0004310C"/>
    <w:rsid w:val="00043BA1"/>
    <w:rsid w:val="0004767E"/>
    <w:rsid w:val="00047729"/>
    <w:rsid w:val="000503F0"/>
    <w:rsid w:val="000513E1"/>
    <w:rsid w:val="000528AD"/>
    <w:rsid w:val="00052942"/>
    <w:rsid w:val="00052F23"/>
    <w:rsid w:val="00052F3D"/>
    <w:rsid w:val="000545F4"/>
    <w:rsid w:val="00055DD8"/>
    <w:rsid w:val="00056BE0"/>
    <w:rsid w:val="000572E0"/>
    <w:rsid w:val="00057C69"/>
    <w:rsid w:val="000629C1"/>
    <w:rsid w:val="00065A2B"/>
    <w:rsid w:val="00066E97"/>
    <w:rsid w:val="0006758D"/>
    <w:rsid w:val="000678FA"/>
    <w:rsid w:val="00067BD6"/>
    <w:rsid w:val="00067EE2"/>
    <w:rsid w:val="0007089B"/>
    <w:rsid w:val="00070A31"/>
    <w:rsid w:val="000727C7"/>
    <w:rsid w:val="000738DD"/>
    <w:rsid w:val="00073961"/>
    <w:rsid w:val="0007671D"/>
    <w:rsid w:val="0007674F"/>
    <w:rsid w:val="000804FA"/>
    <w:rsid w:val="000838E3"/>
    <w:rsid w:val="00083A91"/>
    <w:rsid w:val="000840E1"/>
    <w:rsid w:val="00084680"/>
    <w:rsid w:val="00085CE8"/>
    <w:rsid w:val="000903A5"/>
    <w:rsid w:val="00090DED"/>
    <w:rsid w:val="000918B8"/>
    <w:rsid w:val="00091EEC"/>
    <w:rsid w:val="0009202B"/>
    <w:rsid w:val="00092C1F"/>
    <w:rsid w:val="0009420A"/>
    <w:rsid w:val="000966A0"/>
    <w:rsid w:val="000A0BC7"/>
    <w:rsid w:val="000A255D"/>
    <w:rsid w:val="000A26E0"/>
    <w:rsid w:val="000A4316"/>
    <w:rsid w:val="000A47AA"/>
    <w:rsid w:val="000A56CF"/>
    <w:rsid w:val="000A582E"/>
    <w:rsid w:val="000A6A63"/>
    <w:rsid w:val="000A6BDC"/>
    <w:rsid w:val="000A7523"/>
    <w:rsid w:val="000B1EC6"/>
    <w:rsid w:val="000B4E65"/>
    <w:rsid w:val="000B5DD5"/>
    <w:rsid w:val="000B5F00"/>
    <w:rsid w:val="000B6D39"/>
    <w:rsid w:val="000C2C74"/>
    <w:rsid w:val="000C6BAF"/>
    <w:rsid w:val="000C6C9F"/>
    <w:rsid w:val="000C7768"/>
    <w:rsid w:val="000C7A48"/>
    <w:rsid w:val="000D275A"/>
    <w:rsid w:val="000D40F4"/>
    <w:rsid w:val="000D46B5"/>
    <w:rsid w:val="000D52F6"/>
    <w:rsid w:val="000D5531"/>
    <w:rsid w:val="000D61FB"/>
    <w:rsid w:val="000D71CE"/>
    <w:rsid w:val="000D73B8"/>
    <w:rsid w:val="000D7856"/>
    <w:rsid w:val="000E0FA0"/>
    <w:rsid w:val="000E1645"/>
    <w:rsid w:val="000E6A25"/>
    <w:rsid w:val="000E77F8"/>
    <w:rsid w:val="000F1B04"/>
    <w:rsid w:val="000F3B91"/>
    <w:rsid w:val="000F62DC"/>
    <w:rsid w:val="000F65AA"/>
    <w:rsid w:val="000F6654"/>
    <w:rsid w:val="000F6BF7"/>
    <w:rsid w:val="000F6CF7"/>
    <w:rsid w:val="000F77C4"/>
    <w:rsid w:val="00101FCE"/>
    <w:rsid w:val="00102586"/>
    <w:rsid w:val="001029CF"/>
    <w:rsid w:val="00103BA1"/>
    <w:rsid w:val="00104592"/>
    <w:rsid w:val="001048A2"/>
    <w:rsid w:val="001070DF"/>
    <w:rsid w:val="00107831"/>
    <w:rsid w:val="00107FCC"/>
    <w:rsid w:val="001105B1"/>
    <w:rsid w:val="00110996"/>
    <w:rsid w:val="00112CC5"/>
    <w:rsid w:val="00112E16"/>
    <w:rsid w:val="00112FBB"/>
    <w:rsid w:val="00113794"/>
    <w:rsid w:val="00114143"/>
    <w:rsid w:val="001156E4"/>
    <w:rsid w:val="00115C7A"/>
    <w:rsid w:val="00116189"/>
    <w:rsid w:val="0011677B"/>
    <w:rsid w:val="00122012"/>
    <w:rsid w:val="001221EC"/>
    <w:rsid w:val="00122607"/>
    <w:rsid w:val="00126E1A"/>
    <w:rsid w:val="00127C59"/>
    <w:rsid w:val="00130790"/>
    <w:rsid w:val="00133943"/>
    <w:rsid w:val="00133A18"/>
    <w:rsid w:val="001352F6"/>
    <w:rsid w:val="00135A9A"/>
    <w:rsid w:val="00136532"/>
    <w:rsid w:val="0013669E"/>
    <w:rsid w:val="00136C93"/>
    <w:rsid w:val="00136F63"/>
    <w:rsid w:val="00137082"/>
    <w:rsid w:val="001375DE"/>
    <w:rsid w:val="00140520"/>
    <w:rsid w:val="00141B21"/>
    <w:rsid w:val="00142D3C"/>
    <w:rsid w:val="001509C7"/>
    <w:rsid w:val="00151AB9"/>
    <w:rsid w:val="00152B07"/>
    <w:rsid w:val="001532A8"/>
    <w:rsid w:val="001577B3"/>
    <w:rsid w:val="00157F58"/>
    <w:rsid w:val="00161AAC"/>
    <w:rsid w:val="0017059C"/>
    <w:rsid w:val="001725C9"/>
    <w:rsid w:val="00173707"/>
    <w:rsid w:val="00174634"/>
    <w:rsid w:val="001763E2"/>
    <w:rsid w:val="00176D9D"/>
    <w:rsid w:val="00177F3E"/>
    <w:rsid w:val="0018002C"/>
    <w:rsid w:val="001818A0"/>
    <w:rsid w:val="00183BAB"/>
    <w:rsid w:val="00185F38"/>
    <w:rsid w:val="00187FF3"/>
    <w:rsid w:val="00193EB3"/>
    <w:rsid w:val="001954BB"/>
    <w:rsid w:val="0019593A"/>
    <w:rsid w:val="00195D8A"/>
    <w:rsid w:val="00195EC5"/>
    <w:rsid w:val="00196930"/>
    <w:rsid w:val="00196BEA"/>
    <w:rsid w:val="00197196"/>
    <w:rsid w:val="001978F0"/>
    <w:rsid w:val="00197E22"/>
    <w:rsid w:val="001A3A53"/>
    <w:rsid w:val="001A6374"/>
    <w:rsid w:val="001A735C"/>
    <w:rsid w:val="001B1798"/>
    <w:rsid w:val="001B3163"/>
    <w:rsid w:val="001B772F"/>
    <w:rsid w:val="001B7F18"/>
    <w:rsid w:val="001C0C6D"/>
    <w:rsid w:val="001C1697"/>
    <w:rsid w:val="001C1A7E"/>
    <w:rsid w:val="001C1EFB"/>
    <w:rsid w:val="001C22A2"/>
    <w:rsid w:val="001C4FCE"/>
    <w:rsid w:val="001C5826"/>
    <w:rsid w:val="001C6FE7"/>
    <w:rsid w:val="001D24F8"/>
    <w:rsid w:val="001D6AF0"/>
    <w:rsid w:val="001D6D43"/>
    <w:rsid w:val="001E0C90"/>
    <w:rsid w:val="001E10AD"/>
    <w:rsid w:val="001E1147"/>
    <w:rsid w:val="001E2260"/>
    <w:rsid w:val="001E33E9"/>
    <w:rsid w:val="001E3853"/>
    <w:rsid w:val="001E3D0F"/>
    <w:rsid w:val="001E4F32"/>
    <w:rsid w:val="001E6A41"/>
    <w:rsid w:val="001E6EF5"/>
    <w:rsid w:val="001E78AE"/>
    <w:rsid w:val="001E7AB4"/>
    <w:rsid w:val="001E7C34"/>
    <w:rsid w:val="001F25C9"/>
    <w:rsid w:val="001F27C5"/>
    <w:rsid w:val="001F323D"/>
    <w:rsid w:val="001F37E6"/>
    <w:rsid w:val="00201CE6"/>
    <w:rsid w:val="00202D25"/>
    <w:rsid w:val="00203C3F"/>
    <w:rsid w:val="00205313"/>
    <w:rsid w:val="002061A5"/>
    <w:rsid w:val="002106AB"/>
    <w:rsid w:val="002113D9"/>
    <w:rsid w:val="002132D6"/>
    <w:rsid w:val="00220F5B"/>
    <w:rsid w:val="002223F6"/>
    <w:rsid w:val="00224788"/>
    <w:rsid w:val="0022517C"/>
    <w:rsid w:val="002251A7"/>
    <w:rsid w:val="002251E8"/>
    <w:rsid w:val="00225203"/>
    <w:rsid w:val="002279CC"/>
    <w:rsid w:val="00230F04"/>
    <w:rsid w:val="00231A31"/>
    <w:rsid w:val="00233CEA"/>
    <w:rsid w:val="00233FB9"/>
    <w:rsid w:val="002341FD"/>
    <w:rsid w:val="002344DD"/>
    <w:rsid w:val="00234879"/>
    <w:rsid w:val="00234E8D"/>
    <w:rsid w:val="00235085"/>
    <w:rsid w:val="002414FD"/>
    <w:rsid w:val="00242356"/>
    <w:rsid w:val="00242F1F"/>
    <w:rsid w:val="00243E86"/>
    <w:rsid w:val="00244647"/>
    <w:rsid w:val="00244822"/>
    <w:rsid w:val="0024534C"/>
    <w:rsid w:val="002457E7"/>
    <w:rsid w:val="00246DFC"/>
    <w:rsid w:val="002531F2"/>
    <w:rsid w:val="00253FFD"/>
    <w:rsid w:val="0025737E"/>
    <w:rsid w:val="00257C9F"/>
    <w:rsid w:val="002600A9"/>
    <w:rsid w:val="00260FFF"/>
    <w:rsid w:val="00261150"/>
    <w:rsid w:val="002615AF"/>
    <w:rsid w:val="00261A7D"/>
    <w:rsid w:val="00261C86"/>
    <w:rsid w:val="002623BF"/>
    <w:rsid w:val="00263A98"/>
    <w:rsid w:val="00263C7A"/>
    <w:rsid w:val="00264158"/>
    <w:rsid w:val="00264A4A"/>
    <w:rsid w:val="00264C51"/>
    <w:rsid w:val="00265862"/>
    <w:rsid w:val="002659A3"/>
    <w:rsid w:val="00265BE4"/>
    <w:rsid w:val="00266DA5"/>
    <w:rsid w:val="002671B6"/>
    <w:rsid w:val="00271418"/>
    <w:rsid w:val="00271870"/>
    <w:rsid w:val="00271EAF"/>
    <w:rsid w:val="00272414"/>
    <w:rsid w:val="002727A6"/>
    <w:rsid w:val="00272B5B"/>
    <w:rsid w:val="00273078"/>
    <w:rsid w:val="00273DE8"/>
    <w:rsid w:val="00274D52"/>
    <w:rsid w:val="00275739"/>
    <w:rsid w:val="00276E56"/>
    <w:rsid w:val="0027752E"/>
    <w:rsid w:val="002808B1"/>
    <w:rsid w:val="00282100"/>
    <w:rsid w:val="0028399F"/>
    <w:rsid w:val="002839D3"/>
    <w:rsid w:val="00283A66"/>
    <w:rsid w:val="00287C4D"/>
    <w:rsid w:val="002915A0"/>
    <w:rsid w:val="00291932"/>
    <w:rsid w:val="00291A0A"/>
    <w:rsid w:val="00292286"/>
    <w:rsid w:val="00294809"/>
    <w:rsid w:val="00297554"/>
    <w:rsid w:val="00297565"/>
    <w:rsid w:val="00297C5D"/>
    <w:rsid w:val="002A0134"/>
    <w:rsid w:val="002A0BBF"/>
    <w:rsid w:val="002A111B"/>
    <w:rsid w:val="002A1A04"/>
    <w:rsid w:val="002A4597"/>
    <w:rsid w:val="002A56ED"/>
    <w:rsid w:val="002B02F1"/>
    <w:rsid w:val="002B139F"/>
    <w:rsid w:val="002B4048"/>
    <w:rsid w:val="002B583E"/>
    <w:rsid w:val="002B71CD"/>
    <w:rsid w:val="002B758C"/>
    <w:rsid w:val="002C2E73"/>
    <w:rsid w:val="002C3A23"/>
    <w:rsid w:val="002C4FA0"/>
    <w:rsid w:val="002C5AE8"/>
    <w:rsid w:val="002C5D1E"/>
    <w:rsid w:val="002C64AF"/>
    <w:rsid w:val="002D1A35"/>
    <w:rsid w:val="002D2D4F"/>
    <w:rsid w:val="002D4A18"/>
    <w:rsid w:val="002D4A4B"/>
    <w:rsid w:val="002D4A90"/>
    <w:rsid w:val="002D4B7F"/>
    <w:rsid w:val="002D5784"/>
    <w:rsid w:val="002D5B22"/>
    <w:rsid w:val="002D5C28"/>
    <w:rsid w:val="002D5EAC"/>
    <w:rsid w:val="002E0289"/>
    <w:rsid w:val="002E0DD3"/>
    <w:rsid w:val="002E16FE"/>
    <w:rsid w:val="002E3AE5"/>
    <w:rsid w:val="002E3D7D"/>
    <w:rsid w:val="002E5B3E"/>
    <w:rsid w:val="002F02A2"/>
    <w:rsid w:val="002F0C13"/>
    <w:rsid w:val="002F18ED"/>
    <w:rsid w:val="002F4C1D"/>
    <w:rsid w:val="002F4CC2"/>
    <w:rsid w:val="002F5926"/>
    <w:rsid w:val="002F742B"/>
    <w:rsid w:val="002F747F"/>
    <w:rsid w:val="002F7AA0"/>
    <w:rsid w:val="00301F96"/>
    <w:rsid w:val="00304158"/>
    <w:rsid w:val="0030419B"/>
    <w:rsid w:val="00304B02"/>
    <w:rsid w:val="00304E13"/>
    <w:rsid w:val="00306A70"/>
    <w:rsid w:val="00306BDD"/>
    <w:rsid w:val="00311162"/>
    <w:rsid w:val="00312022"/>
    <w:rsid w:val="0031239A"/>
    <w:rsid w:val="00313A8E"/>
    <w:rsid w:val="00314013"/>
    <w:rsid w:val="0031581D"/>
    <w:rsid w:val="00317311"/>
    <w:rsid w:val="00321242"/>
    <w:rsid w:val="0033328B"/>
    <w:rsid w:val="00334CBC"/>
    <w:rsid w:val="00335202"/>
    <w:rsid w:val="0033579C"/>
    <w:rsid w:val="00336B9D"/>
    <w:rsid w:val="00337A0C"/>
    <w:rsid w:val="003421E0"/>
    <w:rsid w:val="0034645B"/>
    <w:rsid w:val="00346715"/>
    <w:rsid w:val="0034784D"/>
    <w:rsid w:val="0035175D"/>
    <w:rsid w:val="00353E35"/>
    <w:rsid w:val="00354B7B"/>
    <w:rsid w:val="003609AC"/>
    <w:rsid w:val="00361D68"/>
    <w:rsid w:val="00362D77"/>
    <w:rsid w:val="00362FB1"/>
    <w:rsid w:val="0036311E"/>
    <w:rsid w:val="00363760"/>
    <w:rsid w:val="0036381E"/>
    <w:rsid w:val="00364328"/>
    <w:rsid w:val="00366052"/>
    <w:rsid w:val="00366144"/>
    <w:rsid w:val="003676AE"/>
    <w:rsid w:val="003707D6"/>
    <w:rsid w:val="00370C23"/>
    <w:rsid w:val="00370D5B"/>
    <w:rsid w:val="0037189A"/>
    <w:rsid w:val="0037228F"/>
    <w:rsid w:val="0037309B"/>
    <w:rsid w:val="003732C2"/>
    <w:rsid w:val="0037506E"/>
    <w:rsid w:val="0037565A"/>
    <w:rsid w:val="00377538"/>
    <w:rsid w:val="00377B19"/>
    <w:rsid w:val="003815AA"/>
    <w:rsid w:val="00381CFA"/>
    <w:rsid w:val="00383D25"/>
    <w:rsid w:val="00384434"/>
    <w:rsid w:val="003854F9"/>
    <w:rsid w:val="00385C59"/>
    <w:rsid w:val="00387935"/>
    <w:rsid w:val="00390454"/>
    <w:rsid w:val="00391622"/>
    <w:rsid w:val="003917D6"/>
    <w:rsid w:val="00391987"/>
    <w:rsid w:val="0039344A"/>
    <w:rsid w:val="00394104"/>
    <w:rsid w:val="003953AD"/>
    <w:rsid w:val="00395B11"/>
    <w:rsid w:val="0039606E"/>
    <w:rsid w:val="003962B3"/>
    <w:rsid w:val="003969E5"/>
    <w:rsid w:val="0039769D"/>
    <w:rsid w:val="00397A5D"/>
    <w:rsid w:val="00397E01"/>
    <w:rsid w:val="003A0FD5"/>
    <w:rsid w:val="003A5B6B"/>
    <w:rsid w:val="003B23D6"/>
    <w:rsid w:val="003B4FB8"/>
    <w:rsid w:val="003B73D9"/>
    <w:rsid w:val="003C1D33"/>
    <w:rsid w:val="003C2ACD"/>
    <w:rsid w:val="003C2AD9"/>
    <w:rsid w:val="003C3993"/>
    <w:rsid w:val="003C4F37"/>
    <w:rsid w:val="003C569C"/>
    <w:rsid w:val="003C5D88"/>
    <w:rsid w:val="003C6090"/>
    <w:rsid w:val="003C6ADF"/>
    <w:rsid w:val="003C71B7"/>
    <w:rsid w:val="003C7292"/>
    <w:rsid w:val="003D0C42"/>
    <w:rsid w:val="003D1172"/>
    <w:rsid w:val="003D23A1"/>
    <w:rsid w:val="003D5EE8"/>
    <w:rsid w:val="003D6D48"/>
    <w:rsid w:val="003D7139"/>
    <w:rsid w:val="003D793D"/>
    <w:rsid w:val="003E249C"/>
    <w:rsid w:val="003E336E"/>
    <w:rsid w:val="003E4F83"/>
    <w:rsid w:val="003E651A"/>
    <w:rsid w:val="003E727E"/>
    <w:rsid w:val="003F0895"/>
    <w:rsid w:val="003F1718"/>
    <w:rsid w:val="003F2616"/>
    <w:rsid w:val="003F3D66"/>
    <w:rsid w:val="003F44B4"/>
    <w:rsid w:val="003F4CCE"/>
    <w:rsid w:val="003F59BA"/>
    <w:rsid w:val="003F7282"/>
    <w:rsid w:val="00400AAA"/>
    <w:rsid w:val="00401289"/>
    <w:rsid w:val="004013C5"/>
    <w:rsid w:val="00402EC4"/>
    <w:rsid w:val="004047B0"/>
    <w:rsid w:val="00407071"/>
    <w:rsid w:val="004072CA"/>
    <w:rsid w:val="00407A72"/>
    <w:rsid w:val="00407C7B"/>
    <w:rsid w:val="00407DD7"/>
    <w:rsid w:val="004119EE"/>
    <w:rsid w:val="00411E51"/>
    <w:rsid w:val="00414891"/>
    <w:rsid w:val="004158DF"/>
    <w:rsid w:val="00415B47"/>
    <w:rsid w:val="00421132"/>
    <w:rsid w:val="004214D5"/>
    <w:rsid w:val="00423533"/>
    <w:rsid w:val="00424E6B"/>
    <w:rsid w:val="00425044"/>
    <w:rsid w:val="00425AA1"/>
    <w:rsid w:val="00426414"/>
    <w:rsid w:val="00426835"/>
    <w:rsid w:val="00426867"/>
    <w:rsid w:val="00426943"/>
    <w:rsid w:val="0042732F"/>
    <w:rsid w:val="0042747A"/>
    <w:rsid w:val="004325B4"/>
    <w:rsid w:val="00433475"/>
    <w:rsid w:val="00436B21"/>
    <w:rsid w:val="00436F38"/>
    <w:rsid w:val="0044374A"/>
    <w:rsid w:val="00445615"/>
    <w:rsid w:val="004469CB"/>
    <w:rsid w:val="004472EF"/>
    <w:rsid w:val="0044749F"/>
    <w:rsid w:val="00450643"/>
    <w:rsid w:val="00454671"/>
    <w:rsid w:val="004547FD"/>
    <w:rsid w:val="00456201"/>
    <w:rsid w:val="004564C9"/>
    <w:rsid w:val="00460E36"/>
    <w:rsid w:val="00463329"/>
    <w:rsid w:val="004644C6"/>
    <w:rsid w:val="0046742F"/>
    <w:rsid w:val="004707FE"/>
    <w:rsid w:val="00471CE5"/>
    <w:rsid w:val="00471D55"/>
    <w:rsid w:val="00474326"/>
    <w:rsid w:val="00475B6A"/>
    <w:rsid w:val="0047651B"/>
    <w:rsid w:val="004810FB"/>
    <w:rsid w:val="004815AA"/>
    <w:rsid w:val="00481988"/>
    <w:rsid w:val="00482516"/>
    <w:rsid w:val="004835C2"/>
    <w:rsid w:val="00483FE8"/>
    <w:rsid w:val="00484319"/>
    <w:rsid w:val="00484A00"/>
    <w:rsid w:val="0048604F"/>
    <w:rsid w:val="00490BB7"/>
    <w:rsid w:val="00491ACE"/>
    <w:rsid w:val="00494509"/>
    <w:rsid w:val="0049583F"/>
    <w:rsid w:val="004960F9"/>
    <w:rsid w:val="004962D8"/>
    <w:rsid w:val="00496B22"/>
    <w:rsid w:val="00497907"/>
    <w:rsid w:val="004A03E9"/>
    <w:rsid w:val="004A0532"/>
    <w:rsid w:val="004A0577"/>
    <w:rsid w:val="004A0F80"/>
    <w:rsid w:val="004A1AC3"/>
    <w:rsid w:val="004A1B42"/>
    <w:rsid w:val="004A271C"/>
    <w:rsid w:val="004A3FCB"/>
    <w:rsid w:val="004A481C"/>
    <w:rsid w:val="004A56F6"/>
    <w:rsid w:val="004A5D87"/>
    <w:rsid w:val="004A6CE8"/>
    <w:rsid w:val="004A72D6"/>
    <w:rsid w:val="004A7412"/>
    <w:rsid w:val="004A7FB4"/>
    <w:rsid w:val="004B189C"/>
    <w:rsid w:val="004B1E09"/>
    <w:rsid w:val="004B2B19"/>
    <w:rsid w:val="004B32CF"/>
    <w:rsid w:val="004B5186"/>
    <w:rsid w:val="004C07B9"/>
    <w:rsid w:val="004C19DE"/>
    <w:rsid w:val="004C242D"/>
    <w:rsid w:val="004C2A71"/>
    <w:rsid w:val="004C2F9B"/>
    <w:rsid w:val="004C3705"/>
    <w:rsid w:val="004C48C0"/>
    <w:rsid w:val="004C50B7"/>
    <w:rsid w:val="004C5EA0"/>
    <w:rsid w:val="004C6E6A"/>
    <w:rsid w:val="004C7CA1"/>
    <w:rsid w:val="004D1DAA"/>
    <w:rsid w:val="004D1FEF"/>
    <w:rsid w:val="004D327A"/>
    <w:rsid w:val="004D3A28"/>
    <w:rsid w:val="004D4D8F"/>
    <w:rsid w:val="004D60A5"/>
    <w:rsid w:val="004D6BE6"/>
    <w:rsid w:val="004D6E27"/>
    <w:rsid w:val="004E4A88"/>
    <w:rsid w:val="004E5A75"/>
    <w:rsid w:val="004F16A4"/>
    <w:rsid w:val="004F2331"/>
    <w:rsid w:val="004F5929"/>
    <w:rsid w:val="004F5F66"/>
    <w:rsid w:val="004F62BF"/>
    <w:rsid w:val="004F6580"/>
    <w:rsid w:val="004F6A2B"/>
    <w:rsid w:val="004F75AB"/>
    <w:rsid w:val="00501411"/>
    <w:rsid w:val="00501AE1"/>
    <w:rsid w:val="00503328"/>
    <w:rsid w:val="00503758"/>
    <w:rsid w:val="0050387C"/>
    <w:rsid w:val="005038AE"/>
    <w:rsid w:val="00504DD3"/>
    <w:rsid w:val="00505825"/>
    <w:rsid w:val="00510570"/>
    <w:rsid w:val="00510AA5"/>
    <w:rsid w:val="0051167F"/>
    <w:rsid w:val="005121E7"/>
    <w:rsid w:val="005126EE"/>
    <w:rsid w:val="00512EC1"/>
    <w:rsid w:val="005161F9"/>
    <w:rsid w:val="00516FE5"/>
    <w:rsid w:val="0051713D"/>
    <w:rsid w:val="005244EA"/>
    <w:rsid w:val="00524A02"/>
    <w:rsid w:val="00526BF0"/>
    <w:rsid w:val="00526C34"/>
    <w:rsid w:val="005270C8"/>
    <w:rsid w:val="00534E3D"/>
    <w:rsid w:val="0053591A"/>
    <w:rsid w:val="00536DCC"/>
    <w:rsid w:val="00536F4B"/>
    <w:rsid w:val="00540D27"/>
    <w:rsid w:val="00541249"/>
    <w:rsid w:val="005416B6"/>
    <w:rsid w:val="00542335"/>
    <w:rsid w:val="0054313C"/>
    <w:rsid w:val="00544F85"/>
    <w:rsid w:val="005454F0"/>
    <w:rsid w:val="00545A34"/>
    <w:rsid w:val="00546F21"/>
    <w:rsid w:val="00550618"/>
    <w:rsid w:val="00550CEF"/>
    <w:rsid w:val="005515BC"/>
    <w:rsid w:val="00551A2D"/>
    <w:rsid w:val="005555BE"/>
    <w:rsid w:val="00556016"/>
    <w:rsid w:val="0055631A"/>
    <w:rsid w:val="00556516"/>
    <w:rsid w:val="00556A43"/>
    <w:rsid w:val="00557D19"/>
    <w:rsid w:val="005607DF"/>
    <w:rsid w:val="00562B24"/>
    <w:rsid w:val="00563647"/>
    <w:rsid w:val="00563A13"/>
    <w:rsid w:val="00564B7B"/>
    <w:rsid w:val="00565463"/>
    <w:rsid w:val="00565F1E"/>
    <w:rsid w:val="00566381"/>
    <w:rsid w:val="00567AE5"/>
    <w:rsid w:val="00570521"/>
    <w:rsid w:val="00570BC0"/>
    <w:rsid w:val="00571270"/>
    <w:rsid w:val="0057175E"/>
    <w:rsid w:val="00573A7E"/>
    <w:rsid w:val="00575201"/>
    <w:rsid w:val="0057684B"/>
    <w:rsid w:val="00576EF8"/>
    <w:rsid w:val="0057769C"/>
    <w:rsid w:val="00577F0C"/>
    <w:rsid w:val="005815F2"/>
    <w:rsid w:val="00581CF4"/>
    <w:rsid w:val="005832D6"/>
    <w:rsid w:val="0058335F"/>
    <w:rsid w:val="00585775"/>
    <w:rsid w:val="00587954"/>
    <w:rsid w:val="005900E0"/>
    <w:rsid w:val="005906B2"/>
    <w:rsid w:val="0059642D"/>
    <w:rsid w:val="00596CC6"/>
    <w:rsid w:val="005A0992"/>
    <w:rsid w:val="005A105F"/>
    <w:rsid w:val="005A1144"/>
    <w:rsid w:val="005A1208"/>
    <w:rsid w:val="005A274F"/>
    <w:rsid w:val="005A2995"/>
    <w:rsid w:val="005A2CA6"/>
    <w:rsid w:val="005A3DE2"/>
    <w:rsid w:val="005A6780"/>
    <w:rsid w:val="005A7B95"/>
    <w:rsid w:val="005B05B8"/>
    <w:rsid w:val="005B34A2"/>
    <w:rsid w:val="005B39FE"/>
    <w:rsid w:val="005B45A8"/>
    <w:rsid w:val="005B5A70"/>
    <w:rsid w:val="005B75F2"/>
    <w:rsid w:val="005C06F8"/>
    <w:rsid w:val="005C1162"/>
    <w:rsid w:val="005C15E7"/>
    <w:rsid w:val="005C3221"/>
    <w:rsid w:val="005C3D38"/>
    <w:rsid w:val="005C3FE2"/>
    <w:rsid w:val="005C4643"/>
    <w:rsid w:val="005C54F5"/>
    <w:rsid w:val="005C5DF0"/>
    <w:rsid w:val="005C5E1F"/>
    <w:rsid w:val="005C6212"/>
    <w:rsid w:val="005C73A4"/>
    <w:rsid w:val="005C7601"/>
    <w:rsid w:val="005D0172"/>
    <w:rsid w:val="005D0FFE"/>
    <w:rsid w:val="005D3B69"/>
    <w:rsid w:val="005D5CEC"/>
    <w:rsid w:val="005D715E"/>
    <w:rsid w:val="005D7B79"/>
    <w:rsid w:val="005E0E99"/>
    <w:rsid w:val="005E2594"/>
    <w:rsid w:val="005E41C2"/>
    <w:rsid w:val="005E4216"/>
    <w:rsid w:val="005E78C1"/>
    <w:rsid w:val="005F34FD"/>
    <w:rsid w:val="005F43C9"/>
    <w:rsid w:val="005F4EBD"/>
    <w:rsid w:val="005F541E"/>
    <w:rsid w:val="005F5FB5"/>
    <w:rsid w:val="005F726F"/>
    <w:rsid w:val="006002BA"/>
    <w:rsid w:val="006013FA"/>
    <w:rsid w:val="00602CAD"/>
    <w:rsid w:val="006034D1"/>
    <w:rsid w:val="00603A83"/>
    <w:rsid w:val="00603F8F"/>
    <w:rsid w:val="006041DB"/>
    <w:rsid w:val="00605103"/>
    <w:rsid w:val="006102A1"/>
    <w:rsid w:val="00611C2C"/>
    <w:rsid w:val="00611C76"/>
    <w:rsid w:val="0061313C"/>
    <w:rsid w:val="006133DE"/>
    <w:rsid w:val="00613A67"/>
    <w:rsid w:val="00615C42"/>
    <w:rsid w:val="006179F3"/>
    <w:rsid w:val="00620183"/>
    <w:rsid w:val="00620F16"/>
    <w:rsid w:val="00620FA5"/>
    <w:rsid w:val="006210FB"/>
    <w:rsid w:val="00621C4C"/>
    <w:rsid w:val="00622A1C"/>
    <w:rsid w:val="0062413A"/>
    <w:rsid w:val="0062427A"/>
    <w:rsid w:val="0062706C"/>
    <w:rsid w:val="006301A6"/>
    <w:rsid w:val="00630B31"/>
    <w:rsid w:val="006312AF"/>
    <w:rsid w:val="00632CD1"/>
    <w:rsid w:val="0063322E"/>
    <w:rsid w:val="006337AA"/>
    <w:rsid w:val="00634F45"/>
    <w:rsid w:val="00636F81"/>
    <w:rsid w:val="006414AE"/>
    <w:rsid w:val="00642528"/>
    <w:rsid w:val="00642AD0"/>
    <w:rsid w:val="006438A5"/>
    <w:rsid w:val="00644F06"/>
    <w:rsid w:val="00645246"/>
    <w:rsid w:val="00645E64"/>
    <w:rsid w:val="00645F1C"/>
    <w:rsid w:val="00646713"/>
    <w:rsid w:val="00646743"/>
    <w:rsid w:val="006472CF"/>
    <w:rsid w:val="00647F6A"/>
    <w:rsid w:val="0065075A"/>
    <w:rsid w:val="00650E9B"/>
    <w:rsid w:val="00652138"/>
    <w:rsid w:val="00652C3A"/>
    <w:rsid w:val="00652E09"/>
    <w:rsid w:val="00653DD3"/>
    <w:rsid w:val="00655EF6"/>
    <w:rsid w:val="006575C0"/>
    <w:rsid w:val="0066073A"/>
    <w:rsid w:val="00660C31"/>
    <w:rsid w:val="00660E91"/>
    <w:rsid w:val="00660ED5"/>
    <w:rsid w:val="00661178"/>
    <w:rsid w:val="00661A58"/>
    <w:rsid w:val="00663EB1"/>
    <w:rsid w:val="006641E6"/>
    <w:rsid w:val="006655E7"/>
    <w:rsid w:val="00666BF2"/>
    <w:rsid w:val="006671C8"/>
    <w:rsid w:val="006673D7"/>
    <w:rsid w:val="006677F4"/>
    <w:rsid w:val="00674D96"/>
    <w:rsid w:val="00676888"/>
    <w:rsid w:val="00676C56"/>
    <w:rsid w:val="00677B1C"/>
    <w:rsid w:val="006818E1"/>
    <w:rsid w:val="00684E69"/>
    <w:rsid w:val="00684EBB"/>
    <w:rsid w:val="00685D22"/>
    <w:rsid w:val="00686F80"/>
    <w:rsid w:val="00691496"/>
    <w:rsid w:val="00693DDE"/>
    <w:rsid w:val="006941D4"/>
    <w:rsid w:val="00695984"/>
    <w:rsid w:val="006A183A"/>
    <w:rsid w:val="006A3C88"/>
    <w:rsid w:val="006A456D"/>
    <w:rsid w:val="006A4FAB"/>
    <w:rsid w:val="006A556A"/>
    <w:rsid w:val="006A7997"/>
    <w:rsid w:val="006B0816"/>
    <w:rsid w:val="006B1983"/>
    <w:rsid w:val="006B1A16"/>
    <w:rsid w:val="006B2219"/>
    <w:rsid w:val="006B22CB"/>
    <w:rsid w:val="006B2594"/>
    <w:rsid w:val="006B381F"/>
    <w:rsid w:val="006B45C9"/>
    <w:rsid w:val="006B6122"/>
    <w:rsid w:val="006B6752"/>
    <w:rsid w:val="006C16DB"/>
    <w:rsid w:val="006C2E04"/>
    <w:rsid w:val="006C3DE1"/>
    <w:rsid w:val="006C602C"/>
    <w:rsid w:val="006C690F"/>
    <w:rsid w:val="006C6B11"/>
    <w:rsid w:val="006C74CE"/>
    <w:rsid w:val="006C7DB8"/>
    <w:rsid w:val="006D2BD2"/>
    <w:rsid w:val="006D3A9E"/>
    <w:rsid w:val="006D445C"/>
    <w:rsid w:val="006D4BCE"/>
    <w:rsid w:val="006D6955"/>
    <w:rsid w:val="006D69CC"/>
    <w:rsid w:val="006D74D3"/>
    <w:rsid w:val="006E4B24"/>
    <w:rsid w:val="006E5FB7"/>
    <w:rsid w:val="006F08F6"/>
    <w:rsid w:val="006F3732"/>
    <w:rsid w:val="006F4D8A"/>
    <w:rsid w:val="006F515C"/>
    <w:rsid w:val="006F58AF"/>
    <w:rsid w:val="00701930"/>
    <w:rsid w:val="00701F86"/>
    <w:rsid w:val="00703271"/>
    <w:rsid w:val="007033A3"/>
    <w:rsid w:val="00703E9E"/>
    <w:rsid w:val="00710250"/>
    <w:rsid w:val="007108FB"/>
    <w:rsid w:val="007134DB"/>
    <w:rsid w:val="00714018"/>
    <w:rsid w:val="00715124"/>
    <w:rsid w:val="00717144"/>
    <w:rsid w:val="007177BC"/>
    <w:rsid w:val="0071789E"/>
    <w:rsid w:val="0072014F"/>
    <w:rsid w:val="007201EC"/>
    <w:rsid w:val="00720901"/>
    <w:rsid w:val="00721281"/>
    <w:rsid w:val="0072297D"/>
    <w:rsid w:val="0072612A"/>
    <w:rsid w:val="007264EE"/>
    <w:rsid w:val="007274CB"/>
    <w:rsid w:val="00727935"/>
    <w:rsid w:val="007304B3"/>
    <w:rsid w:val="00731594"/>
    <w:rsid w:val="00732577"/>
    <w:rsid w:val="00734BC0"/>
    <w:rsid w:val="00734CF2"/>
    <w:rsid w:val="00735165"/>
    <w:rsid w:val="00736AE5"/>
    <w:rsid w:val="00736B66"/>
    <w:rsid w:val="00736F34"/>
    <w:rsid w:val="00741A90"/>
    <w:rsid w:val="00743B0E"/>
    <w:rsid w:val="00743E60"/>
    <w:rsid w:val="00743F03"/>
    <w:rsid w:val="00745D81"/>
    <w:rsid w:val="00745EFC"/>
    <w:rsid w:val="007472C6"/>
    <w:rsid w:val="00754C25"/>
    <w:rsid w:val="00754CCC"/>
    <w:rsid w:val="00756E53"/>
    <w:rsid w:val="00760C5B"/>
    <w:rsid w:val="00762C32"/>
    <w:rsid w:val="00763053"/>
    <w:rsid w:val="00764079"/>
    <w:rsid w:val="00764959"/>
    <w:rsid w:val="00765FC8"/>
    <w:rsid w:val="00771460"/>
    <w:rsid w:val="00774351"/>
    <w:rsid w:val="007743D7"/>
    <w:rsid w:val="00774BF8"/>
    <w:rsid w:val="00775412"/>
    <w:rsid w:val="007776F2"/>
    <w:rsid w:val="00781586"/>
    <w:rsid w:val="00782CD3"/>
    <w:rsid w:val="007855D0"/>
    <w:rsid w:val="00787739"/>
    <w:rsid w:val="0078778E"/>
    <w:rsid w:val="0078787D"/>
    <w:rsid w:val="00790CF2"/>
    <w:rsid w:val="00793188"/>
    <w:rsid w:val="00793244"/>
    <w:rsid w:val="00793387"/>
    <w:rsid w:val="00794537"/>
    <w:rsid w:val="0079565B"/>
    <w:rsid w:val="007A12FB"/>
    <w:rsid w:val="007A2B56"/>
    <w:rsid w:val="007A3833"/>
    <w:rsid w:val="007A50FC"/>
    <w:rsid w:val="007A53E5"/>
    <w:rsid w:val="007A5DC8"/>
    <w:rsid w:val="007A5FA9"/>
    <w:rsid w:val="007A6DCD"/>
    <w:rsid w:val="007A7B6C"/>
    <w:rsid w:val="007B0356"/>
    <w:rsid w:val="007B3906"/>
    <w:rsid w:val="007B3D91"/>
    <w:rsid w:val="007B3FA5"/>
    <w:rsid w:val="007B4F7E"/>
    <w:rsid w:val="007B7AAA"/>
    <w:rsid w:val="007B7E85"/>
    <w:rsid w:val="007C042B"/>
    <w:rsid w:val="007C0478"/>
    <w:rsid w:val="007C0B93"/>
    <w:rsid w:val="007C12C4"/>
    <w:rsid w:val="007C1F07"/>
    <w:rsid w:val="007C273F"/>
    <w:rsid w:val="007C304E"/>
    <w:rsid w:val="007C4AA7"/>
    <w:rsid w:val="007C5B76"/>
    <w:rsid w:val="007C747B"/>
    <w:rsid w:val="007C7CEC"/>
    <w:rsid w:val="007D0700"/>
    <w:rsid w:val="007D1A13"/>
    <w:rsid w:val="007D44F2"/>
    <w:rsid w:val="007D473C"/>
    <w:rsid w:val="007D47BE"/>
    <w:rsid w:val="007D5D54"/>
    <w:rsid w:val="007D6736"/>
    <w:rsid w:val="007D690F"/>
    <w:rsid w:val="007D6DDC"/>
    <w:rsid w:val="007D6EB1"/>
    <w:rsid w:val="007D72D6"/>
    <w:rsid w:val="007D7421"/>
    <w:rsid w:val="007E031B"/>
    <w:rsid w:val="007E0E5A"/>
    <w:rsid w:val="007E1B89"/>
    <w:rsid w:val="007E25CF"/>
    <w:rsid w:val="007E260D"/>
    <w:rsid w:val="007E2D90"/>
    <w:rsid w:val="007E32AB"/>
    <w:rsid w:val="007E4601"/>
    <w:rsid w:val="007E6C4D"/>
    <w:rsid w:val="007E70E8"/>
    <w:rsid w:val="007E78F0"/>
    <w:rsid w:val="007E7E3F"/>
    <w:rsid w:val="007F072F"/>
    <w:rsid w:val="007F0ED4"/>
    <w:rsid w:val="007F13BC"/>
    <w:rsid w:val="007F18B7"/>
    <w:rsid w:val="007F52FA"/>
    <w:rsid w:val="007F5925"/>
    <w:rsid w:val="00800ABE"/>
    <w:rsid w:val="00802935"/>
    <w:rsid w:val="008044F6"/>
    <w:rsid w:val="00805E17"/>
    <w:rsid w:val="00805EA1"/>
    <w:rsid w:val="00806977"/>
    <w:rsid w:val="00811A12"/>
    <w:rsid w:val="0081347F"/>
    <w:rsid w:val="008145C7"/>
    <w:rsid w:val="00814860"/>
    <w:rsid w:val="00820636"/>
    <w:rsid w:val="008206B9"/>
    <w:rsid w:val="00821809"/>
    <w:rsid w:val="00822854"/>
    <w:rsid w:val="008228B3"/>
    <w:rsid w:val="008252A1"/>
    <w:rsid w:val="0082536D"/>
    <w:rsid w:val="00826519"/>
    <w:rsid w:val="00827528"/>
    <w:rsid w:val="00827C73"/>
    <w:rsid w:val="008303CE"/>
    <w:rsid w:val="00830F59"/>
    <w:rsid w:val="008310A4"/>
    <w:rsid w:val="0083391B"/>
    <w:rsid w:val="00837C39"/>
    <w:rsid w:val="0084028E"/>
    <w:rsid w:val="0084073D"/>
    <w:rsid w:val="008416C9"/>
    <w:rsid w:val="00842AEF"/>
    <w:rsid w:val="00845557"/>
    <w:rsid w:val="00846AB3"/>
    <w:rsid w:val="008508D3"/>
    <w:rsid w:val="00850E28"/>
    <w:rsid w:val="00851037"/>
    <w:rsid w:val="0085148D"/>
    <w:rsid w:val="008525A5"/>
    <w:rsid w:val="0085317B"/>
    <w:rsid w:val="0085608F"/>
    <w:rsid w:val="00857B26"/>
    <w:rsid w:val="00860D7C"/>
    <w:rsid w:val="00861602"/>
    <w:rsid w:val="008626A5"/>
    <w:rsid w:val="008630EA"/>
    <w:rsid w:val="008644A3"/>
    <w:rsid w:val="00864570"/>
    <w:rsid w:val="00864FAA"/>
    <w:rsid w:val="008650EA"/>
    <w:rsid w:val="008662D2"/>
    <w:rsid w:val="00867C21"/>
    <w:rsid w:val="00867F7A"/>
    <w:rsid w:val="00870E36"/>
    <w:rsid w:val="0087285E"/>
    <w:rsid w:val="00872EA8"/>
    <w:rsid w:val="0087594D"/>
    <w:rsid w:val="008760D6"/>
    <w:rsid w:val="00876DC9"/>
    <w:rsid w:val="00882CD2"/>
    <w:rsid w:val="00882D24"/>
    <w:rsid w:val="00885B08"/>
    <w:rsid w:val="008879DD"/>
    <w:rsid w:val="00887A05"/>
    <w:rsid w:val="00887C81"/>
    <w:rsid w:val="00891316"/>
    <w:rsid w:val="00892FBA"/>
    <w:rsid w:val="00895021"/>
    <w:rsid w:val="00895A69"/>
    <w:rsid w:val="0089702C"/>
    <w:rsid w:val="008978B4"/>
    <w:rsid w:val="00897907"/>
    <w:rsid w:val="008A00A4"/>
    <w:rsid w:val="008A0CFA"/>
    <w:rsid w:val="008A10AB"/>
    <w:rsid w:val="008A1885"/>
    <w:rsid w:val="008A18F8"/>
    <w:rsid w:val="008A1BE0"/>
    <w:rsid w:val="008A2016"/>
    <w:rsid w:val="008A2629"/>
    <w:rsid w:val="008A337A"/>
    <w:rsid w:val="008A342F"/>
    <w:rsid w:val="008A411A"/>
    <w:rsid w:val="008A5C62"/>
    <w:rsid w:val="008A6825"/>
    <w:rsid w:val="008A6DED"/>
    <w:rsid w:val="008B25DC"/>
    <w:rsid w:val="008B437C"/>
    <w:rsid w:val="008B6ACD"/>
    <w:rsid w:val="008B7964"/>
    <w:rsid w:val="008C03C7"/>
    <w:rsid w:val="008C28B4"/>
    <w:rsid w:val="008C374D"/>
    <w:rsid w:val="008C37E6"/>
    <w:rsid w:val="008C6E3A"/>
    <w:rsid w:val="008D0207"/>
    <w:rsid w:val="008D13DC"/>
    <w:rsid w:val="008D34A5"/>
    <w:rsid w:val="008D3C37"/>
    <w:rsid w:val="008D3FEA"/>
    <w:rsid w:val="008D5A56"/>
    <w:rsid w:val="008D60C8"/>
    <w:rsid w:val="008E01F5"/>
    <w:rsid w:val="008E3693"/>
    <w:rsid w:val="008E4196"/>
    <w:rsid w:val="008E4206"/>
    <w:rsid w:val="008E4C88"/>
    <w:rsid w:val="008E64ED"/>
    <w:rsid w:val="008F0939"/>
    <w:rsid w:val="008F0C40"/>
    <w:rsid w:val="008F0C50"/>
    <w:rsid w:val="008F191F"/>
    <w:rsid w:val="008F3DD8"/>
    <w:rsid w:val="008F4DAA"/>
    <w:rsid w:val="008F6775"/>
    <w:rsid w:val="008F6B3D"/>
    <w:rsid w:val="008F7B6E"/>
    <w:rsid w:val="009034EA"/>
    <w:rsid w:val="00903B65"/>
    <w:rsid w:val="00904120"/>
    <w:rsid w:val="00904653"/>
    <w:rsid w:val="0090617E"/>
    <w:rsid w:val="009105EE"/>
    <w:rsid w:val="00912137"/>
    <w:rsid w:val="009161D7"/>
    <w:rsid w:val="0091698A"/>
    <w:rsid w:val="00916A9D"/>
    <w:rsid w:val="00920AC9"/>
    <w:rsid w:val="0092414D"/>
    <w:rsid w:val="0092429B"/>
    <w:rsid w:val="00925443"/>
    <w:rsid w:val="00925D32"/>
    <w:rsid w:val="00926B88"/>
    <w:rsid w:val="00930256"/>
    <w:rsid w:val="00931659"/>
    <w:rsid w:val="00931D6D"/>
    <w:rsid w:val="00933D39"/>
    <w:rsid w:val="00936E18"/>
    <w:rsid w:val="00936EE3"/>
    <w:rsid w:val="009372C7"/>
    <w:rsid w:val="00940328"/>
    <w:rsid w:val="009408CD"/>
    <w:rsid w:val="00941437"/>
    <w:rsid w:val="009423B8"/>
    <w:rsid w:val="009456F7"/>
    <w:rsid w:val="009469CA"/>
    <w:rsid w:val="0094738A"/>
    <w:rsid w:val="009517B2"/>
    <w:rsid w:val="00951B16"/>
    <w:rsid w:val="00951DE1"/>
    <w:rsid w:val="00952650"/>
    <w:rsid w:val="009534A5"/>
    <w:rsid w:val="00953EAD"/>
    <w:rsid w:val="009544F3"/>
    <w:rsid w:val="00961137"/>
    <w:rsid w:val="00961AC3"/>
    <w:rsid w:val="00961F3E"/>
    <w:rsid w:val="00964E70"/>
    <w:rsid w:val="00967333"/>
    <w:rsid w:val="00967980"/>
    <w:rsid w:val="0097066F"/>
    <w:rsid w:val="0097174A"/>
    <w:rsid w:val="0097195A"/>
    <w:rsid w:val="00971A17"/>
    <w:rsid w:val="009746B2"/>
    <w:rsid w:val="0097585B"/>
    <w:rsid w:val="00980870"/>
    <w:rsid w:val="00980BFB"/>
    <w:rsid w:val="009850C6"/>
    <w:rsid w:val="00985767"/>
    <w:rsid w:val="00985F01"/>
    <w:rsid w:val="00986446"/>
    <w:rsid w:val="00986FF9"/>
    <w:rsid w:val="00987736"/>
    <w:rsid w:val="009877CF"/>
    <w:rsid w:val="00987D65"/>
    <w:rsid w:val="00987DF5"/>
    <w:rsid w:val="0099096E"/>
    <w:rsid w:val="00990BB2"/>
    <w:rsid w:val="00994F3E"/>
    <w:rsid w:val="00994F9D"/>
    <w:rsid w:val="009A0A12"/>
    <w:rsid w:val="009A0FFE"/>
    <w:rsid w:val="009A360A"/>
    <w:rsid w:val="009A3E49"/>
    <w:rsid w:val="009A50A7"/>
    <w:rsid w:val="009A57E8"/>
    <w:rsid w:val="009A7CA4"/>
    <w:rsid w:val="009B0BF5"/>
    <w:rsid w:val="009B24B7"/>
    <w:rsid w:val="009B445F"/>
    <w:rsid w:val="009B4EEB"/>
    <w:rsid w:val="009B50BB"/>
    <w:rsid w:val="009B60F7"/>
    <w:rsid w:val="009C0543"/>
    <w:rsid w:val="009C05A5"/>
    <w:rsid w:val="009C0DFE"/>
    <w:rsid w:val="009C20C3"/>
    <w:rsid w:val="009C2546"/>
    <w:rsid w:val="009C3270"/>
    <w:rsid w:val="009C3A15"/>
    <w:rsid w:val="009C3E98"/>
    <w:rsid w:val="009C40FB"/>
    <w:rsid w:val="009C5C5D"/>
    <w:rsid w:val="009C5F94"/>
    <w:rsid w:val="009C6BBE"/>
    <w:rsid w:val="009C763C"/>
    <w:rsid w:val="009D0C3F"/>
    <w:rsid w:val="009D57CD"/>
    <w:rsid w:val="009D589B"/>
    <w:rsid w:val="009D723B"/>
    <w:rsid w:val="009E0282"/>
    <w:rsid w:val="009E0BDB"/>
    <w:rsid w:val="009E1D20"/>
    <w:rsid w:val="009E3890"/>
    <w:rsid w:val="009E3A06"/>
    <w:rsid w:val="009E615B"/>
    <w:rsid w:val="009E76B3"/>
    <w:rsid w:val="009E76D5"/>
    <w:rsid w:val="009E7E9B"/>
    <w:rsid w:val="009F14A3"/>
    <w:rsid w:val="009F546C"/>
    <w:rsid w:val="009F67BA"/>
    <w:rsid w:val="009F71BB"/>
    <w:rsid w:val="009F7E36"/>
    <w:rsid w:val="00A0237F"/>
    <w:rsid w:val="00A031F5"/>
    <w:rsid w:val="00A05E19"/>
    <w:rsid w:val="00A05F81"/>
    <w:rsid w:val="00A07747"/>
    <w:rsid w:val="00A104E5"/>
    <w:rsid w:val="00A10861"/>
    <w:rsid w:val="00A1139A"/>
    <w:rsid w:val="00A115A8"/>
    <w:rsid w:val="00A13335"/>
    <w:rsid w:val="00A134BC"/>
    <w:rsid w:val="00A14983"/>
    <w:rsid w:val="00A15071"/>
    <w:rsid w:val="00A15781"/>
    <w:rsid w:val="00A16961"/>
    <w:rsid w:val="00A17A3D"/>
    <w:rsid w:val="00A17C68"/>
    <w:rsid w:val="00A20A59"/>
    <w:rsid w:val="00A21EC2"/>
    <w:rsid w:val="00A231F4"/>
    <w:rsid w:val="00A24EBB"/>
    <w:rsid w:val="00A27239"/>
    <w:rsid w:val="00A275C4"/>
    <w:rsid w:val="00A301E7"/>
    <w:rsid w:val="00A30B5D"/>
    <w:rsid w:val="00A3289E"/>
    <w:rsid w:val="00A3453C"/>
    <w:rsid w:val="00A35244"/>
    <w:rsid w:val="00A352FF"/>
    <w:rsid w:val="00A36370"/>
    <w:rsid w:val="00A36962"/>
    <w:rsid w:val="00A40733"/>
    <w:rsid w:val="00A410C6"/>
    <w:rsid w:val="00A42133"/>
    <w:rsid w:val="00A43024"/>
    <w:rsid w:val="00A43261"/>
    <w:rsid w:val="00A43351"/>
    <w:rsid w:val="00A43497"/>
    <w:rsid w:val="00A4433A"/>
    <w:rsid w:val="00A462BF"/>
    <w:rsid w:val="00A504AF"/>
    <w:rsid w:val="00A52A19"/>
    <w:rsid w:val="00A54066"/>
    <w:rsid w:val="00A566B1"/>
    <w:rsid w:val="00A61289"/>
    <w:rsid w:val="00A61C5F"/>
    <w:rsid w:val="00A62A2B"/>
    <w:rsid w:val="00A6434B"/>
    <w:rsid w:val="00A66552"/>
    <w:rsid w:val="00A7036C"/>
    <w:rsid w:val="00A704C0"/>
    <w:rsid w:val="00A737AA"/>
    <w:rsid w:val="00A73D04"/>
    <w:rsid w:val="00A75F3E"/>
    <w:rsid w:val="00A81359"/>
    <w:rsid w:val="00A82722"/>
    <w:rsid w:val="00A828D3"/>
    <w:rsid w:val="00A84843"/>
    <w:rsid w:val="00A85AAD"/>
    <w:rsid w:val="00A90A3B"/>
    <w:rsid w:val="00A9101B"/>
    <w:rsid w:val="00A91A47"/>
    <w:rsid w:val="00A92229"/>
    <w:rsid w:val="00A92A11"/>
    <w:rsid w:val="00A93AEA"/>
    <w:rsid w:val="00A94A6D"/>
    <w:rsid w:val="00A96DBC"/>
    <w:rsid w:val="00A97835"/>
    <w:rsid w:val="00AA20F9"/>
    <w:rsid w:val="00AA26A7"/>
    <w:rsid w:val="00AA74AD"/>
    <w:rsid w:val="00AA75CD"/>
    <w:rsid w:val="00AA7738"/>
    <w:rsid w:val="00AA797F"/>
    <w:rsid w:val="00AB14D0"/>
    <w:rsid w:val="00AB2C3F"/>
    <w:rsid w:val="00AB3A46"/>
    <w:rsid w:val="00AB4033"/>
    <w:rsid w:val="00AB43C1"/>
    <w:rsid w:val="00AB5AF1"/>
    <w:rsid w:val="00AB5BD2"/>
    <w:rsid w:val="00AB7757"/>
    <w:rsid w:val="00AC05CB"/>
    <w:rsid w:val="00AC1729"/>
    <w:rsid w:val="00AC1A67"/>
    <w:rsid w:val="00AC2474"/>
    <w:rsid w:val="00AC2858"/>
    <w:rsid w:val="00AC34A6"/>
    <w:rsid w:val="00AC38EE"/>
    <w:rsid w:val="00AC3BD9"/>
    <w:rsid w:val="00AC51AA"/>
    <w:rsid w:val="00AC5D9F"/>
    <w:rsid w:val="00AC5E6A"/>
    <w:rsid w:val="00AC5EF1"/>
    <w:rsid w:val="00AC6D08"/>
    <w:rsid w:val="00AC795B"/>
    <w:rsid w:val="00AD04D3"/>
    <w:rsid w:val="00AD0A84"/>
    <w:rsid w:val="00AD3279"/>
    <w:rsid w:val="00AD36DD"/>
    <w:rsid w:val="00AD5305"/>
    <w:rsid w:val="00AD77D6"/>
    <w:rsid w:val="00AE083A"/>
    <w:rsid w:val="00AE22F0"/>
    <w:rsid w:val="00AE26BB"/>
    <w:rsid w:val="00AE2825"/>
    <w:rsid w:val="00AE441F"/>
    <w:rsid w:val="00AE4882"/>
    <w:rsid w:val="00AE554A"/>
    <w:rsid w:val="00AE5AB4"/>
    <w:rsid w:val="00AE64AD"/>
    <w:rsid w:val="00AE667E"/>
    <w:rsid w:val="00AE6AC3"/>
    <w:rsid w:val="00AF0E45"/>
    <w:rsid w:val="00AF1987"/>
    <w:rsid w:val="00AF1C15"/>
    <w:rsid w:val="00AF2545"/>
    <w:rsid w:val="00AF2FBB"/>
    <w:rsid w:val="00AF3907"/>
    <w:rsid w:val="00AF3C74"/>
    <w:rsid w:val="00AF68A1"/>
    <w:rsid w:val="00AF6E57"/>
    <w:rsid w:val="00AF754E"/>
    <w:rsid w:val="00B01071"/>
    <w:rsid w:val="00B010C5"/>
    <w:rsid w:val="00B013D8"/>
    <w:rsid w:val="00B02519"/>
    <w:rsid w:val="00B070A9"/>
    <w:rsid w:val="00B10C35"/>
    <w:rsid w:val="00B10FCF"/>
    <w:rsid w:val="00B11834"/>
    <w:rsid w:val="00B1208B"/>
    <w:rsid w:val="00B12DE2"/>
    <w:rsid w:val="00B134C7"/>
    <w:rsid w:val="00B13A49"/>
    <w:rsid w:val="00B15639"/>
    <w:rsid w:val="00B1781F"/>
    <w:rsid w:val="00B1783F"/>
    <w:rsid w:val="00B17C1C"/>
    <w:rsid w:val="00B20A42"/>
    <w:rsid w:val="00B22F93"/>
    <w:rsid w:val="00B23CA9"/>
    <w:rsid w:val="00B24D08"/>
    <w:rsid w:val="00B25262"/>
    <w:rsid w:val="00B26869"/>
    <w:rsid w:val="00B2726E"/>
    <w:rsid w:val="00B27AAE"/>
    <w:rsid w:val="00B3140E"/>
    <w:rsid w:val="00B34424"/>
    <w:rsid w:val="00B34F41"/>
    <w:rsid w:val="00B35C17"/>
    <w:rsid w:val="00B35CB0"/>
    <w:rsid w:val="00B36AEE"/>
    <w:rsid w:val="00B37CAD"/>
    <w:rsid w:val="00B420CA"/>
    <w:rsid w:val="00B456B9"/>
    <w:rsid w:val="00B52751"/>
    <w:rsid w:val="00B52D3E"/>
    <w:rsid w:val="00B53047"/>
    <w:rsid w:val="00B5342E"/>
    <w:rsid w:val="00B555AA"/>
    <w:rsid w:val="00B55DB7"/>
    <w:rsid w:val="00B562DE"/>
    <w:rsid w:val="00B566E7"/>
    <w:rsid w:val="00B57EC7"/>
    <w:rsid w:val="00B6043E"/>
    <w:rsid w:val="00B610B4"/>
    <w:rsid w:val="00B611D5"/>
    <w:rsid w:val="00B657CF"/>
    <w:rsid w:val="00B65E17"/>
    <w:rsid w:val="00B66CE9"/>
    <w:rsid w:val="00B6784F"/>
    <w:rsid w:val="00B6795C"/>
    <w:rsid w:val="00B70A34"/>
    <w:rsid w:val="00B7159D"/>
    <w:rsid w:val="00B71925"/>
    <w:rsid w:val="00B72242"/>
    <w:rsid w:val="00B74359"/>
    <w:rsid w:val="00B75B2C"/>
    <w:rsid w:val="00B760C2"/>
    <w:rsid w:val="00B7748F"/>
    <w:rsid w:val="00B77EBF"/>
    <w:rsid w:val="00B77F78"/>
    <w:rsid w:val="00B8060E"/>
    <w:rsid w:val="00B80AFE"/>
    <w:rsid w:val="00B82A04"/>
    <w:rsid w:val="00B84472"/>
    <w:rsid w:val="00B855AB"/>
    <w:rsid w:val="00B85915"/>
    <w:rsid w:val="00B85D9A"/>
    <w:rsid w:val="00B87699"/>
    <w:rsid w:val="00B92768"/>
    <w:rsid w:val="00B93565"/>
    <w:rsid w:val="00B97FF8"/>
    <w:rsid w:val="00BA0CAD"/>
    <w:rsid w:val="00BA144C"/>
    <w:rsid w:val="00BA1CCE"/>
    <w:rsid w:val="00BA2A93"/>
    <w:rsid w:val="00BA60F1"/>
    <w:rsid w:val="00BA73E7"/>
    <w:rsid w:val="00BB00FF"/>
    <w:rsid w:val="00BB0329"/>
    <w:rsid w:val="00BB18FE"/>
    <w:rsid w:val="00BB31DA"/>
    <w:rsid w:val="00BB5CC3"/>
    <w:rsid w:val="00BB64A9"/>
    <w:rsid w:val="00BB6E1C"/>
    <w:rsid w:val="00BB71BC"/>
    <w:rsid w:val="00BB7555"/>
    <w:rsid w:val="00BB7F48"/>
    <w:rsid w:val="00BC0D1C"/>
    <w:rsid w:val="00BC0FAF"/>
    <w:rsid w:val="00BC131B"/>
    <w:rsid w:val="00BC23EA"/>
    <w:rsid w:val="00BC27B8"/>
    <w:rsid w:val="00BC4453"/>
    <w:rsid w:val="00BC5357"/>
    <w:rsid w:val="00BC72AA"/>
    <w:rsid w:val="00BC7BDF"/>
    <w:rsid w:val="00BD05BD"/>
    <w:rsid w:val="00BD16B8"/>
    <w:rsid w:val="00BD29F8"/>
    <w:rsid w:val="00BD38FA"/>
    <w:rsid w:val="00BD4BF1"/>
    <w:rsid w:val="00BD55A8"/>
    <w:rsid w:val="00BD660D"/>
    <w:rsid w:val="00BD688B"/>
    <w:rsid w:val="00BD7CE5"/>
    <w:rsid w:val="00BE07E2"/>
    <w:rsid w:val="00BE0D60"/>
    <w:rsid w:val="00BE14EB"/>
    <w:rsid w:val="00BE23BE"/>
    <w:rsid w:val="00BE2C22"/>
    <w:rsid w:val="00BE3622"/>
    <w:rsid w:val="00BE698D"/>
    <w:rsid w:val="00BF035C"/>
    <w:rsid w:val="00BF3395"/>
    <w:rsid w:val="00BF3D56"/>
    <w:rsid w:val="00BF4500"/>
    <w:rsid w:val="00BF4C65"/>
    <w:rsid w:val="00BF5019"/>
    <w:rsid w:val="00BF5D2D"/>
    <w:rsid w:val="00BF6D26"/>
    <w:rsid w:val="00C00873"/>
    <w:rsid w:val="00C013A0"/>
    <w:rsid w:val="00C01EBE"/>
    <w:rsid w:val="00C020C4"/>
    <w:rsid w:val="00C03823"/>
    <w:rsid w:val="00C066AF"/>
    <w:rsid w:val="00C07375"/>
    <w:rsid w:val="00C073EC"/>
    <w:rsid w:val="00C10B36"/>
    <w:rsid w:val="00C111DC"/>
    <w:rsid w:val="00C13264"/>
    <w:rsid w:val="00C1438B"/>
    <w:rsid w:val="00C144DA"/>
    <w:rsid w:val="00C152C7"/>
    <w:rsid w:val="00C167D8"/>
    <w:rsid w:val="00C17057"/>
    <w:rsid w:val="00C20B0E"/>
    <w:rsid w:val="00C24861"/>
    <w:rsid w:val="00C24AD3"/>
    <w:rsid w:val="00C30299"/>
    <w:rsid w:val="00C32462"/>
    <w:rsid w:val="00C33364"/>
    <w:rsid w:val="00C33DDD"/>
    <w:rsid w:val="00C352E6"/>
    <w:rsid w:val="00C35AD6"/>
    <w:rsid w:val="00C40A64"/>
    <w:rsid w:val="00C427ED"/>
    <w:rsid w:val="00C42E59"/>
    <w:rsid w:val="00C461E2"/>
    <w:rsid w:val="00C4648E"/>
    <w:rsid w:val="00C51606"/>
    <w:rsid w:val="00C53AA5"/>
    <w:rsid w:val="00C55A6D"/>
    <w:rsid w:val="00C60602"/>
    <w:rsid w:val="00C6077F"/>
    <w:rsid w:val="00C60918"/>
    <w:rsid w:val="00C61C4D"/>
    <w:rsid w:val="00C623C3"/>
    <w:rsid w:val="00C63772"/>
    <w:rsid w:val="00C64D51"/>
    <w:rsid w:val="00C660DB"/>
    <w:rsid w:val="00C675D4"/>
    <w:rsid w:val="00C72AFE"/>
    <w:rsid w:val="00C73DC9"/>
    <w:rsid w:val="00C74AD9"/>
    <w:rsid w:val="00C75BFB"/>
    <w:rsid w:val="00C76AC2"/>
    <w:rsid w:val="00C772C3"/>
    <w:rsid w:val="00C80634"/>
    <w:rsid w:val="00C811EB"/>
    <w:rsid w:val="00C845B4"/>
    <w:rsid w:val="00C9121F"/>
    <w:rsid w:val="00C91DBE"/>
    <w:rsid w:val="00C92A8A"/>
    <w:rsid w:val="00C9599A"/>
    <w:rsid w:val="00C95F26"/>
    <w:rsid w:val="00CA2EFD"/>
    <w:rsid w:val="00CA3DC1"/>
    <w:rsid w:val="00CA4854"/>
    <w:rsid w:val="00CA508E"/>
    <w:rsid w:val="00CA6A98"/>
    <w:rsid w:val="00CA752A"/>
    <w:rsid w:val="00CB01B0"/>
    <w:rsid w:val="00CB02C7"/>
    <w:rsid w:val="00CB06D2"/>
    <w:rsid w:val="00CB1181"/>
    <w:rsid w:val="00CB11D7"/>
    <w:rsid w:val="00CB2073"/>
    <w:rsid w:val="00CB2234"/>
    <w:rsid w:val="00CB2661"/>
    <w:rsid w:val="00CB2CF0"/>
    <w:rsid w:val="00CB352E"/>
    <w:rsid w:val="00CB38F7"/>
    <w:rsid w:val="00CB4445"/>
    <w:rsid w:val="00CB5208"/>
    <w:rsid w:val="00CB5777"/>
    <w:rsid w:val="00CB5E59"/>
    <w:rsid w:val="00CC1A0B"/>
    <w:rsid w:val="00CC39F6"/>
    <w:rsid w:val="00CC4118"/>
    <w:rsid w:val="00CC4ADD"/>
    <w:rsid w:val="00CC5934"/>
    <w:rsid w:val="00CC6957"/>
    <w:rsid w:val="00CC6AB7"/>
    <w:rsid w:val="00CC6F5F"/>
    <w:rsid w:val="00CC72E6"/>
    <w:rsid w:val="00CC7660"/>
    <w:rsid w:val="00CC79AE"/>
    <w:rsid w:val="00CC7BE0"/>
    <w:rsid w:val="00CD1641"/>
    <w:rsid w:val="00CD22C7"/>
    <w:rsid w:val="00CD38C8"/>
    <w:rsid w:val="00CD5436"/>
    <w:rsid w:val="00CD5B18"/>
    <w:rsid w:val="00CD6D0C"/>
    <w:rsid w:val="00CD78BD"/>
    <w:rsid w:val="00CD79FF"/>
    <w:rsid w:val="00CD7EBB"/>
    <w:rsid w:val="00CE0819"/>
    <w:rsid w:val="00CE0A16"/>
    <w:rsid w:val="00CE1955"/>
    <w:rsid w:val="00CE1E2E"/>
    <w:rsid w:val="00CE2F49"/>
    <w:rsid w:val="00CE2F94"/>
    <w:rsid w:val="00CE3306"/>
    <w:rsid w:val="00CE3ABA"/>
    <w:rsid w:val="00CE41AC"/>
    <w:rsid w:val="00CE6213"/>
    <w:rsid w:val="00CE6E99"/>
    <w:rsid w:val="00CE79E9"/>
    <w:rsid w:val="00CF0B3B"/>
    <w:rsid w:val="00CF1F4A"/>
    <w:rsid w:val="00CF3EBB"/>
    <w:rsid w:val="00CF682A"/>
    <w:rsid w:val="00CF691E"/>
    <w:rsid w:val="00CF6FC7"/>
    <w:rsid w:val="00CF7C27"/>
    <w:rsid w:val="00D00EAB"/>
    <w:rsid w:val="00D01222"/>
    <w:rsid w:val="00D04F89"/>
    <w:rsid w:val="00D0532E"/>
    <w:rsid w:val="00D074A4"/>
    <w:rsid w:val="00D10539"/>
    <w:rsid w:val="00D12913"/>
    <w:rsid w:val="00D14B6A"/>
    <w:rsid w:val="00D1584B"/>
    <w:rsid w:val="00D16714"/>
    <w:rsid w:val="00D16B91"/>
    <w:rsid w:val="00D16BBC"/>
    <w:rsid w:val="00D16E98"/>
    <w:rsid w:val="00D16EE5"/>
    <w:rsid w:val="00D172E2"/>
    <w:rsid w:val="00D17340"/>
    <w:rsid w:val="00D175DE"/>
    <w:rsid w:val="00D179A6"/>
    <w:rsid w:val="00D17E53"/>
    <w:rsid w:val="00D219FB"/>
    <w:rsid w:val="00D23811"/>
    <w:rsid w:val="00D23887"/>
    <w:rsid w:val="00D24D79"/>
    <w:rsid w:val="00D25B87"/>
    <w:rsid w:val="00D303DC"/>
    <w:rsid w:val="00D30752"/>
    <w:rsid w:val="00D30862"/>
    <w:rsid w:val="00D30A1D"/>
    <w:rsid w:val="00D32244"/>
    <w:rsid w:val="00D32911"/>
    <w:rsid w:val="00D3355C"/>
    <w:rsid w:val="00D33821"/>
    <w:rsid w:val="00D33E43"/>
    <w:rsid w:val="00D34496"/>
    <w:rsid w:val="00D36A95"/>
    <w:rsid w:val="00D4040D"/>
    <w:rsid w:val="00D40C3D"/>
    <w:rsid w:val="00D40C40"/>
    <w:rsid w:val="00D42475"/>
    <w:rsid w:val="00D435EC"/>
    <w:rsid w:val="00D448D8"/>
    <w:rsid w:val="00D45019"/>
    <w:rsid w:val="00D452FB"/>
    <w:rsid w:val="00D47A3D"/>
    <w:rsid w:val="00D5043A"/>
    <w:rsid w:val="00D53057"/>
    <w:rsid w:val="00D5397C"/>
    <w:rsid w:val="00D53B96"/>
    <w:rsid w:val="00D60FF0"/>
    <w:rsid w:val="00D6191D"/>
    <w:rsid w:val="00D61FC6"/>
    <w:rsid w:val="00D6256C"/>
    <w:rsid w:val="00D64982"/>
    <w:rsid w:val="00D64DBE"/>
    <w:rsid w:val="00D65FFE"/>
    <w:rsid w:val="00D670D1"/>
    <w:rsid w:val="00D70CF9"/>
    <w:rsid w:val="00D70E58"/>
    <w:rsid w:val="00D73415"/>
    <w:rsid w:val="00D73A88"/>
    <w:rsid w:val="00D76318"/>
    <w:rsid w:val="00D82615"/>
    <w:rsid w:val="00D8276F"/>
    <w:rsid w:val="00D84608"/>
    <w:rsid w:val="00D8694B"/>
    <w:rsid w:val="00D87A07"/>
    <w:rsid w:val="00D907DD"/>
    <w:rsid w:val="00D929C1"/>
    <w:rsid w:val="00D94176"/>
    <w:rsid w:val="00D956F3"/>
    <w:rsid w:val="00D979F7"/>
    <w:rsid w:val="00D97BA5"/>
    <w:rsid w:val="00D97BEC"/>
    <w:rsid w:val="00DA239E"/>
    <w:rsid w:val="00DA3E7C"/>
    <w:rsid w:val="00DA44CC"/>
    <w:rsid w:val="00DA7553"/>
    <w:rsid w:val="00DA759C"/>
    <w:rsid w:val="00DB0D51"/>
    <w:rsid w:val="00DB2216"/>
    <w:rsid w:val="00DB35B4"/>
    <w:rsid w:val="00DB42BE"/>
    <w:rsid w:val="00DB4C5E"/>
    <w:rsid w:val="00DB5F88"/>
    <w:rsid w:val="00DB698C"/>
    <w:rsid w:val="00DB72E7"/>
    <w:rsid w:val="00DB76D5"/>
    <w:rsid w:val="00DC1AA5"/>
    <w:rsid w:val="00DC262C"/>
    <w:rsid w:val="00DC270D"/>
    <w:rsid w:val="00DC2F35"/>
    <w:rsid w:val="00DC4AB6"/>
    <w:rsid w:val="00DC4F72"/>
    <w:rsid w:val="00DC6BFF"/>
    <w:rsid w:val="00DC763D"/>
    <w:rsid w:val="00DD0492"/>
    <w:rsid w:val="00DD12C4"/>
    <w:rsid w:val="00DD31E9"/>
    <w:rsid w:val="00DD32B1"/>
    <w:rsid w:val="00DD3471"/>
    <w:rsid w:val="00DD3F74"/>
    <w:rsid w:val="00DD687C"/>
    <w:rsid w:val="00DD7384"/>
    <w:rsid w:val="00DD7A70"/>
    <w:rsid w:val="00DE1010"/>
    <w:rsid w:val="00DE11F5"/>
    <w:rsid w:val="00DE1AEB"/>
    <w:rsid w:val="00DE2B82"/>
    <w:rsid w:val="00DE2C33"/>
    <w:rsid w:val="00DE3B6A"/>
    <w:rsid w:val="00DE3BF2"/>
    <w:rsid w:val="00DE3F0A"/>
    <w:rsid w:val="00DE3FC2"/>
    <w:rsid w:val="00DE4BE5"/>
    <w:rsid w:val="00DE58D1"/>
    <w:rsid w:val="00DF0F98"/>
    <w:rsid w:val="00DF11F0"/>
    <w:rsid w:val="00DF135F"/>
    <w:rsid w:val="00DF242A"/>
    <w:rsid w:val="00DF2B50"/>
    <w:rsid w:val="00DF31A4"/>
    <w:rsid w:val="00DF3A9A"/>
    <w:rsid w:val="00DF400E"/>
    <w:rsid w:val="00DF6647"/>
    <w:rsid w:val="00DF7081"/>
    <w:rsid w:val="00DF7E68"/>
    <w:rsid w:val="00E00478"/>
    <w:rsid w:val="00E007B0"/>
    <w:rsid w:val="00E03EC3"/>
    <w:rsid w:val="00E057F6"/>
    <w:rsid w:val="00E05858"/>
    <w:rsid w:val="00E06862"/>
    <w:rsid w:val="00E12404"/>
    <w:rsid w:val="00E13139"/>
    <w:rsid w:val="00E131F6"/>
    <w:rsid w:val="00E13909"/>
    <w:rsid w:val="00E15411"/>
    <w:rsid w:val="00E17B6A"/>
    <w:rsid w:val="00E17CB1"/>
    <w:rsid w:val="00E22834"/>
    <w:rsid w:val="00E3036F"/>
    <w:rsid w:val="00E31EBE"/>
    <w:rsid w:val="00E3234F"/>
    <w:rsid w:val="00E331B7"/>
    <w:rsid w:val="00E339EB"/>
    <w:rsid w:val="00E33CA2"/>
    <w:rsid w:val="00E356DC"/>
    <w:rsid w:val="00E35D0B"/>
    <w:rsid w:val="00E42F59"/>
    <w:rsid w:val="00E43B56"/>
    <w:rsid w:val="00E443A3"/>
    <w:rsid w:val="00E46965"/>
    <w:rsid w:val="00E50302"/>
    <w:rsid w:val="00E5424C"/>
    <w:rsid w:val="00E5435A"/>
    <w:rsid w:val="00E55522"/>
    <w:rsid w:val="00E61081"/>
    <w:rsid w:val="00E62FF8"/>
    <w:rsid w:val="00E63230"/>
    <w:rsid w:val="00E63B59"/>
    <w:rsid w:val="00E64DF7"/>
    <w:rsid w:val="00E65DB8"/>
    <w:rsid w:val="00E66D22"/>
    <w:rsid w:val="00E67304"/>
    <w:rsid w:val="00E67524"/>
    <w:rsid w:val="00E70E9F"/>
    <w:rsid w:val="00E71C77"/>
    <w:rsid w:val="00E721C2"/>
    <w:rsid w:val="00E72A0A"/>
    <w:rsid w:val="00E72E43"/>
    <w:rsid w:val="00E7406A"/>
    <w:rsid w:val="00E77019"/>
    <w:rsid w:val="00E779B3"/>
    <w:rsid w:val="00E804DE"/>
    <w:rsid w:val="00E80664"/>
    <w:rsid w:val="00E82AFE"/>
    <w:rsid w:val="00E83033"/>
    <w:rsid w:val="00E84A3A"/>
    <w:rsid w:val="00E86486"/>
    <w:rsid w:val="00E87081"/>
    <w:rsid w:val="00E87EC4"/>
    <w:rsid w:val="00E92135"/>
    <w:rsid w:val="00E942D7"/>
    <w:rsid w:val="00E94BC8"/>
    <w:rsid w:val="00E95BAF"/>
    <w:rsid w:val="00E96CBA"/>
    <w:rsid w:val="00EA0448"/>
    <w:rsid w:val="00EA1420"/>
    <w:rsid w:val="00EA2353"/>
    <w:rsid w:val="00EA2B01"/>
    <w:rsid w:val="00EA5323"/>
    <w:rsid w:val="00EA5A86"/>
    <w:rsid w:val="00EA5DBB"/>
    <w:rsid w:val="00EA6967"/>
    <w:rsid w:val="00EA7620"/>
    <w:rsid w:val="00EA7C97"/>
    <w:rsid w:val="00EA7CD8"/>
    <w:rsid w:val="00EB0875"/>
    <w:rsid w:val="00EB118E"/>
    <w:rsid w:val="00EB283C"/>
    <w:rsid w:val="00EB5131"/>
    <w:rsid w:val="00EB54CD"/>
    <w:rsid w:val="00EB5B91"/>
    <w:rsid w:val="00EB63BD"/>
    <w:rsid w:val="00EB67C3"/>
    <w:rsid w:val="00EC1DE9"/>
    <w:rsid w:val="00EC25E7"/>
    <w:rsid w:val="00EC26DC"/>
    <w:rsid w:val="00EC3429"/>
    <w:rsid w:val="00EC604A"/>
    <w:rsid w:val="00EC6606"/>
    <w:rsid w:val="00EC6AB7"/>
    <w:rsid w:val="00ED09B9"/>
    <w:rsid w:val="00ED1659"/>
    <w:rsid w:val="00ED21D0"/>
    <w:rsid w:val="00ED2348"/>
    <w:rsid w:val="00ED3AC4"/>
    <w:rsid w:val="00ED513B"/>
    <w:rsid w:val="00ED5752"/>
    <w:rsid w:val="00ED59AE"/>
    <w:rsid w:val="00ED7E65"/>
    <w:rsid w:val="00EE1D26"/>
    <w:rsid w:val="00EE2521"/>
    <w:rsid w:val="00EE2D17"/>
    <w:rsid w:val="00EE4FE5"/>
    <w:rsid w:val="00EE5D43"/>
    <w:rsid w:val="00EE65A2"/>
    <w:rsid w:val="00EF1B9E"/>
    <w:rsid w:val="00EF3351"/>
    <w:rsid w:val="00EF43C0"/>
    <w:rsid w:val="00EF4F73"/>
    <w:rsid w:val="00EF53AE"/>
    <w:rsid w:val="00EF5D9C"/>
    <w:rsid w:val="00EF65C3"/>
    <w:rsid w:val="00EF6941"/>
    <w:rsid w:val="00EF74F8"/>
    <w:rsid w:val="00F0193E"/>
    <w:rsid w:val="00F0600F"/>
    <w:rsid w:val="00F068A4"/>
    <w:rsid w:val="00F07222"/>
    <w:rsid w:val="00F07A07"/>
    <w:rsid w:val="00F10487"/>
    <w:rsid w:val="00F109FF"/>
    <w:rsid w:val="00F10A2B"/>
    <w:rsid w:val="00F10B38"/>
    <w:rsid w:val="00F10CCD"/>
    <w:rsid w:val="00F13794"/>
    <w:rsid w:val="00F13E35"/>
    <w:rsid w:val="00F147CC"/>
    <w:rsid w:val="00F15007"/>
    <w:rsid w:val="00F16352"/>
    <w:rsid w:val="00F2027E"/>
    <w:rsid w:val="00F20FB3"/>
    <w:rsid w:val="00F22221"/>
    <w:rsid w:val="00F22C06"/>
    <w:rsid w:val="00F24B29"/>
    <w:rsid w:val="00F26349"/>
    <w:rsid w:val="00F306A9"/>
    <w:rsid w:val="00F30B63"/>
    <w:rsid w:val="00F32A42"/>
    <w:rsid w:val="00F34FCA"/>
    <w:rsid w:val="00F35214"/>
    <w:rsid w:val="00F40A81"/>
    <w:rsid w:val="00F42BAF"/>
    <w:rsid w:val="00F433AE"/>
    <w:rsid w:val="00F43F75"/>
    <w:rsid w:val="00F5183E"/>
    <w:rsid w:val="00F528EF"/>
    <w:rsid w:val="00F53913"/>
    <w:rsid w:val="00F54281"/>
    <w:rsid w:val="00F54DD6"/>
    <w:rsid w:val="00F573FD"/>
    <w:rsid w:val="00F5761B"/>
    <w:rsid w:val="00F57F02"/>
    <w:rsid w:val="00F62D35"/>
    <w:rsid w:val="00F631BE"/>
    <w:rsid w:val="00F652EE"/>
    <w:rsid w:val="00F6610A"/>
    <w:rsid w:val="00F669C1"/>
    <w:rsid w:val="00F669EE"/>
    <w:rsid w:val="00F671DB"/>
    <w:rsid w:val="00F675CF"/>
    <w:rsid w:val="00F67C47"/>
    <w:rsid w:val="00F70899"/>
    <w:rsid w:val="00F71597"/>
    <w:rsid w:val="00F71AD7"/>
    <w:rsid w:val="00F72140"/>
    <w:rsid w:val="00F748B0"/>
    <w:rsid w:val="00F75BA0"/>
    <w:rsid w:val="00F8018A"/>
    <w:rsid w:val="00F8020C"/>
    <w:rsid w:val="00F80EE6"/>
    <w:rsid w:val="00F8155B"/>
    <w:rsid w:val="00F828A6"/>
    <w:rsid w:val="00F83826"/>
    <w:rsid w:val="00F867A2"/>
    <w:rsid w:val="00F87318"/>
    <w:rsid w:val="00F907D1"/>
    <w:rsid w:val="00F91365"/>
    <w:rsid w:val="00F921CD"/>
    <w:rsid w:val="00F93545"/>
    <w:rsid w:val="00FA147E"/>
    <w:rsid w:val="00FA2B9D"/>
    <w:rsid w:val="00FA67F7"/>
    <w:rsid w:val="00FB0C6E"/>
    <w:rsid w:val="00FB207B"/>
    <w:rsid w:val="00FB217B"/>
    <w:rsid w:val="00FB3227"/>
    <w:rsid w:val="00FB3951"/>
    <w:rsid w:val="00FB3D39"/>
    <w:rsid w:val="00FB4C57"/>
    <w:rsid w:val="00FB79BD"/>
    <w:rsid w:val="00FC6889"/>
    <w:rsid w:val="00FC6B4E"/>
    <w:rsid w:val="00FC6BE1"/>
    <w:rsid w:val="00FD0C61"/>
    <w:rsid w:val="00FD518E"/>
    <w:rsid w:val="00FD56A6"/>
    <w:rsid w:val="00FE1563"/>
    <w:rsid w:val="00FE2056"/>
    <w:rsid w:val="00FE2F24"/>
    <w:rsid w:val="00FE398D"/>
    <w:rsid w:val="00FE4A76"/>
    <w:rsid w:val="00FE5865"/>
    <w:rsid w:val="00FF0836"/>
    <w:rsid w:val="00FF13B8"/>
    <w:rsid w:val="00FF397A"/>
    <w:rsid w:val="00FF4E8E"/>
    <w:rsid w:val="00FF7ED7"/>
    <w:rsid w:val="00FF7F91"/>
    <w:rsid w:val="1104081B"/>
    <w:rsid w:val="1DC35127"/>
    <w:rsid w:val="570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66303"/>
  <w15:docId w15:val="{17DCFFA2-ADE0-1946-AD92-AB132037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sl-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Lucida Grande" w:hAnsi="Lucida Grande" w:cs="Lucida Grande"/>
      <w:sz w:val="18"/>
      <w:szCs w:val="18"/>
    </w:rPr>
  </w:style>
  <w:style w:type="paragraph" w:styleId="a5">
    <w:name w:val="Body Text"/>
    <w:basedOn w:val="a"/>
    <w:link w:val="a6"/>
    <w:uiPriority w:val="99"/>
    <w:unhideWhenUsed/>
    <w:qFormat/>
    <w:pPr>
      <w:widowControl w:val="0"/>
      <w:spacing w:after="120" w:line="276" w:lineRule="auto"/>
    </w:pPr>
    <w:rPr>
      <w:rFonts w:ascii="Calibri" w:eastAsia="Calibri" w:hAnsi="Calibri" w:cs="Arial"/>
    </w:rPr>
  </w:style>
  <w:style w:type="paragraph" w:styleId="a7">
    <w:name w:val="annotation text"/>
    <w:basedOn w:val="a"/>
    <w:link w:val="a8"/>
    <w:uiPriority w:val="99"/>
    <w:unhideWhenUsed/>
    <w:qFormat/>
  </w:style>
  <w:style w:type="paragraph" w:styleId="a9">
    <w:name w:val="annotation subject"/>
    <w:basedOn w:val="a7"/>
    <w:next w:val="a7"/>
    <w:link w:val="aa"/>
    <w:uiPriority w:val="99"/>
    <w:unhideWhenUsed/>
    <w:qFormat/>
    <w:rPr>
      <w:b/>
      <w:bCs/>
      <w:sz w:val="20"/>
      <w:szCs w:val="20"/>
    </w:rPr>
  </w:style>
  <w:style w:type="paragraph" w:styleId="ab">
    <w:name w:val="Document Map"/>
    <w:basedOn w:val="a"/>
    <w:link w:val="ac"/>
    <w:semiHidden/>
    <w:unhideWhenUsed/>
    <w:qFormat/>
  </w:style>
  <w:style w:type="paragraph" w:styleId="ad">
    <w:name w:val="endnote text"/>
    <w:basedOn w:val="a"/>
    <w:link w:val="ae"/>
    <w:qFormat/>
    <w:rPr>
      <w:sz w:val="20"/>
      <w:szCs w:val="20"/>
      <w:lang w:eastAsia="sl-SI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80"/>
        <w:tab w:val="right" w:pos="9360"/>
      </w:tabs>
    </w:pPr>
  </w:style>
  <w:style w:type="paragraph" w:styleId="af1">
    <w:name w:val="footnote text"/>
    <w:basedOn w:val="a"/>
    <w:link w:val="af2"/>
    <w:uiPriority w:val="99"/>
    <w:unhideWhenUsed/>
    <w:qFormat/>
    <w:rPr>
      <w:sz w:val="20"/>
      <w:szCs w:val="20"/>
    </w:rPr>
  </w:style>
  <w:style w:type="paragraph" w:styleId="af3">
    <w:name w:val="header"/>
    <w:basedOn w:val="a"/>
    <w:link w:val="af4"/>
    <w:uiPriority w:val="99"/>
    <w:unhideWhenUsed/>
    <w:qFormat/>
    <w:pPr>
      <w:tabs>
        <w:tab w:val="center" w:pos="4680"/>
        <w:tab w:val="right" w:pos="9360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f6">
    <w:name w:val="Title"/>
    <w:basedOn w:val="a"/>
    <w:link w:val="af7"/>
    <w:uiPriority w:val="10"/>
    <w:qFormat/>
    <w:pPr>
      <w:tabs>
        <w:tab w:val="left" w:pos="850"/>
        <w:tab w:val="left" w:pos="1191"/>
        <w:tab w:val="left" w:pos="1531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11">
    <w:name w:val="toc 1"/>
    <w:basedOn w:val="a"/>
    <w:next w:val="a"/>
    <w:uiPriority w:val="39"/>
    <w:unhideWhenUsed/>
    <w:pPr>
      <w:spacing w:before="120"/>
    </w:pPr>
    <w:rPr>
      <w:rFonts w:asciiTheme="minorHAnsi" w:hAnsiTheme="minorHAnsi"/>
      <w:b/>
      <w:bCs/>
      <w:i/>
      <w:iCs/>
    </w:rPr>
  </w:style>
  <w:style w:type="paragraph" w:styleId="21">
    <w:name w:val="toc 2"/>
    <w:basedOn w:val="a"/>
    <w:next w:val="a"/>
    <w:uiPriority w:val="39"/>
    <w:unhideWhenUsed/>
    <w:qFormat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next w:val="a"/>
    <w:uiPriority w:val="39"/>
    <w:unhideWhenUsed/>
    <w:qFormat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uiPriority w:val="39"/>
    <w:semiHidden/>
    <w:unhideWhenUsed/>
    <w:qFormat/>
    <w:pPr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uiPriority w:val="39"/>
    <w:semiHidden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uiPriority w:val="39"/>
    <w:semiHidden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uiPriority w:val="39"/>
    <w:semiHidden/>
    <w:unhideWhenUsed/>
    <w:qFormat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uiPriority w:val="39"/>
    <w:semiHidden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uiPriority w:val="39"/>
    <w:semiHidden/>
    <w:unhideWhenUsed/>
    <w:pPr>
      <w:ind w:left="1920"/>
    </w:pPr>
    <w:rPr>
      <w:rFonts w:asciiTheme="minorHAnsi" w:hAnsiTheme="minorHAnsi"/>
      <w:sz w:val="20"/>
      <w:szCs w:val="20"/>
    </w:rPr>
  </w:style>
  <w:style w:type="character" w:styleId="af8">
    <w:name w:val="annotation reference"/>
    <w:basedOn w:val="a0"/>
    <w:uiPriority w:val="99"/>
    <w:unhideWhenUsed/>
    <w:qFormat/>
    <w:rPr>
      <w:sz w:val="18"/>
      <w:szCs w:val="18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endnote reference"/>
    <w:qFormat/>
    <w:rPr>
      <w:vertAlign w:val="superscript"/>
    </w:rPr>
  </w:style>
  <w:style w:type="character" w:styleId="afb">
    <w:name w:val="FollowedHyperlink"/>
    <w:qFormat/>
    <w:rPr>
      <w:color w:val="954F72"/>
      <w:u w:val="single"/>
    </w:rPr>
  </w:style>
  <w:style w:type="character" w:styleId="afc">
    <w:name w:val="footnote reference"/>
    <w:basedOn w:val="a0"/>
    <w:uiPriority w:val="99"/>
    <w:unhideWhenUsed/>
    <w:qFormat/>
    <w:rPr>
      <w:vertAlign w:val="superscript"/>
    </w:rPr>
  </w:style>
  <w:style w:type="character" w:styleId="HTML">
    <w:name w:val="HTML Cite"/>
    <w:uiPriority w:val="99"/>
    <w:unhideWhenUsed/>
    <w:qFormat/>
    <w:rPr>
      <w:i/>
      <w:iCs/>
    </w:rPr>
  </w:style>
  <w:style w:type="character" w:styleId="af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e">
    <w:name w:val="page number"/>
    <w:basedOn w:val="a0"/>
    <w:unhideWhenUsed/>
    <w:qFormat/>
  </w:style>
  <w:style w:type="character" w:styleId="aff">
    <w:name w:val="Strong"/>
    <w:uiPriority w:val="22"/>
    <w:qFormat/>
    <w:rPr>
      <w:b/>
      <w:bCs/>
    </w:rPr>
  </w:style>
  <w:style w:type="table" w:styleId="aff0">
    <w:name w:val="Table Grid"/>
    <w:basedOn w:val="a1"/>
    <w:uiPriority w:val="5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link w:val="aff2"/>
    <w:uiPriority w:val="34"/>
    <w:qFormat/>
    <w:pPr>
      <w:ind w:left="720"/>
      <w:contextualSpacing/>
    </w:pPr>
  </w:style>
  <w:style w:type="character" w:customStyle="1" w:styleId="af4">
    <w:name w:val="Верхний колонтитул Знак"/>
    <w:basedOn w:val="a0"/>
    <w:link w:val="af3"/>
    <w:uiPriority w:val="99"/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a4">
    <w:name w:val="Текст выноски Знак"/>
    <w:basedOn w:val="a0"/>
    <w:link w:val="a3"/>
    <w:uiPriority w:val="99"/>
    <w:rPr>
      <w:rFonts w:ascii="Lucida Grande" w:hAnsi="Lucida Grande" w:cs="Lucida Grande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qFormat/>
    <w:rPr>
      <w:sz w:val="24"/>
      <w:szCs w:val="24"/>
    </w:rPr>
  </w:style>
  <w:style w:type="character" w:customStyle="1" w:styleId="aa">
    <w:name w:val="Тема примечания Знак"/>
    <w:basedOn w:val="a8"/>
    <w:link w:val="a9"/>
    <w:uiPriority w:val="99"/>
    <w:qFormat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qFormat/>
    <w:rPr>
      <w:sz w:val="20"/>
      <w:szCs w:val="20"/>
    </w:rPr>
  </w:style>
  <w:style w:type="character" w:customStyle="1" w:styleId="matrix-row-label3">
    <w:name w:val="matrix-row-label3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hr-HR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sz w:val="22"/>
      <w:szCs w:val="22"/>
    </w:rPr>
  </w:style>
  <w:style w:type="character" w:customStyle="1" w:styleId="50">
    <w:name w:val="Заголовок 5 Знак"/>
    <w:basedOn w:val="a0"/>
    <w:link w:val="5"/>
    <w:qFormat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schriftnorm">
    <w:name w:val="schriftnorm"/>
    <w:basedOn w:val="a0"/>
    <w:qFormat/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lang w:eastAsia="sl-SI"/>
    </w:rPr>
  </w:style>
  <w:style w:type="paragraph" w:customStyle="1" w:styleId="ecxmsonormal">
    <w:name w:val="ecxmsonormal"/>
    <w:basedOn w:val="a"/>
    <w:qFormat/>
    <w:pPr>
      <w:spacing w:after="324"/>
    </w:pPr>
    <w:rPr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st">
    <w:name w:val="st"/>
    <w:qFormat/>
  </w:style>
  <w:style w:type="character" w:customStyle="1" w:styleId="linkcolor">
    <w:name w:val="linkcolor"/>
    <w:qFormat/>
  </w:style>
  <w:style w:type="character" w:customStyle="1" w:styleId="bookabs">
    <w:name w:val="bookabs"/>
    <w:qFormat/>
  </w:style>
  <w:style w:type="character" w:customStyle="1" w:styleId="moreabs">
    <w:name w:val="moreabs"/>
    <w:qFormat/>
  </w:style>
  <w:style w:type="character" w:customStyle="1" w:styleId="hlfld-title">
    <w:name w:val="hlfld-title"/>
    <w:qFormat/>
  </w:style>
  <w:style w:type="character" w:customStyle="1" w:styleId="singlehighlightclass">
    <w:name w:val="single_highlight_class"/>
    <w:qFormat/>
  </w:style>
  <w:style w:type="character" w:customStyle="1" w:styleId="articleentryauthorlabel">
    <w:name w:val="articleentryauthorlabel"/>
    <w:qFormat/>
  </w:style>
  <w:style w:type="character" w:customStyle="1" w:styleId="articleentryauthorslinks">
    <w:name w:val="articleentryauthorslinks"/>
    <w:qFormat/>
  </w:style>
  <w:style w:type="character" w:customStyle="1" w:styleId="hlfld-contrib">
    <w:name w:val="hlfld-contrib"/>
    <w:qFormat/>
  </w:style>
  <w:style w:type="character" w:customStyle="1" w:styleId="boldfont">
    <w:name w:val="boldfont"/>
    <w:qFormat/>
  </w:style>
  <w:style w:type="character" w:customStyle="1" w:styleId="articleentrypagerangelabel">
    <w:name w:val="articleentrypagerangelabel"/>
    <w:qFormat/>
  </w:style>
  <w:style w:type="character" w:customStyle="1" w:styleId="ae">
    <w:name w:val="Текст концевой сноски Знак"/>
    <w:basedOn w:val="a0"/>
    <w:link w:val="ad"/>
    <w:qFormat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gc">
    <w:name w:val="_tgc"/>
    <w:qFormat/>
  </w:style>
  <w:style w:type="character" w:customStyle="1" w:styleId="af7">
    <w:name w:val="Заголовок Знак"/>
    <w:basedOn w:val="a0"/>
    <w:link w:val="af6"/>
    <w:uiPriority w:val="10"/>
    <w:qFormat/>
    <w:rPr>
      <w:rFonts w:ascii="Arial" w:eastAsia="Times New Roman" w:hAnsi="Arial" w:cs="Arial"/>
      <w:b/>
      <w:bCs/>
      <w:kern w:val="28"/>
      <w:sz w:val="32"/>
      <w:szCs w:val="32"/>
      <w:lang w:val="en-GB" w:eastAsia="zh-CN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Calibri" w:eastAsia="Calibri" w:hAnsi="Calibri" w:cs="Arial"/>
    </w:rPr>
  </w:style>
  <w:style w:type="character" w:styleId="aff3">
    <w:name w:val="Placeholder Text"/>
    <w:uiPriority w:val="99"/>
    <w:semiHidden/>
    <w:qFormat/>
    <w:rPr>
      <w:color w:val="808080"/>
    </w:rPr>
  </w:style>
  <w:style w:type="paragraph" w:customStyle="1" w:styleId="Table">
    <w:name w:val="Table"/>
    <w:basedOn w:val="a"/>
    <w:next w:val="a5"/>
    <w:qFormat/>
    <w:pPr>
      <w:tabs>
        <w:tab w:val="left" w:pos="850"/>
        <w:tab w:val="left" w:pos="1191"/>
        <w:tab w:val="left" w:pos="1531"/>
      </w:tabs>
      <w:spacing w:after="240"/>
      <w:jc w:val="center"/>
    </w:pPr>
    <w:rPr>
      <w:lang w:val="en-GB" w:eastAsia="zh-CN"/>
    </w:rPr>
  </w:style>
  <w:style w:type="paragraph" w:customStyle="1" w:styleId="TableTitle">
    <w:name w:val="Table Title"/>
    <w:basedOn w:val="a"/>
    <w:qFormat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hAnsi="Arial" w:cs="Arial"/>
      <w:b/>
      <w:bCs/>
      <w:sz w:val="18"/>
      <w:lang w:val="en-GB" w:eastAsia="zh-CN"/>
    </w:rPr>
  </w:style>
  <w:style w:type="paragraph" w:customStyle="1" w:styleId="TableSub-title">
    <w:name w:val="Table Sub-title"/>
    <w:basedOn w:val="a"/>
    <w:qFormat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hAnsi="Arial" w:cs="Arial"/>
      <w:sz w:val="18"/>
      <w:lang w:val="en-GB" w:eastAsia="zh-CN"/>
    </w:rPr>
  </w:style>
  <w:style w:type="paragraph" w:customStyle="1" w:styleId="TableNote">
    <w:name w:val="Table Note"/>
    <w:basedOn w:val="a"/>
    <w:qFormat/>
    <w:pPr>
      <w:tabs>
        <w:tab w:val="left" w:pos="850"/>
        <w:tab w:val="left" w:pos="1191"/>
        <w:tab w:val="left" w:pos="1531"/>
      </w:tabs>
      <w:spacing w:after="120"/>
    </w:pPr>
    <w:rPr>
      <w:rFonts w:ascii="Arial" w:hAnsi="Arial" w:cs="Arial"/>
      <w:sz w:val="16"/>
      <w:szCs w:val="18"/>
      <w:lang w:val="en-GB" w:eastAsia="zh-CN"/>
    </w:rPr>
  </w:style>
  <w:style w:type="paragraph" w:customStyle="1" w:styleId="SourceDescription">
    <w:name w:val="Source Description"/>
    <w:basedOn w:val="a"/>
    <w:next w:val="a5"/>
    <w:qFormat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hAnsi="Arial" w:cs="Arial"/>
      <w:sz w:val="16"/>
      <w:szCs w:val="18"/>
      <w:lang w:val="en-GB" w:eastAsia="zh-CN"/>
    </w:rPr>
  </w:style>
  <w:style w:type="character" w:customStyle="1" w:styleId="aff2">
    <w:name w:val="Абзац списка Знак"/>
    <w:link w:val="aff1"/>
    <w:uiPriority w:val="34"/>
    <w:qFormat/>
  </w:style>
  <w:style w:type="paragraph" w:styleId="aff4">
    <w:name w:val="No Spacing"/>
    <w:uiPriority w:val="1"/>
    <w:qFormat/>
    <w:pPr>
      <w:spacing w:after="0" w:line="240" w:lineRule="auto"/>
    </w:pPr>
    <w:rPr>
      <w:sz w:val="22"/>
      <w:szCs w:val="22"/>
    </w:rPr>
  </w:style>
  <w:style w:type="paragraph" w:customStyle="1" w:styleId="p1">
    <w:name w:val="p1"/>
    <w:basedOn w:val="a"/>
    <w:qFormat/>
    <w:rPr>
      <w:rFonts w:ascii="Courier New" w:hAnsi="Courier New" w:cs="Courier New"/>
      <w:color w:val="000080"/>
      <w:sz w:val="20"/>
      <w:szCs w:val="20"/>
    </w:rPr>
  </w:style>
  <w:style w:type="paragraph" w:customStyle="1" w:styleId="p2">
    <w:name w:val="p2"/>
    <w:basedOn w:val="a"/>
    <w:qFormat/>
    <w:rPr>
      <w:rFonts w:ascii="Courier New" w:hAnsi="Courier New" w:cs="Courier New"/>
      <w:color w:val="1F497D"/>
      <w:sz w:val="16"/>
      <w:szCs w:val="16"/>
    </w:rPr>
  </w:style>
  <w:style w:type="character" w:customStyle="1" w:styleId="s1">
    <w:name w:val="s1"/>
    <w:basedOn w:val="a0"/>
  </w:style>
  <w:style w:type="paragraph" w:customStyle="1" w:styleId="xmsonormal">
    <w:name w:val="x_msonormal"/>
    <w:basedOn w:val="a"/>
    <w:pPr>
      <w:spacing w:before="100" w:beforeAutospacing="1" w:after="100" w:afterAutospacing="1"/>
    </w:pPr>
  </w:style>
  <w:style w:type="paragraph" w:customStyle="1" w:styleId="xaddress">
    <w:name w:val="x_address"/>
    <w:basedOn w:val="a"/>
    <w:pPr>
      <w:spacing w:before="100" w:beforeAutospacing="1" w:after="100" w:afterAutospacing="1"/>
    </w:pPr>
  </w:style>
  <w:style w:type="character" w:customStyle="1" w:styleId="ac">
    <w:name w:val="Схема документа Знак"/>
    <w:basedOn w:val="a0"/>
    <w:link w:val="ab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TOCHeading1">
    <w:name w:val="TOC Heading1"/>
    <w:basedOn w:val="1"/>
    <w:next w:val="a"/>
    <w:uiPriority w:val="39"/>
    <w:unhideWhenUsed/>
    <w:qFormat/>
    <w:pPr>
      <w:spacing w:before="480"/>
      <w:outlineLvl w:val="9"/>
    </w:pPr>
    <w:rPr>
      <w:b/>
      <w:bCs/>
      <w:sz w:val="28"/>
      <w:szCs w:val="28"/>
    </w:rPr>
  </w:style>
  <w:style w:type="character" w:customStyle="1" w:styleId="il">
    <w:name w:val="il"/>
    <w:basedOn w:val="a0"/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character" w:customStyle="1" w:styleId="LightGrid-Accent3Char">
    <w:name w:val="Light Grid - Accent 3 Char"/>
    <w:aliases w:val="List_Paragraph Char,Multilevel para_II Char,List Paragraph1 Char"/>
    <w:link w:val="-3"/>
    <w:uiPriority w:val="34"/>
    <w:rsid w:val="004469CB"/>
    <w:rPr>
      <w:sz w:val="22"/>
      <w:szCs w:val="22"/>
    </w:rPr>
  </w:style>
  <w:style w:type="table" w:styleId="-3">
    <w:name w:val="Light Grid Accent 3"/>
    <w:basedOn w:val="a1"/>
    <w:link w:val="LightGrid-Accent3Char"/>
    <w:uiPriority w:val="34"/>
    <w:rsid w:val="004469CB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italic">
    <w:name w:val="italic"/>
    <w:basedOn w:val="a0"/>
    <w:rsid w:val="00433475"/>
  </w:style>
  <w:style w:type="paragraph" w:customStyle="1" w:styleId="level1">
    <w:name w:val="level 1"/>
    <w:basedOn w:val="a"/>
    <w:rsid w:val="008D3C37"/>
    <w:pPr>
      <w:jc w:val="center"/>
      <w:outlineLvl w:val="0"/>
    </w:pPr>
    <w:rPr>
      <w:b/>
      <w:color w:val="000000" w:themeColor="text1"/>
    </w:rPr>
  </w:style>
  <w:style w:type="paragraph" w:customStyle="1" w:styleId="level2">
    <w:name w:val="level 2"/>
    <w:basedOn w:val="level1"/>
    <w:rsid w:val="008D3C37"/>
  </w:style>
  <w:style w:type="character" w:customStyle="1" w:styleId="UnresolvedMention1">
    <w:name w:val="Unresolved Mention1"/>
    <w:basedOn w:val="a0"/>
    <w:uiPriority w:val="99"/>
    <w:semiHidden/>
    <w:unhideWhenUsed/>
    <w:rsid w:val="00EF53AE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5F726F"/>
    <w:pPr>
      <w:spacing w:before="480"/>
      <w:outlineLvl w:val="9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5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88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2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35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88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40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6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1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38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4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2762">
          <w:marLeft w:val="734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954">
          <w:marLeft w:val="14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703">
          <w:marLeft w:val="14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928">
          <w:marLeft w:val="14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563">
          <w:marLeft w:val="14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679">
          <w:marLeft w:val="821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orldbank.org/en/who-we-are/news/coronavirus-covid19" TargetMode="External"/><Relationship Id="rId18" Type="http://schemas.openxmlformats.org/officeDocument/2006/relationships/hyperlink" Target="http://www.oecd.org/coronaviru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ec.europa.eu/info/live-work-travel-eu/health/coronavirus-response_en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worldbank.org/en/who-we-are/news/coronavirus-" TargetMode="External"/><Relationship Id="rId17" Type="http://schemas.openxmlformats.org/officeDocument/2006/relationships/hyperlink" Target="http://www.oecd.org/coronaviru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f.org/en/Topics/imf-and-covid19" TargetMode="External"/><Relationship Id="rId20" Type="http://schemas.openxmlformats.org/officeDocument/2006/relationships/hyperlink" Target="http://www.fiscaltransparency.ne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mf.org/en/Topics/imf-and-covid19/Policy-Responses-to-COVID-19" TargetMode="External"/><Relationship Id="rId23" Type="http://schemas.openxmlformats.org/officeDocument/2006/relationships/hyperlink" Target="https://www.consilium.europa.eu/en/press/press-releases/2020/03/30/covid-19-council-adopts-measures-for-immediate-release-of-funds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fiscaltransparency.net/publish/fiscal-transparency-in-times-of-emergency-response-reflections-for-times-of-covid-19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logs.worldbank.org/climatechange/planning-economic-recovery-covid-19-coronavirus-sustainability-checklist-policymakers" TargetMode="External"/><Relationship Id="rId22" Type="http://schemas.openxmlformats.org/officeDocument/2006/relationships/hyperlink" Target="https://www.consilium.europa.eu/en/press/press-releases/2020/03/30/covid-19-council-adopts-measures-for-immediate-release-of-fund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3" ma:contentTypeDescription="Create a new document." ma:contentTypeScope="" ma:versionID="704565a0fcf8fa9ed84f712693a5e1db">
  <xsd:schema xmlns:xsd="http://www.w3.org/2001/XMLSchema" xmlns:xs="http://www.w3.org/2001/XMLSchema" xmlns:p="http://schemas.microsoft.com/office/2006/metadata/properties" xmlns:ns3="60c75bb3-2e3f-4394-b4f4-3e2677e21dfa" xmlns:ns4="9c83b91e-5ffe-420f-9ed1-9dac5903eaec" targetNamespace="http://schemas.microsoft.com/office/2006/metadata/properties" ma:root="true" ma:fieldsID="4479ca2a75c2641ddb6897bb2a352494" ns3:_="" ns4:_=""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1934DA-C88C-4FEA-BEA1-84BDF2A67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8E626-DAC5-43A8-AF7C-28D913409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550688C-F050-4C2F-9FD4-E2268C113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0E2D93-8D5C-4DD2-B123-E7894C85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9</Pages>
  <Words>4516</Words>
  <Characters>30213</Characters>
  <Application>Microsoft Office Word</Application>
  <DocSecurity>0</DocSecurity>
  <Lines>425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PEMPAL BCOP Working Group meetings</vt:lpstr>
      <vt:lpstr>PEMPAL BCOP Working Group meetings</vt:lpstr>
    </vt:vector>
  </TitlesOfParts>
  <Manager/>
  <Company>World Bank</Company>
  <LinksUpToDate>false</LinksUpToDate>
  <CharactersWithSpaces>34644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PEMPAL BCOP Working Group meetings</dc:title>
  <dc:subject/>
  <dc:creator>Deanna Aubrey</dc:creator>
  <cp:keywords/>
  <dc:description/>
  <cp:lastModifiedBy>Yana</cp:lastModifiedBy>
  <cp:revision>88</cp:revision>
  <cp:lastPrinted>2019-11-08T13:40:00Z</cp:lastPrinted>
  <dcterms:created xsi:type="dcterms:W3CDTF">2020-05-14T08:38:00Z</dcterms:created>
  <dcterms:modified xsi:type="dcterms:W3CDTF">2020-05-18T06:09:00Z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ContentTypeId">
    <vt:lpwstr>0x010100FD604C3B73AE9943B737720A48E3AF7C</vt:lpwstr>
  </property>
</Properties>
</file>