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A170C" w14:textId="77777777" w:rsidR="00337A47" w:rsidRPr="00920C86" w:rsidRDefault="00337A47" w:rsidP="00A01B04">
      <w:pPr>
        <w:widowControl w:val="0"/>
        <w:autoSpaceDE w:val="0"/>
        <w:autoSpaceDN w:val="0"/>
        <w:adjustRightInd w:val="0"/>
        <w:jc w:val="both"/>
        <w:rPr>
          <w:color w:val="343434"/>
          <w:sz w:val="28"/>
          <w:szCs w:val="28"/>
        </w:rPr>
      </w:pPr>
      <w:bookmarkStart w:id="0" w:name="_GoBack"/>
      <w:bookmarkEnd w:id="0"/>
      <w:r w:rsidRPr="00920C86">
        <w:rPr>
          <w:rFonts w:asciiTheme="majorHAnsi" w:hAnsiTheme="majorHAnsi"/>
          <w:noProof/>
          <w:sz w:val="28"/>
          <w:szCs w:val="28"/>
          <w:lang w:val="ru-RU" w:eastAsia="ru-RU"/>
        </w:rPr>
        <w:drawing>
          <wp:anchor distT="0" distB="0" distL="114300" distR="114300" simplePos="0" relativeHeight="251659264" behindDoc="0" locked="0" layoutInCell="1" allowOverlap="1" wp14:anchorId="186494B9" wp14:editId="65AA425D">
            <wp:simplePos x="0" y="0"/>
            <wp:positionH relativeFrom="margin">
              <wp:posOffset>-19050</wp:posOffset>
            </wp:positionH>
            <wp:positionV relativeFrom="margin">
              <wp:posOffset>-438785</wp:posOffset>
            </wp:positionV>
            <wp:extent cx="6096000" cy="697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97F86" w14:textId="0FA32F8B" w:rsidR="00920C86" w:rsidRPr="00920C86" w:rsidRDefault="00920C86" w:rsidP="00920C86">
      <w:pPr>
        <w:ind w:left="90"/>
        <w:jc w:val="center"/>
        <w:rPr>
          <w:rFonts w:ascii="Cambria" w:hAnsi="Cambria" w:cs="Calibri"/>
          <w:b/>
          <w:color w:val="000000"/>
          <w:sz w:val="28"/>
          <w:szCs w:val="28"/>
        </w:rPr>
      </w:pPr>
      <w:r w:rsidRPr="00920C86">
        <w:rPr>
          <w:rFonts w:ascii="Cambria" w:hAnsi="Cambria"/>
          <w:b/>
          <w:color w:val="000000"/>
          <w:sz w:val="28"/>
          <w:szCs w:val="28"/>
        </w:rPr>
        <w:t xml:space="preserve">BCOP Budget Literacy and Transparency Working Group (BLTWG) </w:t>
      </w:r>
    </w:p>
    <w:p w14:paraId="67422F36" w14:textId="77777777" w:rsidR="0058050E" w:rsidRDefault="0058050E" w:rsidP="00920C86">
      <w:pPr>
        <w:jc w:val="center"/>
        <w:rPr>
          <w:rFonts w:ascii="Cambria" w:hAnsi="Cambria"/>
          <w:b/>
          <w:sz w:val="28"/>
          <w:szCs w:val="28"/>
        </w:rPr>
      </w:pPr>
    </w:p>
    <w:p w14:paraId="43E3A11E" w14:textId="47BAE078" w:rsidR="00920C86" w:rsidRPr="00920C86" w:rsidRDefault="00920C86" w:rsidP="00920C86">
      <w:pPr>
        <w:jc w:val="center"/>
        <w:rPr>
          <w:rFonts w:ascii="Cambria" w:hAnsi="Cambria"/>
          <w:b/>
          <w:sz w:val="28"/>
          <w:szCs w:val="28"/>
        </w:rPr>
      </w:pPr>
      <w:r w:rsidRPr="00920C86">
        <w:rPr>
          <w:rFonts w:ascii="Cambria" w:hAnsi="Cambria"/>
          <w:b/>
          <w:sz w:val="28"/>
          <w:szCs w:val="28"/>
        </w:rPr>
        <w:t>Videoconference meeting, May 22, 2019</w:t>
      </w:r>
    </w:p>
    <w:p w14:paraId="73F27A9F" w14:textId="3426161C" w:rsidR="00920C86" w:rsidRPr="00920C86" w:rsidRDefault="00920C86" w:rsidP="00DA4561">
      <w:pPr>
        <w:ind w:left="3600"/>
        <w:rPr>
          <w:rFonts w:ascii="Cambria" w:hAnsi="Cambria"/>
          <w:b/>
          <w:caps/>
          <w:color w:val="000000"/>
          <w:sz w:val="28"/>
          <w:szCs w:val="28"/>
        </w:rPr>
      </w:pPr>
      <w:r w:rsidRPr="00920C86">
        <w:rPr>
          <w:rFonts w:ascii="Cambria" w:hAnsi="Cambria"/>
          <w:b/>
          <w:caps/>
          <w:color w:val="000000"/>
          <w:sz w:val="28"/>
          <w:szCs w:val="28"/>
        </w:rPr>
        <w:t>Event Report</w:t>
      </w:r>
    </w:p>
    <w:p w14:paraId="6D8A5898" w14:textId="77777777" w:rsidR="00920C86" w:rsidRPr="00DE7334" w:rsidRDefault="00920C86" w:rsidP="00920C86">
      <w:pPr>
        <w:rPr>
          <w:rFonts w:ascii="Cambria" w:hAnsi="Cambria"/>
          <w:sz w:val="22"/>
          <w:szCs w:val="22"/>
        </w:rPr>
      </w:pPr>
    </w:p>
    <w:p w14:paraId="04D86184" w14:textId="40DE7B47" w:rsidR="00DA4561" w:rsidRPr="00DA4561" w:rsidRDefault="00A01B04" w:rsidP="00DA4561">
      <w:pPr>
        <w:widowControl w:val="0"/>
        <w:autoSpaceDE w:val="0"/>
        <w:autoSpaceDN w:val="0"/>
        <w:adjustRightInd w:val="0"/>
        <w:jc w:val="both"/>
        <w:rPr>
          <w:rFonts w:eastAsiaTheme="minorHAnsi"/>
          <w:color w:val="343434"/>
        </w:rPr>
      </w:pPr>
      <w:r>
        <w:rPr>
          <w:color w:val="343434"/>
        </w:rPr>
        <w:t>The following summary provides a record of key</w:t>
      </w:r>
      <w:r w:rsidR="00260070">
        <w:rPr>
          <w:color w:val="343434"/>
        </w:rPr>
        <w:t xml:space="preserve"> discussions and</w:t>
      </w:r>
      <w:r>
        <w:rPr>
          <w:color w:val="343434"/>
        </w:rPr>
        <w:t xml:space="preserve"> decisions made by the </w:t>
      </w:r>
      <w:r w:rsidR="00920C86">
        <w:rPr>
          <w:color w:val="343434"/>
        </w:rPr>
        <w:t xml:space="preserve">Budget and Literacy Working Group (BLTWG) in its </w:t>
      </w:r>
      <w:r>
        <w:rPr>
          <w:color w:val="343434"/>
        </w:rPr>
        <w:t xml:space="preserve">videoconference meeting held on </w:t>
      </w:r>
      <w:r w:rsidR="00920C86">
        <w:rPr>
          <w:color w:val="343434"/>
        </w:rPr>
        <w:t xml:space="preserve">May 22, 2019. </w:t>
      </w:r>
      <w:r w:rsidR="00DA4561" w:rsidRPr="00DA4561">
        <w:rPr>
          <w:rFonts w:eastAsiaTheme="minorHAnsi"/>
          <w:color w:val="343434"/>
        </w:rPr>
        <w:t>The </w:t>
      </w:r>
      <w:r w:rsidR="00D71D36">
        <w:rPr>
          <w:color w:val="343434"/>
        </w:rPr>
        <w:t>meeting was held to c</w:t>
      </w:r>
      <w:r w:rsidR="00D71D36" w:rsidRPr="00D71D36">
        <w:rPr>
          <w:rFonts w:eastAsiaTheme="minorEastAsia"/>
          <w:color w:val="343434"/>
        </w:rPr>
        <w:t>ontinu</w:t>
      </w:r>
      <w:r w:rsidR="00D71D36">
        <w:rPr>
          <w:color w:val="343434"/>
        </w:rPr>
        <w:t>e</w:t>
      </w:r>
      <w:r w:rsidR="00D71D36" w:rsidRPr="00D71D36">
        <w:rPr>
          <w:rFonts w:eastAsiaTheme="minorEastAsia"/>
          <w:color w:val="343434"/>
        </w:rPr>
        <w:t xml:space="preserve"> and deepen</w:t>
      </w:r>
      <w:r w:rsidR="00D71D36">
        <w:rPr>
          <w:color w:val="343434"/>
        </w:rPr>
        <w:t xml:space="preserve"> </w:t>
      </w:r>
      <w:r w:rsidR="00D71D36" w:rsidRPr="00D71D36">
        <w:rPr>
          <w:rFonts w:eastAsiaTheme="minorEastAsia"/>
          <w:color w:val="343434"/>
        </w:rPr>
        <w:t>the discussion about public participation in budget</w:t>
      </w:r>
      <w:r w:rsidR="00D71D36">
        <w:rPr>
          <w:color w:val="343434"/>
        </w:rPr>
        <w:t xml:space="preserve">ing at the </w:t>
      </w:r>
      <w:r w:rsidR="00D71D36" w:rsidRPr="00D71D36">
        <w:rPr>
          <w:rFonts w:eastAsiaTheme="minorEastAsia"/>
          <w:color w:val="343434"/>
        </w:rPr>
        <w:t>national government level</w:t>
      </w:r>
      <w:r w:rsidR="00D71D36">
        <w:rPr>
          <w:color w:val="343434"/>
        </w:rPr>
        <w:t xml:space="preserve"> </w:t>
      </w:r>
      <w:r w:rsidR="00D71D36" w:rsidRPr="00D71D36">
        <w:rPr>
          <w:rFonts w:eastAsiaTheme="minorEastAsia"/>
          <w:color w:val="343434"/>
        </w:rPr>
        <w:t xml:space="preserve">held during the BCOP’s plenary session </w:t>
      </w:r>
      <w:r w:rsidR="00D71D36">
        <w:rPr>
          <w:color w:val="343434"/>
        </w:rPr>
        <w:t>i</w:t>
      </w:r>
      <w:r w:rsidR="00D71D36" w:rsidRPr="00D71D36">
        <w:rPr>
          <w:rFonts w:eastAsiaTheme="minorEastAsia"/>
          <w:color w:val="343434"/>
        </w:rPr>
        <w:t>n March 2019</w:t>
      </w:r>
      <w:r w:rsidR="00D71D36">
        <w:rPr>
          <w:color w:val="343434"/>
        </w:rPr>
        <w:t>. Specific objectives were to</w:t>
      </w:r>
      <w:r w:rsidR="00DA4561" w:rsidRPr="00DA4561">
        <w:rPr>
          <w:rFonts w:eastAsiaTheme="minorHAnsi"/>
          <w:color w:val="343434"/>
        </w:rPr>
        <w:t>:</w:t>
      </w:r>
    </w:p>
    <w:p w14:paraId="2AD43A05" w14:textId="0559F57C" w:rsidR="00D71D36" w:rsidRPr="00D71D36" w:rsidRDefault="00D71D36" w:rsidP="004E166D">
      <w:pPr>
        <w:numPr>
          <w:ilvl w:val="0"/>
          <w:numId w:val="2"/>
        </w:numPr>
        <w:shd w:val="clear" w:color="auto" w:fill="FFFFFF"/>
        <w:spacing w:before="100" w:beforeAutospacing="1" w:after="100" w:afterAutospacing="1"/>
        <w:jc w:val="both"/>
        <w:rPr>
          <w:color w:val="343434"/>
        </w:rPr>
      </w:pPr>
      <w:r>
        <w:rPr>
          <w:color w:val="343434"/>
        </w:rPr>
        <w:t xml:space="preserve">decide on the content and process </w:t>
      </w:r>
      <w:r w:rsidR="004E166D">
        <w:rPr>
          <w:color w:val="343434"/>
        </w:rPr>
        <w:t xml:space="preserve">of </w:t>
      </w:r>
      <w:r w:rsidRPr="00D71D36">
        <w:rPr>
          <w:rFonts w:eastAsia="MS PGothic"/>
          <w:color w:val="343434"/>
        </w:rPr>
        <w:t xml:space="preserve">completion of the knowledge product </w:t>
      </w:r>
      <w:r w:rsidR="004E166D">
        <w:rPr>
          <w:color w:val="343434"/>
        </w:rPr>
        <w:t xml:space="preserve">on </w:t>
      </w:r>
      <w:r w:rsidRPr="00D71D36">
        <w:rPr>
          <w:rFonts w:eastAsia="MS PGothic"/>
          <w:color w:val="343434"/>
        </w:rPr>
        <w:t xml:space="preserve">public participation in budget process </w:t>
      </w:r>
      <w:r w:rsidR="004E166D">
        <w:rPr>
          <w:color w:val="343434"/>
        </w:rPr>
        <w:t>at</w:t>
      </w:r>
      <w:r w:rsidRPr="00D71D36">
        <w:rPr>
          <w:rFonts w:eastAsia="MS PGothic"/>
          <w:color w:val="343434"/>
        </w:rPr>
        <w:t xml:space="preserve"> the national level</w:t>
      </w:r>
      <w:r w:rsidR="004E166D">
        <w:rPr>
          <w:color w:val="343434"/>
        </w:rPr>
        <w:t>,</w:t>
      </w:r>
    </w:p>
    <w:p w14:paraId="2AC2A2BE" w14:textId="672B3870" w:rsidR="00D71D36" w:rsidRPr="00D71D36" w:rsidRDefault="00591C5C" w:rsidP="004E166D">
      <w:pPr>
        <w:numPr>
          <w:ilvl w:val="0"/>
          <w:numId w:val="2"/>
        </w:numPr>
        <w:shd w:val="clear" w:color="auto" w:fill="FFFFFF"/>
        <w:spacing w:before="100" w:beforeAutospacing="1" w:after="100" w:afterAutospacing="1"/>
        <w:jc w:val="both"/>
        <w:rPr>
          <w:color w:val="343434"/>
        </w:rPr>
      </w:pPr>
      <w:r>
        <w:rPr>
          <w:color w:val="343434"/>
        </w:rPr>
        <w:t xml:space="preserve">discuss how to </w:t>
      </w:r>
      <w:r w:rsidR="004E166D">
        <w:rPr>
          <w:color w:val="343434"/>
        </w:rPr>
        <w:t>f</w:t>
      </w:r>
      <w:r w:rsidR="00D71D36" w:rsidRPr="00D71D36">
        <w:rPr>
          <w:rFonts w:eastAsia="MS PGothic"/>
          <w:color w:val="343434"/>
        </w:rPr>
        <w:t>ormulat</w:t>
      </w:r>
      <w:r w:rsidR="004E166D">
        <w:rPr>
          <w:color w:val="343434"/>
        </w:rPr>
        <w:t>e</w:t>
      </w:r>
      <w:r w:rsidR="00D71D36" w:rsidRPr="00D71D36">
        <w:rPr>
          <w:rFonts w:eastAsia="MS PGothic"/>
          <w:color w:val="343434"/>
        </w:rPr>
        <w:t xml:space="preserve"> the lessons learn</w:t>
      </w:r>
      <w:r w:rsidR="004E166D">
        <w:rPr>
          <w:color w:val="343434"/>
        </w:rPr>
        <w:t>ed</w:t>
      </w:r>
      <w:r w:rsidR="00D71D36" w:rsidRPr="00D71D36">
        <w:rPr>
          <w:rFonts w:eastAsia="MS PGothic"/>
          <w:color w:val="343434"/>
        </w:rPr>
        <w:t xml:space="preserve"> and practical use of them within the </w:t>
      </w:r>
      <w:r w:rsidR="004E166D">
        <w:rPr>
          <w:color w:val="343434"/>
        </w:rPr>
        <w:t xml:space="preserve">BLTWG related to </w:t>
      </w:r>
      <w:r w:rsidR="00D71D36" w:rsidRPr="00D71D36">
        <w:rPr>
          <w:rFonts w:eastAsia="MS PGothic"/>
          <w:color w:val="343434"/>
        </w:rPr>
        <w:t xml:space="preserve">public participation in budget process </w:t>
      </w:r>
      <w:r w:rsidR="004E166D">
        <w:rPr>
          <w:color w:val="343434"/>
        </w:rPr>
        <w:t>at</w:t>
      </w:r>
      <w:r w:rsidR="00D71D36" w:rsidRPr="00D71D36">
        <w:rPr>
          <w:rFonts w:eastAsia="MS PGothic"/>
          <w:color w:val="343434"/>
        </w:rPr>
        <w:t xml:space="preserve"> the national level</w:t>
      </w:r>
      <w:r w:rsidR="004E166D">
        <w:rPr>
          <w:color w:val="343434"/>
        </w:rPr>
        <w:t>, and</w:t>
      </w:r>
    </w:p>
    <w:p w14:paraId="24834AED" w14:textId="002108D8" w:rsidR="00E83BDB" w:rsidRDefault="004E166D" w:rsidP="00E83BDB">
      <w:pPr>
        <w:numPr>
          <w:ilvl w:val="0"/>
          <w:numId w:val="2"/>
        </w:numPr>
        <w:shd w:val="clear" w:color="auto" w:fill="FFFFFF"/>
        <w:spacing w:before="100" w:beforeAutospacing="1" w:after="100" w:afterAutospacing="1"/>
        <w:jc w:val="both"/>
        <w:rPr>
          <w:color w:val="343434"/>
        </w:rPr>
      </w:pPr>
      <w:r w:rsidRPr="004E166D">
        <w:rPr>
          <w:color w:val="343434"/>
        </w:rPr>
        <w:t>i</w:t>
      </w:r>
      <w:r w:rsidR="00D71D36" w:rsidRPr="00D71D36">
        <w:rPr>
          <w:rFonts w:eastAsia="MS PGothic"/>
          <w:color w:val="343434"/>
        </w:rPr>
        <w:t>dentify</w:t>
      </w:r>
      <w:r w:rsidRPr="004E166D">
        <w:rPr>
          <w:color w:val="343434"/>
        </w:rPr>
        <w:t xml:space="preserve"> </w:t>
      </w:r>
      <w:r w:rsidR="00D71D36" w:rsidRPr="00D71D36">
        <w:rPr>
          <w:rFonts w:eastAsia="MS PGothic"/>
          <w:color w:val="343434"/>
        </w:rPr>
        <w:t xml:space="preserve">objectives of the next </w:t>
      </w:r>
      <w:r w:rsidR="00E83BDB">
        <w:rPr>
          <w:color w:val="343434"/>
        </w:rPr>
        <w:t xml:space="preserve">BLTWG </w:t>
      </w:r>
      <w:r w:rsidR="00D71D36" w:rsidRPr="00D71D36">
        <w:rPr>
          <w:rFonts w:eastAsia="MS PGothic"/>
          <w:color w:val="343434"/>
        </w:rPr>
        <w:t>knowledge product devoted to public participation in budget</w:t>
      </w:r>
      <w:r w:rsidRPr="004E166D">
        <w:rPr>
          <w:color w:val="343434"/>
        </w:rPr>
        <w:t>ing</w:t>
      </w:r>
      <w:r>
        <w:rPr>
          <w:color w:val="343434"/>
        </w:rPr>
        <w:t>.</w:t>
      </w:r>
    </w:p>
    <w:p w14:paraId="40A700C6" w14:textId="602B7B9E" w:rsidR="00C946F2" w:rsidRDefault="00B769F7" w:rsidP="0058050E">
      <w:pPr>
        <w:shd w:val="clear" w:color="auto" w:fill="FFFFFF"/>
        <w:spacing w:before="100" w:beforeAutospacing="1" w:after="100" w:afterAutospacing="1"/>
        <w:jc w:val="both"/>
        <w:rPr>
          <w:color w:val="343434"/>
        </w:rPr>
      </w:pPr>
      <w:r>
        <w:rPr>
          <w:color w:val="343434"/>
        </w:rPr>
        <w:t>Fifteen</w:t>
      </w:r>
      <w:r w:rsidR="00DA4561" w:rsidRPr="00E83BDB">
        <w:rPr>
          <w:color w:val="343434"/>
        </w:rPr>
        <w:t xml:space="preserve"> participants from </w:t>
      </w:r>
      <w:r w:rsidR="00767295">
        <w:rPr>
          <w:color w:val="343434"/>
        </w:rPr>
        <w:t>eight</w:t>
      </w:r>
      <w:r w:rsidR="00DA4561" w:rsidRPr="00E83BDB">
        <w:rPr>
          <w:color w:val="343434"/>
        </w:rPr>
        <w:t xml:space="preserve"> BLTWG member countries</w:t>
      </w:r>
      <w:r w:rsidR="00A46F6F">
        <w:rPr>
          <w:color w:val="343434"/>
        </w:rPr>
        <w:t xml:space="preserve"> (</w:t>
      </w:r>
      <w:r w:rsidR="00767295">
        <w:rPr>
          <w:color w:val="343434"/>
        </w:rPr>
        <w:t>Russia, Ukraine, Belarus, Croatia, Kazakhstan, Bosnia and Herzegovina, Mol</w:t>
      </w:r>
      <w:r>
        <w:rPr>
          <w:color w:val="343434"/>
        </w:rPr>
        <w:t>d</w:t>
      </w:r>
      <w:r w:rsidR="00767295">
        <w:rPr>
          <w:color w:val="343434"/>
        </w:rPr>
        <w:t>ova, and Republic of North Macedonia)</w:t>
      </w:r>
      <w:r w:rsidR="00DA4561" w:rsidRPr="00E83BDB">
        <w:rPr>
          <w:color w:val="343434"/>
        </w:rPr>
        <w:t xml:space="preserve"> participated in this meeting.</w:t>
      </w:r>
      <w:r w:rsidR="00B96757">
        <w:rPr>
          <w:color w:val="343434"/>
        </w:rPr>
        <w:t xml:space="preserve"> </w:t>
      </w:r>
    </w:p>
    <w:p w14:paraId="5B1BBA47" w14:textId="43D12F04" w:rsidR="000C388B" w:rsidRDefault="00E415F6" w:rsidP="0058050E">
      <w:pPr>
        <w:shd w:val="clear" w:color="auto" w:fill="FFFFFF"/>
        <w:spacing w:before="100" w:beforeAutospacing="1" w:after="100" w:afterAutospacing="1"/>
        <w:jc w:val="both"/>
        <w:rPr>
          <w:color w:val="343434"/>
        </w:rPr>
      </w:pPr>
      <w:r w:rsidRPr="00E83BDB">
        <w:rPr>
          <w:color w:val="343434"/>
        </w:rPr>
        <w:t xml:space="preserve">Ms. </w:t>
      </w:r>
      <w:r>
        <w:rPr>
          <w:color w:val="343434"/>
        </w:rPr>
        <w:t xml:space="preserve">Anna </w:t>
      </w:r>
      <w:proofErr w:type="spellStart"/>
      <w:r w:rsidRPr="00E83BDB">
        <w:rPr>
          <w:color w:val="343434"/>
        </w:rPr>
        <w:t>Belenchuk</w:t>
      </w:r>
      <w:proofErr w:type="spellEnd"/>
      <w:r>
        <w:rPr>
          <w:color w:val="343434"/>
        </w:rPr>
        <w:t xml:space="preserve"> from the Ministry </w:t>
      </w:r>
      <w:r w:rsidR="006818AF">
        <w:rPr>
          <w:color w:val="343434"/>
        </w:rPr>
        <w:t xml:space="preserve">of Finance of the Russian Federation </w:t>
      </w:r>
      <w:r w:rsidRPr="00E83BDB">
        <w:rPr>
          <w:color w:val="343434"/>
        </w:rPr>
        <w:t xml:space="preserve">held a presentation on </w:t>
      </w:r>
      <w:r w:rsidRPr="00E83BDB">
        <w:rPr>
          <w:rFonts w:eastAsiaTheme="majorEastAsia"/>
          <w:i/>
          <w:color w:val="343434"/>
        </w:rPr>
        <w:t xml:space="preserve">Mainstreaming Public Participation in Fiscal Policy and Budget Processes: </w:t>
      </w:r>
      <w:r w:rsidRPr="00E83BDB">
        <w:rPr>
          <w:i/>
          <w:color w:val="343434"/>
        </w:rPr>
        <w:t>Developing BCOP K</w:t>
      </w:r>
      <w:r w:rsidRPr="00E83BDB">
        <w:rPr>
          <w:rFonts w:eastAsiaTheme="majorEastAsia"/>
          <w:i/>
          <w:color w:val="343434"/>
        </w:rPr>
        <w:t xml:space="preserve">nowledge </w:t>
      </w:r>
      <w:r w:rsidRPr="00E83BDB">
        <w:rPr>
          <w:i/>
          <w:color w:val="343434"/>
        </w:rPr>
        <w:t>P</w:t>
      </w:r>
      <w:r w:rsidRPr="00E83BDB">
        <w:rPr>
          <w:rFonts w:eastAsiaTheme="majorEastAsia"/>
          <w:i/>
          <w:color w:val="343434"/>
        </w:rPr>
        <w:t>roducts</w:t>
      </w:r>
      <w:r w:rsidRPr="00E83BDB">
        <w:rPr>
          <w:i/>
          <w:color w:val="343434"/>
        </w:rPr>
        <w:t xml:space="preserve"> for </w:t>
      </w:r>
      <w:r w:rsidRPr="00E83BDB">
        <w:rPr>
          <w:rFonts w:eastAsiaTheme="majorEastAsia"/>
          <w:i/>
          <w:color w:val="343434"/>
        </w:rPr>
        <w:t>PEMPAL Countries</w:t>
      </w:r>
      <w:r w:rsidRPr="00E83BDB">
        <w:rPr>
          <w:color w:val="343434"/>
        </w:rPr>
        <w:t xml:space="preserve"> after which participating BLTWG members provided feedback. </w:t>
      </w:r>
      <w:r w:rsidR="00E83BDB">
        <w:rPr>
          <w:color w:val="343434"/>
        </w:rPr>
        <w:t xml:space="preserve">Ms. </w:t>
      </w:r>
      <w:proofErr w:type="spellStart"/>
      <w:r w:rsidR="00E83BDB">
        <w:rPr>
          <w:color w:val="343434"/>
        </w:rPr>
        <w:t>Belenchuk</w:t>
      </w:r>
      <w:proofErr w:type="spellEnd"/>
      <w:r w:rsidR="00E83BDB">
        <w:rPr>
          <w:color w:val="343434"/>
        </w:rPr>
        <w:t xml:space="preserve"> explained that the topic of public participation at national l</w:t>
      </w:r>
      <w:r w:rsidR="00591C5C">
        <w:rPr>
          <w:color w:val="343434"/>
        </w:rPr>
        <w:t xml:space="preserve">evel has been discussed by the BLTWG </w:t>
      </w:r>
      <w:r w:rsidR="00506C06">
        <w:rPr>
          <w:color w:val="343434"/>
        </w:rPr>
        <w:t>for around years</w:t>
      </w:r>
      <w:r w:rsidR="00591C5C">
        <w:rPr>
          <w:color w:val="343434"/>
        </w:rPr>
        <w:t xml:space="preserve">, including at the 2018 and 2019 plenary meetings and at the learning event in Portugal. </w:t>
      </w:r>
    </w:p>
    <w:p w14:paraId="7DAF8F52" w14:textId="4B059581" w:rsidR="00C946F2" w:rsidRDefault="000C388B" w:rsidP="00B96757">
      <w:pPr>
        <w:pStyle w:val="NormalWeb"/>
        <w:shd w:val="clear" w:color="auto" w:fill="FFFFFF"/>
        <w:spacing w:before="0" w:beforeAutospacing="0" w:after="150" w:afterAutospacing="0"/>
        <w:jc w:val="both"/>
        <w:rPr>
          <w:color w:val="343434"/>
        </w:rPr>
      </w:pPr>
      <w:r>
        <w:rPr>
          <w:color w:val="343434"/>
        </w:rPr>
        <w:t xml:space="preserve">Summary of the work of the BLTWG on public participation subtopic is next outlined for reference. </w:t>
      </w:r>
      <w:r w:rsidR="00777D34">
        <w:rPr>
          <w:color w:val="343434"/>
        </w:rPr>
        <w:t>T</w:t>
      </w:r>
      <w:r w:rsidR="00506C06">
        <w:rPr>
          <w:color w:val="343434"/>
        </w:rPr>
        <w:t xml:space="preserve">he work started with a background paper developed with the assistance of previous PEMPAL Strategy Advisor and BCOP Resource Team member Ms. Deanna Aubrey. This paper was developed in August 2017 and </w:t>
      </w:r>
      <w:r w:rsidR="00506C06" w:rsidRPr="00506C06">
        <w:rPr>
          <w:color w:val="343434"/>
        </w:rPr>
        <w:t>it focused on public participation in fiscal policy and budget processes at the national government level, given the working group members are from central government Ministries of Finance (</w:t>
      </w:r>
      <w:proofErr w:type="spellStart"/>
      <w:r w:rsidR="00506C06" w:rsidRPr="00506C06">
        <w:rPr>
          <w:color w:val="343434"/>
        </w:rPr>
        <w:t>MoFs</w:t>
      </w:r>
      <w:proofErr w:type="spellEnd"/>
      <w:r w:rsidR="00506C06" w:rsidRPr="00506C06">
        <w:rPr>
          <w:color w:val="343434"/>
        </w:rPr>
        <w:t>). The document</w:t>
      </w:r>
      <w:r>
        <w:rPr>
          <w:color w:val="343434"/>
        </w:rPr>
        <w:t xml:space="preserve"> (which is available among Background Materials at </w:t>
      </w:r>
      <w:hyperlink r:id="rId6" w:history="1">
        <w:r>
          <w:rPr>
            <w:rStyle w:val="Hyperlink"/>
          </w:rPr>
          <w:t>https://www.pempal.org/events/bcop-plenary-meeting-improving-effectiveness-and-accountability-public-expenditures-and</w:t>
        </w:r>
      </w:hyperlink>
      <w:r>
        <w:t>)</w:t>
      </w:r>
      <w:r w:rsidR="00506C06" w:rsidRPr="00506C06">
        <w:rPr>
          <w:color w:val="343434"/>
        </w:rPr>
        <w:t xml:space="preserve"> present</w:t>
      </w:r>
      <w:r w:rsidR="00506C06">
        <w:rPr>
          <w:color w:val="343434"/>
        </w:rPr>
        <w:t>ed</w:t>
      </w:r>
      <w:r w:rsidR="00506C06" w:rsidRPr="00506C06">
        <w:rPr>
          <w:color w:val="343434"/>
        </w:rPr>
        <w:t xml:space="preserve"> research on the international framework and assessment mechanisms in public participation</w:t>
      </w:r>
      <w:r w:rsidR="00506C06" w:rsidRPr="00506C06">
        <w:rPr>
          <w:b/>
          <w:color w:val="343434"/>
        </w:rPr>
        <w:t xml:space="preserve">, </w:t>
      </w:r>
      <w:r w:rsidR="00506C06" w:rsidRPr="00506C06">
        <w:rPr>
          <w:color w:val="343434"/>
        </w:rPr>
        <w:t>including international good practices, trends and available research</w:t>
      </w:r>
      <w:r w:rsidR="00C946F2">
        <w:rPr>
          <w:color w:val="343434"/>
        </w:rPr>
        <w:t>es.</w:t>
      </w:r>
      <w:r w:rsidR="00506C06" w:rsidRPr="00506C06">
        <w:rPr>
          <w:color w:val="343434"/>
        </w:rPr>
        <w:t>.</w:t>
      </w:r>
      <w:r w:rsidR="00506C06" w:rsidRPr="00506C06">
        <w:rPr>
          <w:b/>
          <w:color w:val="343434"/>
        </w:rPr>
        <w:t xml:space="preserve"> </w:t>
      </w:r>
      <w:r w:rsidR="00506C06" w:rsidRPr="00506C06">
        <w:rPr>
          <w:color w:val="343434"/>
        </w:rPr>
        <w:t>Advice</w:t>
      </w:r>
      <w:r w:rsidR="00C946F2">
        <w:rPr>
          <w:color w:val="343434"/>
        </w:rPr>
        <w:t>s</w:t>
      </w:r>
      <w:r w:rsidR="00506C06" w:rsidRPr="00506C06">
        <w:rPr>
          <w:color w:val="343434"/>
        </w:rPr>
        <w:t xml:space="preserve"> from international stakeholders such as the International Budget Partnership (IBP), GIFT, World Bank, the International Monetary Fund (IMF), OECD, the Public Expenditure and Financial Accountability (PEFA) Secretariat, and the Institute of Public Finance in Croatia (IPF), were reviewed with source references and links provided where advice relevant to public participation practices were found. </w:t>
      </w:r>
      <w:r w:rsidR="00506C06">
        <w:rPr>
          <w:color w:val="343434"/>
        </w:rPr>
        <w:t xml:space="preserve">Next, a template was developed, based on which </w:t>
      </w:r>
      <w:r w:rsidR="00C946F2">
        <w:rPr>
          <w:color w:val="343434"/>
        </w:rPr>
        <w:t xml:space="preserve">the </w:t>
      </w:r>
      <w:r w:rsidR="00506C06">
        <w:rPr>
          <w:color w:val="343434"/>
        </w:rPr>
        <w:t xml:space="preserve">data was collected from six BLTWG country members (Belarus, Croatia, Kyrgyz R., Russian Federation, Serbia, and Uzbekistan) </w:t>
      </w:r>
      <w:r w:rsidR="00777D34">
        <w:rPr>
          <w:color w:val="343434"/>
        </w:rPr>
        <w:t>on both supply and demand side of the public participation process at the national level</w:t>
      </w:r>
      <w:r w:rsidR="006818AF">
        <w:rPr>
          <w:color w:val="343434"/>
        </w:rPr>
        <w:t>.</w:t>
      </w:r>
      <w:r w:rsidR="00777D34">
        <w:rPr>
          <w:color w:val="343434"/>
        </w:rPr>
        <w:t xml:space="preserve"> </w:t>
      </w:r>
      <w:r w:rsidR="00777D34">
        <w:rPr>
          <w:color w:val="343434"/>
        </w:rPr>
        <w:lastRenderedPageBreak/>
        <w:t xml:space="preserve">On supply side, collected data covered </w:t>
      </w:r>
      <w:r w:rsidR="00506C06" w:rsidRPr="00506C06">
        <w:rPr>
          <w:rFonts w:eastAsiaTheme="minorEastAsia"/>
          <w:color w:val="343434"/>
        </w:rPr>
        <w:t>legislative and policy/procedural framework</w:t>
      </w:r>
      <w:r w:rsidR="00506C06">
        <w:rPr>
          <w:color w:val="343434"/>
        </w:rPr>
        <w:t xml:space="preserve">, </w:t>
      </w:r>
      <w:r w:rsidR="00777D34">
        <w:rPr>
          <w:color w:val="343434"/>
        </w:rPr>
        <w:t xml:space="preserve">mechanisms used in different budget stages, types of information shared with the public prior to consultations, the process of collecting that information, and ways of responding to the public. On demand side, collected data covered types of participants, specific information on CSOs that are using budget information, training of CSOs and media, and budget literacy initiatives. Since Ms. Aubrey left PEMPAL </w:t>
      </w:r>
      <w:r>
        <w:rPr>
          <w:color w:val="343434"/>
        </w:rPr>
        <w:t>in meantime, a</w:t>
      </w:r>
      <w:r w:rsidR="00777D34">
        <w:rPr>
          <w:color w:val="343434"/>
        </w:rPr>
        <w:t>nalys</w:t>
      </w:r>
      <w:r>
        <w:rPr>
          <w:color w:val="343434"/>
        </w:rPr>
        <w:t>i</w:t>
      </w:r>
      <w:r w:rsidR="00777D34">
        <w:rPr>
          <w:color w:val="343434"/>
        </w:rPr>
        <w:t xml:space="preserve">s of the collected data was facilitated by Harika Masud from the World Bank and was presented </w:t>
      </w:r>
      <w:r>
        <w:rPr>
          <w:color w:val="343434"/>
        </w:rPr>
        <w:t xml:space="preserve">(detailed presentation </w:t>
      </w:r>
      <w:r w:rsidR="00C946F2">
        <w:rPr>
          <w:color w:val="343434"/>
        </w:rPr>
        <w:t xml:space="preserve">is </w:t>
      </w:r>
      <w:r>
        <w:rPr>
          <w:color w:val="343434"/>
        </w:rPr>
        <w:t xml:space="preserve">available among Background Materials at </w:t>
      </w:r>
      <w:hyperlink r:id="rId7" w:history="1">
        <w:r>
          <w:rPr>
            <w:rStyle w:val="Hyperlink"/>
          </w:rPr>
          <w:t>https://www.pempal.org/events/bcop-plenary-meeting-improving-effectiveness-and-accountability-public-expenditures-and</w:t>
        </w:r>
      </w:hyperlink>
      <w:r>
        <w:t>)</w:t>
      </w:r>
      <w:r>
        <w:rPr>
          <w:color w:val="343434"/>
        </w:rPr>
        <w:t xml:space="preserve">) </w:t>
      </w:r>
      <w:r w:rsidR="00777D34">
        <w:rPr>
          <w:color w:val="343434"/>
        </w:rPr>
        <w:t xml:space="preserve">at the BCOP plenary meeting in Vienna in Spring 2018. </w:t>
      </w:r>
    </w:p>
    <w:p w14:paraId="1E8ED3B7" w14:textId="36814662" w:rsidR="00B96757" w:rsidRDefault="000C388B" w:rsidP="00B96757">
      <w:pPr>
        <w:pStyle w:val="NormalWeb"/>
        <w:shd w:val="clear" w:color="auto" w:fill="FFFFFF"/>
        <w:spacing w:before="0" w:beforeAutospacing="0" w:after="150" w:afterAutospacing="0"/>
        <w:jc w:val="both"/>
        <w:rPr>
          <w:color w:val="343434"/>
        </w:rPr>
      </w:pPr>
      <w:r>
        <w:rPr>
          <w:color w:val="343434"/>
        </w:rPr>
        <w:t xml:space="preserve">BLTWG held three events in current fiscal year (FY19), all partially relevant to the topic of public participation at national level. This included a participation of a </w:t>
      </w:r>
      <w:r w:rsidRPr="000C388B">
        <w:rPr>
          <w:color w:val="343434"/>
        </w:rPr>
        <w:t xml:space="preserve">small delegation of the </w:t>
      </w:r>
      <w:r>
        <w:rPr>
          <w:color w:val="343434"/>
        </w:rPr>
        <w:t>B</w:t>
      </w:r>
      <w:r w:rsidRPr="000C388B">
        <w:rPr>
          <w:color w:val="343434"/>
        </w:rPr>
        <w:t>LTWG</w:t>
      </w:r>
      <w:r>
        <w:rPr>
          <w:color w:val="343434"/>
        </w:rPr>
        <w:t xml:space="preserve"> at </w:t>
      </w:r>
      <w:r w:rsidRPr="000C388B">
        <w:rPr>
          <w:color w:val="343434"/>
        </w:rPr>
        <w:t>the 2018 Moscow Financial Forum</w:t>
      </w:r>
      <w:r>
        <w:rPr>
          <w:color w:val="343434"/>
        </w:rPr>
        <w:t xml:space="preserve"> in September 2018</w:t>
      </w:r>
      <w:r w:rsidRPr="000C388B">
        <w:rPr>
          <w:color w:val="343434"/>
        </w:rPr>
        <w:t>, including the international conference on </w:t>
      </w:r>
      <w:r w:rsidRPr="000C388B">
        <w:rPr>
          <w:i/>
          <w:iCs/>
          <w:color w:val="343434"/>
        </w:rPr>
        <w:t>Citizens’ Participation as a Development Resource: Russian and International Experience with Participatory Budgeting</w:t>
      </w:r>
      <w:r>
        <w:rPr>
          <w:color w:val="343434"/>
        </w:rPr>
        <w:t xml:space="preserve"> and a separate conference on public participation organized by the </w:t>
      </w:r>
      <w:r w:rsidRPr="000C388B">
        <w:rPr>
          <w:color w:val="343434"/>
        </w:rPr>
        <w:t>World Bank Local Initiatives Support (LISP) Project team in Russia</w:t>
      </w:r>
      <w:r>
        <w:rPr>
          <w:color w:val="343434"/>
        </w:rPr>
        <w:t xml:space="preserve">. In addition to public participation initiatives at regional and local level, mechanisms used at the national level were also reviewed and discussed. Next, in October 2018, BLTWG </w:t>
      </w:r>
      <w:r w:rsidR="00B96757" w:rsidRPr="00B96757">
        <w:rPr>
          <w:color w:val="343434"/>
        </w:rPr>
        <w:t xml:space="preserve">held an event co-designed and co-organized with the Global Initiative for Fiscal Transparency (GIFT) in Cascais, Portugal. </w:t>
      </w:r>
      <w:r w:rsidR="00B96757">
        <w:rPr>
          <w:color w:val="343434"/>
        </w:rPr>
        <w:t xml:space="preserve">Part of the agenda was devoted to examining the </w:t>
      </w:r>
      <w:r w:rsidR="00B96757" w:rsidRPr="00B96757">
        <w:rPr>
          <w:color w:val="343434"/>
        </w:rPr>
        <w:t>Portuguese government experience in enhancing public participation</w:t>
      </w:r>
      <w:r w:rsidR="00B96757">
        <w:rPr>
          <w:color w:val="343434"/>
        </w:rPr>
        <w:t xml:space="preserve"> at </w:t>
      </w:r>
      <w:r w:rsidR="00C946F2">
        <w:rPr>
          <w:color w:val="343434"/>
        </w:rPr>
        <w:t xml:space="preserve"> the </w:t>
      </w:r>
      <w:r w:rsidR="00B96757">
        <w:rPr>
          <w:color w:val="343434"/>
        </w:rPr>
        <w:t>national level. Finally, public participation was also examined in the part of the agenda of the BCOP 2019 plenary meeting in March 2019 in Tashkent</w:t>
      </w:r>
      <w:r w:rsidR="00B63C56">
        <w:rPr>
          <w:color w:val="343434"/>
        </w:rPr>
        <w:t>. One of the presentations was delivered by GIFT</w:t>
      </w:r>
      <w:r w:rsidR="00B96757">
        <w:rPr>
          <w:color w:val="343434"/>
        </w:rPr>
        <w:t xml:space="preserve"> on </w:t>
      </w:r>
      <w:r w:rsidR="00B63C56">
        <w:rPr>
          <w:color w:val="343434"/>
        </w:rPr>
        <w:t xml:space="preserve">detailed </w:t>
      </w:r>
      <w:r w:rsidR="00B96757">
        <w:rPr>
          <w:color w:val="343434"/>
        </w:rPr>
        <w:t xml:space="preserve">examples and lessons from recent good practices of public engagement at the national level. </w:t>
      </w:r>
    </w:p>
    <w:p w14:paraId="6CE380F1" w14:textId="45C442B0" w:rsidR="0058050E" w:rsidRDefault="00FA1346" w:rsidP="0058050E">
      <w:pPr>
        <w:pStyle w:val="NormalWeb"/>
        <w:shd w:val="clear" w:color="auto" w:fill="FFFFFF"/>
        <w:spacing w:before="0" w:after="150"/>
        <w:jc w:val="both"/>
        <w:rPr>
          <w:color w:val="343434"/>
        </w:rPr>
      </w:pPr>
      <w:r w:rsidRPr="0058050E">
        <w:rPr>
          <w:color w:val="343434"/>
        </w:rPr>
        <w:t xml:space="preserve">Ms. </w:t>
      </w:r>
      <w:proofErr w:type="spellStart"/>
      <w:r w:rsidRPr="0058050E">
        <w:rPr>
          <w:color w:val="343434"/>
        </w:rPr>
        <w:t>Belenchuk</w:t>
      </w:r>
      <w:proofErr w:type="spellEnd"/>
      <w:r w:rsidRPr="0058050E">
        <w:rPr>
          <w:color w:val="343434"/>
        </w:rPr>
        <w:t xml:space="preserve"> explained that the work on expanding the knowledge product to add the data collected from six PEMPAL countries has not been conducted yet, as Ms. Masud has not been available to work with the BLTWG since the Vienna meeting in Spring 2018. Having all this mind, Ms. </w:t>
      </w:r>
      <w:proofErr w:type="spellStart"/>
      <w:r w:rsidRPr="0058050E">
        <w:rPr>
          <w:color w:val="343434"/>
        </w:rPr>
        <w:t>Belenchuk</w:t>
      </w:r>
      <w:proofErr w:type="spellEnd"/>
      <w:r w:rsidRPr="0058050E">
        <w:rPr>
          <w:color w:val="343434"/>
        </w:rPr>
        <w:t xml:space="preserve"> proposed that the work now continues to update, expand, and finalize the overall knowledge product</w:t>
      </w:r>
      <w:r w:rsidR="0058050E">
        <w:rPr>
          <w:color w:val="343434"/>
        </w:rPr>
        <w:t xml:space="preserve"> on public participation at the national level</w:t>
      </w:r>
      <w:r w:rsidRPr="0058050E">
        <w:rPr>
          <w:color w:val="343434"/>
        </w:rPr>
        <w:t xml:space="preserve"> to: i) integrate previously collected PEMPAL countries’ experience from Spring 2018 with the analysis from the background paper prepared in August 2017 and to also add updated information on PEMPAL countries’ experiences; ii) to integrate the knowledge and experience on best </w:t>
      </w:r>
      <w:r w:rsidR="0058050E" w:rsidRPr="0058050E">
        <w:rPr>
          <w:color w:val="343434"/>
        </w:rPr>
        <w:t xml:space="preserve">international </w:t>
      </w:r>
      <w:r w:rsidRPr="0058050E">
        <w:rPr>
          <w:color w:val="343434"/>
        </w:rPr>
        <w:t xml:space="preserve">practices, including the information learned during the events in Portugal and Tashkent, </w:t>
      </w:r>
      <w:r w:rsidR="0058050E" w:rsidRPr="0058050E">
        <w:rPr>
          <w:color w:val="343434"/>
        </w:rPr>
        <w:t>and iii) to supplement countries’</w:t>
      </w:r>
      <w:r w:rsidR="0058050E">
        <w:rPr>
          <w:color w:val="343434"/>
        </w:rPr>
        <w:t xml:space="preserve"> </w:t>
      </w:r>
      <w:r w:rsidR="0058050E" w:rsidRPr="0058050E">
        <w:rPr>
          <w:bCs/>
          <w:color w:val="343434"/>
        </w:rPr>
        <w:t xml:space="preserve">examples </w:t>
      </w:r>
      <w:r w:rsidR="0058050E" w:rsidRPr="0058050E">
        <w:rPr>
          <w:color w:val="343434"/>
        </w:rPr>
        <w:t xml:space="preserve">with the recent information from </w:t>
      </w:r>
      <w:r w:rsidR="0058050E" w:rsidRPr="0058050E">
        <w:rPr>
          <w:bCs/>
          <w:color w:val="343434"/>
        </w:rPr>
        <w:t>the International Budget Partnership’s Public Participation Index database</w:t>
      </w:r>
      <w:r w:rsidR="0058050E">
        <w:rPr>
          <w:color w:val="343434"/>
        </w:rPr>
        <w:t xml:space="preserve">. Given the large scope of this work, Ms. </w:t>
      </w:r>
      <w:proofErr w:type="spellStart"/>
      <w:r w:rsidR="0058050E">
        <w:rPr>
          <w:color w:val="343434"/>
        </w:rPr>
        <w:t>Belenchuk</w:t>
      </w:r>
      <w:proofErr w:type="spellEnd"/>
      <w:r w:rsidR="0058050E">
        <w:rPr>
          <w:color w:val="343434"/>
        </w:rPr>
        <w:t xml:space="preserve"> proposed engaging a consultant to assist BLTWG with this work.</w:t>
      </w:r>
    </w:p>
    <w:p w14:paraId="1138776F" w14:textId="417D5CBD" w:rsidR="0058050E" w:rsidRPr="0058050E" w:rsidRDefault="0058050E" w:rsidP="0058050E">
      <w:pPr>
        <w:pStyle w:val="NormalWeb"/>
        <w:shd w:val="clear" w:color="auto" w:fill="FFFFFF"/>
        <w:spacing w:after="150"/>
        <w:jc w:val="both"/>
        <w:rPr>
          <w:color w:val="343434"/>
        </w:rPr>
      </w:pPr>
      <w:r>
        <w:rPr>
          <w:color w:val="343434"/>
        </w:rPr>
        <w:t xml:space="preserve">Next, Ms. </w:t>
      </w:r>
      <w:proofErr w:type="spellStart"/>
      <w:r>
        <w:rPr>
          <w:color w:val="343434"/>
        </w:rPr>
        <w:t>Belenchuk</w:t>
      </w:r>
      <w:proofErr w:type="spellEnd"/>
      <w:r>
        <w:rPr>
          <w:color w:val="343434"/>
        </w:rPr>
        <w:t xml:space="preserve"> gave summary overview of the main parts of GIFT’s presentation on </w:t>
      </w:r>
      <w:r w:rsidRPr="0058050E">
        <w:rPr>
          <w:i/>
          <w:color w:val="343434"/>
        </w:rPr>
        <w:t>Public Participation in Fiscal Policy at the National Level: Selected Country Examples</w:t>
      </w:r>
      <w:r>
        <w:rPr>
          <w:color w:val="343434"/>
        </w:rPr>
        <w:t xml:space="preserve"> delivered in BCOP plenary meeting in Tashkent 2019, focusing her feedback on the most applicable to PEMPAL countries</w:t>
      </w:r>
      <w:r w:rsidR="00ED679D">
        <w:rPr>
          <w:color w:val="343434"/>
        </w:rPr>
        <w:t xml:space="preserve"> parts</w:t>
      </w:r>
      <w:r>
        <w:rPr>
          <w:color w:val="343434"/>
        </w:rPr>
        <w:t xml:space="preserve">. This included discussion on reasons </w:t>
      </w:r>
      <w:r w:rsidR="00FF0C0D">
        <w:rPr>
          <w:color w:val="343434"/>
        </w:rPr>
        <w:t>for engaging</w:t>
      </w:r>
      <w:r>
        <w:rPr>
          <w:color w:val="343434"/>
        </w:rPr>
        <w:t xml:space="preserve"> with the public at the national level</w:t>
      </w:r>
      <w:r w:rsidR="00FF0C0D">
        <w:rPr>
          <w:color w:val="343434"/>
        </w:rPr>
        <w:t xml:space="preserve">, different fiscal policy engagement mechanisms in different stages in budget cycle; specific mechanisms from the New Zealand; experience of South Africa and Canada in the pre-budget consultation stage; </w:t>
      </w:r>
      <w:r w:rsidR="00784BDC">
        <w:rPr>
          <w:color w:val="343434"/>
        </w:rPr>
        <w:t xml:space="preserve">experience of South Africa on engaging CSO, </w:t>
      </w:r>
      <w:r w:rsidR="005054E1">
        <w:rPr>
          <w:color w:val="343434"/>
        </w:rPr>
        <w:t xml:space="preserve">and the </w:t>
      </w:r>
      <w:r w:rsidR="00784BDC">
        <w:rPr>
          <w:color w:val="343434"/>
        </w:rPr>
        <w:t xml:space="preserve">main tools </w:t>
      </w:r>
      <w:proofErr w:type="spellStart"/>
      <w:r w:rsidR="00784BDC">
        <w:rPr>
          <w:color w:val="343434"/>
        </w:rPr>
        <w:t>MoFs</w:t>
      </w:r>
      <w:proofErr w:type="spellEnd"/>
      <w:r w:rsidR="00784BDC">
        <w:rPr>
          <w:color w:val="343434"/>
        </w:rPr>
        <w:t xml:space="preserve"> can use for direct public engagement.</w:t>
      </w:r>
      <w:r w:rsidR="005054E1">
        <w:rPr>
          <w:color w:val="343434"/>
        </w:rPr>
        <w:t xml:space="preserve"> </w:t>
      </w:r>
      <w:r w:rsidR="00784BDC">
        <w:rPr>
          <w:color w:val="343434"/>
        </w:rPr>
        <w:t xml:space="preserve">In particular, </w:t>
      </w:r>
      <w:r w:rsidR="00FF0C0D">
        <w:rPr>
          <w:color w:val="343434"/>
        </w:rPr>
        <w:t xml:space="preserve">Ms. </w:t>
      </w:r>
      <w:proofErr w:type="spellStart"/>
      <w:r w:rsidR="00FF0C0D">
        <w:rPr>
          <w:color w:val="343434"/>
        </w:rPr>
        <w:t>Belenchuk</w:t>
      </w:r>
      <w:proofErr w:type="spellEnd"/>
      <w:r w:rsidR="00FF0C0D">
        <w:rPr>
          <w:color w:val="343434"/>
        </w:rPr>
        <w:t xml:space="preserve"> proposed that within the knowledge product, New Zealand and South Africa should be included as the examples of broadest use of mechanisms at the national level globally. She also proposed specific issues which could be more elaborated in the knowledge product, including</w:t>
      </w:r>
      <w:r w:rsidR="005054E1">
        <w:rPr>
          <w:color w:val="343434"/>
        </w:rPr>
        <w:t>:</w:t>
      </w:r>
      <w:r w:rsidR="00FF0C0D">
        <w:rPr>
          <w:color w:val="343434"/>
        </w:rPr>
        <w:t xml:space="preserve"> mechanisms for issues that are not directly connected only to annual budget process (macro-fiscal, tax, investment areas); ways to encourage culture of </w:t>
      </w:r>
      <w:r w:rsidR="00FF0C0D">
        <w:rPr>
          <w:color w:val="343434"/>
        </w:rPr>
        <w:lastRenderedPageBreak/>
        <w:t>including and sharing experiences of different departments within the Ministry of Finance; and managing privacy and conflict of interest issues.</w:t>
      </w:r>
      <w:r w:rsidR="00ED679D">
        <w:rPr>
          <w:color w:val="343434"/>
        </w:rPr>
        <w:t xml:space="preserve"> In addition</w:t>
      </w:r>
      <w:r w:rsidR="00FF0C0D">
        <w:rPr>
          <w:color w:val="343434"/>
        </w:rPr>
        <w:t>, she also proposed to elaborate on examples on use of social media and other ICT tools</w:t>
      </w:r>
      <w:r w:rsidR="00D73E84">
        <w:rPr>
          <w:color w:val="343434"/>
        </w:rPr>
        <w:t xml:space="preserve"> (including experiences shared in the May 2018 GIFT’s workshop on</w:t>
      </w:r>
      <w:r w:rsidR="00D73E84" w:rsidRPr="00D73E84">
        <w:rPr>
          <w:rFonts w:ascii="Verdana" w:hAnsi="Verdana"/>
          <w:color w:val="2F2F2F"/>
          <w:sz w:val="17"/>
          <w:szCs w:val="17"/>
          <w:shd w:val="clear" w:color="auto" w:fill="FFFFFF"/>
        </w:rPr>
        <w:t xml:space="preserve"> </w:t>
      </w:r>
      <w:r w:rsidR="00D73E84" w:rsidRPr="00D73E84">
        <w:rPr>
          <w:color w:val="343434"/>
        </w:rPr>
        <w:t>Digital Tools, IT, and Citizen Engagement</w:t>
      </w:r>
      <w:r w:rsidR="00D73E84">
        <w:rPr>
          <w:color w:val="343434"/>
        </w:rPr>
        <w:t>)</w:t>
      </w:r>
      <w:r w:rsidR="00FF0C0D">
        <w:rPr>
          <w:color w:val="343434"/>
        </w:rPr>
        <w:t xml:space="preserve">; specific ways to encourage the engagement of the general public; </w:t>
      </w:r>
      <w:r w:rsidR="00784BDC">
        <w:rPr>
          <w:color w:val="343434"/>
        </w:rPr>
        <w:t xml:space="preserve">programs used to include sector experts and CSOs to encourage their direct public engagements; ways to increase the quality </w:t>
      </w:r>
      <w:r w:rsidR="00D73E84">
        <w:rPr>
          <w:color w:val="343434"/>
        </w:rPr>
        <w:t>of inputs and feedback loop within public consultations held in the budget adoption process;</w:t>
      </w:r>
      <w:r w:rsidR="005054E1">
        <w:rPr>
          <w:color w:val="343434"/>
        </w:rPr>
        <w:t xml:space="preserve"> measuring citizens’ satisfaction and engagement within the key performance indicators used for performance-oriented budgeting; and main elements each country should take into account when designing public participation mechanisms, depending on its own objectives and circumstance.</w:t>
      </w:r>
    </w:p>
    <w:p w14:paraId="5852A0E5" w14:textId="77777777" w:rsidR="00F83827" w:rsidRDefault="005054E1" w:rsidP="00B96757">
      <w:pPr>
        <w:pStyle w:val="NormalWeb"/>
        <w:shd w:val="clear" w:color="auto" w:fill="FFFFFF"/>
        <w:spacing w:before="0" w:beforeAutospacing="0" w:after="150" w:afterAutospacing="0"/>
        <w:jc w:val="both"/>
        <w:rPr>
          <w:color w:val="343434"/>
        </w:rPr>
      </w:pPr>
      <w:r>
        <w:rPr>
          <w:color w:val="343434"/>
        </w:rPr>
        <w:t xml:space="preserve">Ms. </w:t>
      </w:r>
      <w:proofErr w:type="spellStart"/>
      <w:r>
        <w:rPr>
          <w:color w:val="343434"/>
        </w:rPr>
        <w:t>Belenchuk</w:t>
      </w:r>
      <w:proofErr w:type="spellEnd"/>
      <w:r>
        <w:rPr>
          <w:color w:val="343434"/>
        </w:rPr>
        <w:t xml:space="preserve"> asked </w:t>
      </w:r>
      <w:r w:rsidR="00F83827">
        <w:rPr>
          <w:color w:val="343434"/>
        </w:rPr>
        <w:t xml:space="preserve">participants for their feedback related to future activities of the BLTWG, including the following questions: </w:t>
      </w:r>
    </w:p>
    <w:p w14:paraId="426E4CCE" w14:textId="57437226" w:rsidR="00FA1346" w:rsidRDefault="00F83827" w:rsidP="00A46F6F">
      <w:pPr>
        <w:pStyle w:val="NormalWeb"/>
        <w:numPr>
          <w:ilvl w:val="0"/>
          <w:numId w:val="7"/>
        </w:numPr>
        <w:shd w:val="clear" w:color="auto" w:fill="FFFFFF"/>
        <w:spacing w:beforeLines="120" w:before="288" w:beforeAutospacing="0" w:after="150" w:afterAutospacing="0"/>
        <w:jc w:val="both"/>
        <w:rPr>
          <w:color w:val="343434"/>
        </w:rPr>
      </w:pPr>
      <w:r>
        <w:rPr>
          <w:color w:val="343434"/>
        </w:rPr>
        <w:t xml:space="preserve">Should the BLTWG work on the next knowledge product (after the completion of the current work on the knowledge product on public participation at the national level as outlined above) be focused on further continuation of in-dept public participation tools at the national level or the focus should be shifted to the </w:t>
      </w:r>
      <w:r w:rsidRPr="00F83827">
        <w:rPr>
          <w:color w:val="343434"/>
        </w:rPr>
        <w:t>participatory budgeting practices of the municipal level</w:t>
      </w:r>
      <w:r>
        <w:rPr>
          <w:color w:val="343434"/>
        </w:rPr>
        <w:t xml:space="preserve"> (especially in the light of high interest of BCOP participations for the local initiatives presented in Cascais and Tashkent)?</w:t>
      </w:r>
    </w:p>
    <w:p w14:paraId="6153C791" w14:textId="45B8E35C" w:rsidR="00F83827" w:rsidRDefault="00F83827" w:rsidP="00A46F6F">
      <w:pPr>
        <w:pStyle w:val="NormalWeb"/>
        <w:numPr>
          <w:ilvl w:val="0"/>
          <w:numId w:val="7"/>
        </w:numPr>
        <w:shd w:val="clear" w:color="auto" w:fill="FFFFFF"/>
        <w:spacing w:beforeLines="120" w:before="288" w:beforeAutospacing="0" w:after="150" w:afterAutospacing="0"/>
        <w:jc w:val="both"/>
        <w:rPr>
          <w:color w:val="343434"/>
        </w:rPr>
      </w:pPr>
      <w:r>
        <w:rPr>
          <w:color w:val="343434"/>
        </w:rPr>
        <w:t xml:space="preserve">Should the BLTWG engage a consultant to specifically work on </w:t>
      </w:r>
      <w:r w:rsidR="00A46F6F" w:rsidRPr="00A46F6F">
        <w:rPr>
          <w:color w:val="343434"/>
        </w:rPr>
        <w:t>develop</w:t>
      </w:r>
      <w:r w:rsidR="00A46F6F">
        <w:rPr>
          <w:color w:val="343434"/>
        </w:rPr>
        <w:t>ing</w:t>
      </w:r>
      <w:r w:rsidR="00A46F6F" w:rsidRPr="00A46F6F">
        <w:rPr>
          <w:color w:val="343434"/>
        </w:rPr>
        <w:t xml:space="preserve"> guidance on thematic and organizational development of further </w:t>
      </w:r>
      <w:r w:rsidR="00A46F6F">
        <w:rPr>
          <w:color w:val="343434"/>
        </w:rPr>
        <w:t xml:space="preserve">BLTWG </w:t>
      </w:r>
      <w:r w:rsidR="00A46F6F" w:rsidRPr="00A46F6F">
        <w:rPr>
          <w:color w:val="343434"/>
        </w:rPr>
        <w:t>activities for the medium term</w:t>
      </w:r>
      <w:r w:rsidR="00A46F6F">
        <w:rPr>
          <w:color w:val="343434"/>
        </w:rPr>
        <w:t>?</w:t>
      </w:r>
    </w:p>
    <w:p w14:paraId="512A8769" w14:textId="57DBCD45" w:rsidR="00A46F6F" w:rsidRDefault="00A46F6F" w:rsidP="00D02721">
      <w:pPr>
        <w:pStyle w:val="NormalWeb"/>
        <w:numPr>
          <w:ilvl w:val="0"/>
          <w:numId w:val="7"/>
        </w:numPr>
        <w:shd w:val="clear" w:color="auto" w:fill="FFFFFF"/>
        <w:spacing w:beforeLines="120" w:before="288" w:beforeAutospacing="0" w:after="150" w:afterAutospacing="0"/>
        <w:jc w:val="both"/>
        <w:rPr>
          <w:color w:val="343434"/>
        </w:rPr>
      </w:pPr>
      <w:r>
        <w:rPr>
          <w:color w:val="343434"/>
        </w:rPr>
        <w:t xml:space="preserve">Should the BLTWG examine in detail </w:t>
      </w:r>
      <w:r w:rsidRPr="00A46F6F">
        <w:rPr>
          <w:color w:val="343434"/>
        </w:rPr>
        <w:t xml:space="preserve">the methodology of the International Budget Partnership and the GIFT on the assessment of openness and public participation, </w:t>
      </w:r>
      <w:r>
        <w:rPr>
          <w:color w:val="343434"/>
        </w:rPr>
        <w:t xml:space="preserve">to assist PEMPAL countries to design improvements in their practice to increase their scores? </w:t>
      </w:r>
    </w:p>
    <w:p w14:paraId="75F0F915" w14:textId="222A55C3" w:rsidR="00A46F6F" w:rsidRPr="00A46F6F" w:rsidRDefault="00A46F6F" w:rsidP="00D02721">
      <w:pPr>
        <w:pStyle w:val="NormalWeb"/>
        <w:numPr>
          <w:ilvl w:val="0"/>
          <w:numId w:val="7"/>
        </w:numPr>
        <w:shd w:val="clear" w:color="auto" w:fill="FFFFFF"/>
        <w:spacing w:beforeLines="120" w:before="288" w:beforeAutospacing="0" w:after="150" w:afterAutospacing="0"/>
        <w:jc w:val="both"/>
        <w:rPr>
          <w:color w:val="343434"/>
        </w:rPr>
      </w:pPr>
      <w:r>
        <w:rPr>
          <w:color w:val="343434"/>
        </w:rPr>
        <w:t>Should the BLTWG explore</w:t>
      </w:r>
      <w:r w:rsidRPr="00A46F6F">
        <w:rPr>
          <w:color w:val="343434"/>
        </w:rPr>
        <w:t xml:space="preserve"> ways of interaction</w:t>
      </w:r>
      <w:r>
        <w:rPr>
          <w:color w:val="343434"/>
        </w:rPr>
        <w:t xml:space="preserve"> and joint work</w:t>
      </w:r>
      <w:r w:rsidRPr="00A46F6F">
        <w:rPr>
          <w:color w:val="343434"/>
        </w:rPr>
        <w:t xml:space="preserve"> with other</w:t>
      </w:r>
      <w:r>
        <w:rPr>
          <w:color w:val="343434"/>
        </w:rPr>
        <w:t xml:space="preserve"> relevant</w:t>
      </w:r>
      <w:r w:rsidRPr="00A46F6F">
        <w:rPr>
          <w:color w:val="343434"/>
        </w:rPr>
        <w:t xml:space="preserve"> international </w:t>
      </w:r>
      <w:r>
        <w:rPr>
          <w:color w:val="343434"/>
        </w:rPr>
        <w:t>organizations, PEMPAL’s other communities of practices, or with the BCOP’s Program and Performance Budgeting Working Group?</w:t>
      </w:r>
    </w:p>
    <w:p w14:paraId="5C1CF185" w14:textId="06CA4ED9" w:rsidR="00767295" w:rsidRDefault="00767295" w:rsidP="00A46F6F">
      <w:pPr>
        <w:pStyle w:val="NormalWeb"/>
        <w:shd w:val="clear" w:color="auto" w:fill="FFFFFF"/>
        <w:spacing w:beforeLines="120" w:before="288" w:beforeAutospacing="0" w:after="150" w:afterAutospacing="0"/>
        <w:jc w:val="both"/>
        <w:rPr>
          <w:color w:val="343434"/>
        </w:rPr>
      </w:pPr>
      <w:r>
        <w:rPr>
          <w:color w:val="343434"/>
        </w:rPr>
        <w:t>Based on the feedback provided from all countries participating in this meeting, the following conclusions were made:</w:t>
      </w:r>
    </w:p>
    <w:p w14:paraId="15850461" w14:textId="28BD7433" w:rsidR="00767295" w:rsidRPr="00902579" w:rsidRDefault="00767295" w:rsidP="00902579">
      <w:pPr>
        <w:pStyle w:val="NormalWeb"/>
        <w:numPr>
          <w:ilvl w:val="0"/>
          <w:numId w:val="9"/>
        </w:numPr>
        <w:shd w:val="clear" w:color="auto" w:fill="FFFFFF"/>
        <w:spacing w:beforeLines="120" w:before="288" w:beforeAutospacing="0" w:after="150" w:afterAutospacing="0"/>
        <w:jc w:val="both"/>
        <w:rPr>
          <w:color w:val="343434"/>
        </w:rPr>
      </w:pPr>
      <w:r w:rsidRPr="00902579">
        <w:rPr>
          <w:color w:val="343434"/>
        </w:rPr>
        <w:t xml:space="preserve">The work to update, expand, and finalize the overall knowledge product on public participation at the national level will be conducted as proposed to: i) add and expand data on PEMPAL countries’ experience; ii) add and expand on best international practices, and iii) supplement countries’ </w:t>
      </w:r>
      <w:r w:rsidR="0058050E" w:rsidRPr="0058050E">
        <w:rPr>
          <w:bCs/>
          <w:color w:val="343434"/>
        </w:rPr>
        <w:t xml:space="preserve">examples </w:t>
      </w:r>
      <w:r w:rsidR="0058050E" w:rsidRPr="0058050E">
        <w:rPr>
          <w:color w:val="343434"/>
        </w:rPr>
        <w:t xml:space="preserve">with the recent information from </w:t>
      </w:r>
      <w:r w:rsidR="0058050E" w:rsidRPr="0058050E">
        <w:rPr>
          <w:bCs/>
          <w:color w:val="343434"/>
        </w:rPr>
        <w:t>the International Budget Partnership’s Public Participation Index database</w:t>
      </w:r>
      <w:r w:rsidRPr="00902579">
        <w:rPr>
          <w:color w:val="343434"/>
        </w:rPr>
        <w:t xml:space="preserve">. </w:t>
      </w:r>
      <w:r w:rsidR="00902579">
        <w:rPr>
          <w:color w:val="343434"/>
        </w:rPr>
        <w:t xml:space="preserve">The knowledge product should focus on specific elements proposed outlined above, as well as on division of institutional and departmental responsibilities relevant for public participation at the national level, overview of different options and practices for legislations/regulation related to public participation, specifics mechanisms for engaging and training CSOs, and overall ICT elements. </w:t>
      </w:r>
    </w:p>
    <w:p w14:paraId="45CD7F6A" w14:textId="1B586F0B" w:rsidR="00767295" w:rsidRDefault="00B63C56" w:rsidP="00767295">
      <w:pPr>
        <w:pStyle w:val="NormalWeb"/>
        <w:numPr>
          <w:ilvl w:val="0"/>
          <w:numId w:val="9"/>
        </w:numPr>
        <w:shd w:val="clear" w:color="auto" w:fill="FFFFFF"/>
        <w:spacing w:beforeLines="120" w:before="288" w:beforeAutospacing="0" w:after="150" w:afterAutospacing="0"/>
        <w:jc w:val="both"/>
        <w:rPr>
          <w:color w:val="343434"/>
        </w:rPr>
      </w:pPr>
      <w:r>
        <w:rPr>
          <w:color w:val="343434"/>
        </w:rPr>
        <w:t xml:space="preserve">Another knowledge </w:t>
      </w:r>
      <w:r w:rsidR="00EC7E89">
        <w:rPr>
          <w:color w:val="343434"/>
        </w:rPr>
        <w:t xml:space="preserve">product </w:t>
      </w:r>
      <w:r>
        <w:rPr>
          <w:color w:val="343434"/>
        </w:rPr>
        <w:t xml:space="preserve">will be developed, to focus </w:t>
      </w:r>
      <w:r w:rsidR="00902579">
        <w:rPr>
          <w:color w:val="343434"/>
        </w:rPr>
        <w:t xml:space="preserve">on participatory budgeting at the subnational level to examine in more detailed mechanisms and options. Within this work, </w:t>
      </w:r>
      <w:r w:rsidR="00902579">
        <w:rPr>
          <w:color w:val="343434"/>
        </w:rPr>
        <w:lastRenderedPageBreak/>
        <w:t xml:space="preserve">review of jurisdictions of different government levels for different government functions and public services in PEMPAL countries should also be undertaken, since particular functions are more conducive for public engagement than others. Risks related to participatory budgeting at the subnational level should also be examined, in particular the level and consistency of funds that local government units set aside for these initiatives. </w:t>
      </w:r>
    </w:p>
    <w:p w14:paraId="6C952257" w14:textId="641BF997" w:rsidR="00902579" w:rsidRPr="00FA0FCC" w:rsidRDefault="00902579" w:rsidP="00767295">
      <w:pPr>
        <w:pStyle w:val="NormalWeb"/>
        <w:numPr>
          <w:ilvl w:val="0"/>
          <w:numId w:val="9"/>
        </w:numPr>
        <w:shd w:val="clear" w:color="auto" w:fill="FFFFFF"/>
        <w:spacing w:beforeLines="120" w:before="288" w:beforeAutospacing="0" w:after="150" w:afterAutospacing="0"/>
        <w:jc w:val="both"/>
        <w:rPr>
          <w:color w:val="343434"/>
        </w:rPr>
      </w:pPr>
      <w:r w:rsidRPr="00FA0FCC">
        <w:rPr>
          <w:color w:val="343434"/>
        </w:rPr>
        <w:t>BLTWG members would like to engage a consultant to assist with updating, expanding, and finalizing the overall knowledge product on public participation at the national level</w:t>
      </w:r>
      <w:r w:rsidR="00FA0FCC">
        <w:rPr>
          <w:color w:val="343434"/>
        </w:rPr>
        <w:t xml:space="preserve"> and to assist </w:t>
      </w:r>
      <w:r w:rsidR="00EC7E89">
        <w:rPr>
          <w:color w:val="343434"/>
        </w:rPr>
        <w:t xml:space="preserve">in </w:t>
      </w:r>
      <w:r w:rsidR="00FA0FCC">
        <w:rPr>
          <w:color w:val="343434"/>
        </w:rPr>
        <w:t xml:space="preserve"> developing the knowledge product on participatory budgeting at the subnational level</w:t>
      </w:r>
      <w:r w:rsidRPr="00FA0FCC">
        <w:rPr>
          <w:color w:val="343434"/>
        </w:rPr>
        <w:t xml:space="preserve">. In addition, thematic consultant </w:t>
      </w:r>
      <w:r w:rsidR="005F7054" w:rsidRPr="00FA0FCC">
        <w:rPr>
          <w:color w:val="343434"/>
        </w:rPr>
        <w:t xml:space="preserve">to advice </w:t>
      </w:r>
      <w:r w:rsidRPr="00FA0FCC">
        <w:rPr>
          <w:color w:val="343434"/>
        </w:rPr>
        <w:t>on developing guidance on thematic and organizational development of further BLTWG activities for the medium term would be welcome.</w:t>
      </w:r>
    </w:p>
    <w:p w14:paraId="2C5D5E65" w14:textId="51846AA7" w:rsidR="00D02721" w:rsidRDefault="00D02721" w:rsidP="00D02721">
      <w:pPr>
        <w:pStyle w:val="NormalWeb"/>
        <w:numPr>
          <w:ilvl w:val="0"/>
          <w:numId w:val="9"/>
        </w:numPr>
        <w:shd w:val="clear" w:color="auto" w:fill="FFFFFF"/>
        <w:spacing w:beforeLines="120" w:before="288" w:beforeAutospacing="0" w:after="150" w:afterAutospacing="0"/>
        <w:jc w:val="both"/>
        <w:rPr>
          <w:color w:val="343434"/>
        </w:rPr>
      </w:pPr>
      <w:r>
        <w:rPr>
          <w:color w:val="343434"/>
        </w:rPr>
        <w:t xml:space="preserve">The BLTWG would also like to examine in detail </w:t>
      </w:r>
      <w:r w:rsidRPr="00A46F6F">
        <w:rPr>
          <w:color w:val="343434"/>
        </w:rPr>
        <w:t>the methodology of the International Budget Partnership and the GIFT on the assessment of openness and public participation</w:t>
      </w:r>
      <w:r>
        <w:rPr>
          <w:color w:val="343434"/>
        </w:rPr>
        <w:t xml:space="preserve">. </w:t>
      </w:r>
    </w:p>
    <w:p w14:paraId="713E77C2" w14:textId="478FBC2F" w:rsidR="00D02721" w:rsidRDefault="00D02721" w:rsidP="00D02721">
      <w:pPr>
        <w:pStyle w:val="NormalWeb"/>
        <w:numPr>
          <w:ilvl w:val="0"/>
          <w:numId w:val="9"/>
        </w:numPr>
        <w:shd w:val="clear" w:color="auto" w:fill="FFFFFF"/>
        <w:spacing w:beforeLines="120" w:before="288" w:beforeAutospacing="0" w:after="150" w:afterAutospacing="0"/>
        <w:jc w:val="both"/>
        <w:rPr>
          <w:color w:val="343434"/>
        </w:rPr>
      </w:pPr>
      <w:r>
        <w:rPr>
          <w:color w:val="343434"/>
        </w:rPr>
        <w:t>Finally, the BLTWG should explore</w:t>
      </w:r>
      <w:r w:rsidRPr="00A46F6F">
        <w:rPr>
          <w:color w:val="343434"/>
        </w:rPr>
        <w:t xml:space="preserve"> ways </w:t>
      </w:r>
      <w:r>
        <w:rPr>
          <w:color w:val="343434"/>
        </w:rPr>
        <w:t>to collaborate with the BCOP’s Program and Performance Budgeting Working Group</w:t>
      </w:r>
      <w:r w:rsidRPr="00A46F6F">
        <w:rPr>
          <w:color w:val="343434"/>
        </w:rPr>
        <w:t xml:space="preserve"> </w:t>
      </w:r>
      <w:r>
        <w:rPr>
          <w:color w:val="343434"/>
        </w:rPr>
        <w:t>on measuring citizens’ satisfaction and engagement within the key performance indicators used for performance-oriented budgeting and with TCOP on issues related to open budget data and other relevant issues. Continued and expanded collaboration with GIFT</w:t>
      </w:r>
      <w:r w:rsidR="00B63C56">
        <w:rPr>
          <w:color w:val="343434"/>
        </w:rPr>
        <w:t>,</w:t>
      </w:r>
      <w:r>
        <w:rPr>
          <w:color w:val="343434"/>
        </w:rPr>
        <w:t xml:space="preserve"> IBP</w:t>
      </w:r>
      <w:r w:rsidR="00B63C56">
        <w:rPr>
          <w:color w:val="343434"/>
        </w:rPr>
        <w:t xml:space="preserve">, and OECD </w:t>
      </w:r>
      <w:r>
        <w:rPr>
          <w:color w:val="343434"/>
        </w:rPr>
        <w:t>is also a priority of BLTWG.</w:t>
      </w:r>
    </w:p>
    <w:p w14:paraId="340B4F0F" w14:textId="546F254A" w:rsidR="00A46F6F" w:rsidRDefault="00A46F6F" w:rsidP="00A46F6F">
      <w:pPr>
        <w:pStyle w:val="NormalWeb"/>
        <w:shd w:val="clear" w:color="auto" w:fill="FFFFFF"/>
        <w:spacing w:beforeLines="120" w:before="288" w:beforeAutospacing="0" w:after="150" w:afterAutospacing="0"/>
        <w:jc w:val="both"/>
        <w:rPr>
          <w:color w:val="343434"/>
        </w:rPr>
      </w:pPr>
    </w:p>
    <w:p w14:paraId="46F66B16" w14:textId="77777777" w:rsidR="00A46F6F" w:rsidRDefault="00A46F6F" w:rsidP="00A46F6F">
      <w:pPr>
        <w:pStyle w:val="NormalWeb"/>
        <w:shd w:val="clear" w:color="auto" w:fill="FFFFFF"/>
        <w:spacing w:beforeLines="120" w:before="288" w:beforeAutospacing="0" w:after="150" w:afterAutospacing="0"/>
        <w:jc w:val="both"/>
        <w:rPr>
          <w:color w:val="343434"/>
        </w:rPr>
      </w:pPr>
    </w:p>
    <w:p w14:paraId="4790C865" w14:textId="77777777" w:rsidR="00902579" w:rsidRPr="00920C86" w:rsidRDefault="00902579">
      <w:pPr>
        <w:rPr>
          <w:color w:val="343434"/>
        </w:rPr>
      </w:pPr>
    </w:p>
    <w:sectPr w:rsidR="00902579" w:rsidRPr="00920C8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B00"/>
    <w:multiLevelType w:val="hybridMultilevel"/>
    <w:tmpl w:val="D6FE6C3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44478"/>
    <w:multiLevelType w:val="hybridMultilevel"/>
    <w:tmpl w:val="C8DC1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1B1BA1"/>
    <w:multiLevelType w:val="hybridMultilevel"/>
    <w:tmpl w:val="6F7A2614"/>
    <w:lvl w:ilvl="0" w:tplc="4D86651A">
      <w:start w:val="1"/>
      <w:numFmt w:val="bullet"/>
      <w:lvlText w:val="•"/>
      <w:lvlJc w:val="left"/>
      <w:pPr>
        <w:tabs>
          <w:tab w:val="num" w:pos="720"/>
        </w:tabs>
        <w:ind w:left="720" w:hanging="360"/>
      </w:pPr>
      <w:rPr>
        <w:rFonts w:ascii="Arial" w:hAnsi="Arial" w:hint="default"/>
      </w:rPr>
    </w:lvl>
    <w:lvl w:ilvl="1" w:tplc="29D05B5C" w:tentative="1">
      <w:start w:val="1"/>
      <w:numFmt w:val="bullet"/>
      <w:lvlText w:val="•"/>
      <w:lvlJc w:val="left"/>
      <w:pPr>
        <w:tabs>
          <w:tab w:val="num" w:pos="1440"/>
        </w:tabs>
        <w:ind w:left="1440" w:hanging="360"/>
      </w:pPr>
      <w:rPr>
        <w:rFonts w:ascii="Arial" w:hAnsi="Arial" w:hint="default"/>
      </w:rPr>
    </w:lvl>
    <w:lvl w:ilvl="2" w:tplc="32369FDE" w:tentative="1">
      <w:start w:val="1"/>
      <w:numFmt w:val="bullet"/>
      <w:lvlText w:val="•"/>
      <w:lvlJc w:val="left"/>
      <w:pPr>
        <w:tabs>
          <w:tab w:val="num" w:pos="2160"/>
        </w:tabs>
        <w:ind w:left="2160" w:hanging="360"/>
      </w:pPr>
      <w:rPr>
        <w:rFonts w:ascii="Arial" w:hAnsi="Arial" w:hint="default"/>
      </w:rPr>
    </w:lvl>
    <w:lvl w:ilvl="3" w:tplc="A650CD8C" w:tentative="1">
      <w:start w:val="1"/>
      <w:numFmt w:val="bullet"/>
      <w:lvlText w:val="•"/>
      <w:lvlJc w:val="left"/>
      <w:pPr>
        <w:tabs>
          <w:tab w:val="num" w:pos="2880"/>
        </w:tabs>
        <w:ind w:left="2880" w:hanging="360"/>
      </w:pPr>
      <w:rPr>
        <w:rFonts w:ascii="Arial" w:hAnsi="Arial" w:hint="default"/>
      </w:rPr>
    </w:lvl>
    <w:lvl w:ilvl="4" w:tplc="F0C8C56E" w:tentative="1">
      <w:start w:val="1"/>
      <w:numFmt w:val="bullet"/>
      <w:lvlText w:val="•"/>
      <w:lvlJc w:val="left"/>
      <w:pPr>
        <w:tabs>
          <w:tab w:val="num" w:pos="3600"/>
        </w:tabs>
        <w:ind w:left="3600" w:hanging="360"/>
      </w:pPr>
      <w:rPr>
        <w:rFonts w:ascii="Arial" w:hAnsi="Arial" w:hint="default"/>
      </w:rPr>
    </w:lvl>
    <w:lvl w:ilvl="5" w:tplc="C212A3E8" w:tentative="1">
      <w:start w:val="1"/>
      <w:numFmt w:val="bullet"/>
      <w:lvlText w:val="•"/>
      <w:lvlJc w:val="left"/>
      <w:pPr>
        <w:tabs>
          <w:tab w:val="num" w:pos="4320"/>
        </w:tabs>
        <w:ind w:left="4320" w:hanging="360"/>
      </w:pPr>
      <w:rPr>
        <w:rFonts w:ascii="Arial" w:hAnsi="Arial" w:hint="default"/>
      </w:rPr>
    </w:lvl>
    <w:lvl w:ilvl="6" w:tplc="AF18D0AC" w:tentative="1">
      <w:start w:val="1"/>
      <w:numFmt w:val="bullet"/>
      <w:lvlText w:val="•"/>
      <w:lvlJc w:val="left"/>
      <w:pPr>
        <w:tabs>
          <w:tab w:val="num" w:pos="5040"/>
        </w:tabs>
        <w:ind w:left="5040" w:hanging="360"/>
      </w:pPr>
      <w:rPr>
        <w:rFonts w:ascii="Arial" w:hAnsi="Arial" w:hint="default"/>
      </w:rPr>
    </w:lvl>
    <w:lvl w:ilvl="7" w:tplc="CFFA4584" w:tentative="1">
      <w:start w:val="1"/>
      <w:numFmt w:val="bullet"/>
      <w:lvlText w:val="•"/>
      <w:lvlJc w:val="left"/>
      <w:pPr>
        <w:tabs>
          <w:tab w:val="num" w:pos="5760"/>
        </w:tabs>
        <w:ind w:left="5760" w:hanging="360"/>
      </w:pPr>
      <w:rPr>
        <w:rFonts w:ascii="Arial" w:hAnsi="Arial" w:hint="default"/>
      </w:rPr>
    </w:lvl>
    <w:lvl w:ilvl="8" w:tplc="2D1E1E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8F426D"/>
    <w:multiLevelType w:val="hybridMultilevel"/>
    <w:tmpl w:val="90A81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529EB"/>
    <w:multiLevelType w:val="hybridMultilevel"/>
    <w:tmpl w:val="A47C9170"/>
    <w:lvl w:ilvl="0" w:tplc="F29250D2">
      <w:start w:val="1"/>
      <w:numFmt w:val="decimal"/>
      <w:lvlText w:val="%1."/>
      <w:lvlJc w:val="left"/>
      <w:pPr>
        <w:tabs>
          <w:tab w:val="num" w:pos="720"/>
        </w:tabs>
        <w:ind w:left="720" w:hanging="360"/>
      </w:pPr>
    </w:lvl>
    <w:lvl w:ilvl="1" w:tplc="18C0BFAE" w:tentative="1">
      <w:start w:val="1"/>
      <w:numFmt w:val="decimal"/>
      <w:lvlText w:val="%2."/>
      <w:lvlJc w:val="left"/>
      <w:pPr>
        <w:tabs>
          <w:tab w:val="num" w:pos="1440"/>
        </w:tabs>
        <w:ind w:left="1440" w:hanging="360"/>
      </w:pPr>
    </w:lvl>
    <w:lvl w:ilvl="2" w:tplc="F7DC795A" w:tentative="1">
      <w:start w:val="1"/>
      <w:numFmt w:val="decimal"/>
      <w:lvlText w:val="%3."/>
      <w:lvlJc w:val="left"/>
      <w:pPr>
        <w:tabs>
          <w:tab w:val="num" w:pos="2160"/>
        </w:tabs>
        <w:ind w:left="2160" w:hanging="360"/>
      </w:pPr>
    </w:lvl>
    <w:lvl w:ilvl="3" w:tplc="07080BA4" w:tentative="1">
      <w:start w:val="1"/>
      <w:numFmt w:val="decimal"/>
      <w:lvlText w:val="%4."/>
      <w:lvlJc w:val="left"/>
      <w:pPr>
        <w:tabs>
          <w:tab w:val="num" w:pos="2880"/>
        </w:tabs>
        <w:ind w:left="2880" w:hanging="360"/>
      </w:pPr>
    </w:lvl>
    <w:lvl w:ilvl="4" w:tplc="D7E2B636" w:tentative="1">
      <w:start w:val="1"/>
      <w:numFmt w:val="decimal"/>
      <w:lvlText w:val="%5."/>
      <w:lvlJc w:val="left"/>
      <w:pPr>
        <w:tabs>
          <w:tab w:val="num" w:pos="3600"/>
        </w:tabs>
        <w:ind w:left="3600" w:hanging="360"/>
      </w:pPr>
    </w:lvl>
    <w:lvl w:ilvl="5" w:tplc="E1C4BE42" w:tentative="1">
      <w:start w:val="1"/>
      <w:numFmt w:val="decimal"/>
      <w:lvlText w:val="%6."/>
      <w:lvlJc w:val="left"/>
      <w:pPr>
        <w:tabs>
          <w:tab w:val="num" w:pos="4320"/>
        </w:tabs>
        <w:ind w:left="4320" w:hanging="360"/>
      </w:pPr>
    </w:lvl>
    <w:lvl w:ilvl="6" w:tplc="64BE6DCC" w:tentative="1">
      <w:start w:val="1"/>
      <w:numFmt w:val="decimal"/>
      <w:lvlText w:val="%7."/>
      <w:lvlJc w:val="left"/>
      <w:pPr>
        <w:tabs>
          <w:tab w:val="num" w:pos="5040"/>
        </w:tabs>
        <w:ind w:left="5040" w:hanging="360"/>
      </w:pPr>
    </w:lvl>
    <w:lvl w:ilvl="7" w:tplc="82FEB8FA" w:tentative="1">
      <w:start w:val="1"/>
      <w:numFmt w:val="decimal"/>
      <w:lvlText w:val="%8."/>
      <w:lvlJc w:val="left"/>
      <w:pPr>
        <w:tabs>
          <w:tab w:val="num" w:pos="5760"/>
        </w:tabs>
        <w:ind w:left="5760" w:hanging="360"/>
      </w:pPr>
    </w:lvl>
    <w:lvl w:ilvl="8" w:tplc="C8DE9F46" w:tentative="1">
      <w:start w:val="1"/>
      <w:numFmt w:val="decimal"/>
      <w:lvlText w:val="%9."/>
      <w:lvlJc w:val="left"/>
      <w:pPr>
        <w:tabs>
          <w:tab w:val="num" w:pos="6480"/>
        </w:tabs>
        <w:ind w:left="6480" w:hanging="360"/>
      </w:pPr>
    </w:lvl>
  </w:abstractNum>
  <w:abstractNum w:abstractNumId="5" w15:restartNumberingAfterBreak="0">
    <w:nsid w:val="49E814EF"/>
    <w:multiLevelType w:val="multilevel"/>
    <w:tmpl w:val="9468E3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555F7031"/>
    <w:multiLevelType w:val="hybridMultilevel"/>
    <w:tmpl w:val="C466F694"/>
    <w:lvl w:ilvl="0" w:tplc="3EF0FCE8">
      <w:start w:val="1"/>
      <w:numFmt w:val="decimal"/>
      <w:lvlText w:val="%1."/>
      <w:lvlJc w:val="left"/>
      <w:pPr>
        <w:tabs>
          <w:tab w:val="num" w:pos="720"/>
        </w:tabs>
        <w:ind w:left="720" w:hanging="360"/>
      </w:pPr>
    </w:lvl>
    <w:lvl w:ilvl="1" w:tplc="02EA3B3A" w:tentative="1">
      <w:start w:val="1"/>
      <w:numFmt w:val="decimal"/>
      <w:lvlText w:val="%2."/>
      <w:lvlJc w:val="left"/>
      <w:pPr>
        <w:tabs>
          <w:tab w:val="num" w:pos="1440"/>
        </w:tabs>
        <w:ind w:left="1440" w:hanging="360"/>
      </w:pPr>
    </w:lvl>
    <w:lvl w:ilvl="2" w:tplc="8190173A" w:tentative="1">
      <w:start w:val="1"/>
      <w:numFmt w:val="decimal"/>
      <w:lvlText w:val="%3."/>
      <w:lvlJc w:val="left"/>
      <w:pPr>
        <w:tabs>
          <w:tab w:val="num" w:pos="2160"/>
        </w:tabs>
        <w:ind w:left="2160" w:hanging="360"/>
      </w:pPr>
    </w:lvl>
    <w:lvl w:ilvl="3" w:tplc="95C05E16" w:tentative="1">
      <w:start w:val="1"/>
      <w:numFmt w:val="decimal"/>
      <w:lvlText w:val="%4."/>
      <w:lvlJc w:val="left"/>
      <w:pPr>
        <w:tabs>
          <w:tab w:val="num" w:pos="2880"/>
        </w:tabs>
        <w:ind w:left="2880" w:hanging="360"/>
      </w:pPr>
    </w:lvl>
    <w:lvl w:ilvl="4" w:tplc="E72E8310" w:tentative="1">
      <w:start w:val="1"/>
      <w:numFmt w:val="decimal"/>
      <w:lvlText w:val="%5."/>
      <w:lvlJc w:val="left"/>
      <w:pPr>
        <w:tabs>
          <w:tab w:val="num" w:pos="3600"/>
        </w:tabs>
        <w:ind w:left="3600" w:hanging="360"/>
      </w:pPr>
    </w:lvl>
    <w:lvl w:ilvl="5" w:tplc="A69AECB6" w:tentative="1">
      <w:start w:val="1"/>
      <w:numFmt w:val="decimal"/>
      <w:lvlText w:val="%6."/>
      <w:lvlJc w:val="left"/>
      <w:pPr>
        <w:tabs>
          <w:tab w:val="num" w:pos="4320"/>
        </w:tabs>
        <w:ind w:left="4320" w:hanging="360"/>
      </w:pPr>
    </w:lvl>
    <w:lvl w:ilvl="6" w:tplc="CB7A8F0A" w:tentative="1">
      <w:start w:val="1"/>
      <w:numFmt w:val="decimal"/>
      <w:lvlText w:val="%7."/>
      <w:lvlJc w:val="left"/>
      <w:pPr>
        <w:tabs>
          <w:tab w:val="num" w:pos="5040"/>
        </w:tabs>
        <w:ind w:left="5040" w:hanging="360"/>
      </w:pPr>
    </w:lvl>
    <w:lvl w:ilvl="7" w:tplc="F4C84062" w:tentative="1">
      <w:start w:val="1"/>
      <w:numFmt w:val="decimal"/>
      <w:lvlText w:val="%8."/>
      <w:lvlJc w:val="left"/>
      <w:pPr>
        <w:tabs>
          <w:tab w:val="num" w:pos="5760"/>
        </w:tabs>
        <w:ind w:left="5760" w:hanging="360"/>
      </w:pPr>
    </w:lvl>
    <w:lvl w:ilvl="8" w:tplc="6D4EAC66" w:tentative="1">
      <w:start w:val="1"/>
      <w:numFmt w:val="decimal"/>
      <w:lvlText w:val="%9."/>
      <w:lvlJc w:val="left"/>
      <w:pPr>
        <w:tabs>
          <w:tab w:val="num" w:pos="6480"/>
        </w:tabs>
        <w:ind w:left="6480" w:hanging="360"/>
      </w:pPr>
    </w:lvl>
  </w:abstractNum>
  <w:abstractNum w:abstractNumId="7" w15:restartNumberingAfterBreak="0">
    <w:nsid w:val="5AA37A16"/>
    <w:multiLevelType w:val="hybridMultilevel"/>
    <w:tmpl w:val="D02602CA"/>
    <w:lvl w:ilvl="0" w:tplc="49128C98">
      <w:start w:val="1"/>
      <w:numFmt w:val="bullet"/>
      <w:lvlText w:val="•"/>
      <w:lvlJc w:val="left"/>
      <w:pPr>
        <w:tabs>
          <w:tab w:val="num" w:pos="720"/>
        </w:tabs>
        <w:ind w:left="720" w:hanging="360"/>
      </w:pPr>
      <w:rPr>
        <w:rFonts w:ascii="Arial" w:hAnsi="Arial" w:hint="default"/>
      </w:rPr>
    </w:lvl>
    <w:lvl w:ilvl="1" w:tplc="10A634A2" w:tentative="1">
      <w:start w:val="1"/>
      <w:numFmt w:val="bullet"/>
      <w:lvlText w:val="•"/>
      <w:lvlJc w:val="left"/>
      <w:pPr>
        <w:tabs>
          <w:tab w:val="num" w:pos="1440"/>
        </w:tabs>
        <w:ind w:left="1440" w:hanging="360"/>
      </w:pPr>
      <w:rPr>
        <w:rFonts w:ascii="Arial" w:hAnsi="Arial" w:hint="default"/>
      </w:rPr>
    </w:lvl>
    <w:lvl w:ilvl="2" w:tplc="77520EC8" w:tentative="1">
      <w:start w:val="1"/>
      <w:numFmt w:val="bullet"/>
      <w:lvlText w:val="•"/>
      <w:lvlJc w:val="left"/>
      <w:pPr>
        <w:tabs>
          <w:tab w:val="num" w:pos="2160"/>
        </w:tabs>
        <w:ind w:left="2160" w:hanging="360"/>
      </w:pPr>
      <w:rPr>
        <w:rFonts w:ascii="Arial" w:hAnsi="Arial" w:hint="default"/>
      </w:rPr>
    </w:lvl>
    <w:lvl w:ilvl="3" w:tplc="7A8A72DC" w:tentative="1">
      <w:start w:val="1"/>
      <w:numFmt w:val="bullet"/>
      <w:lvlText w:val="•"/>
      <w:lvlJc w:val="left"/>
      <w:pPr>
        <w:tabs>
          <w:tab w:val="num" w:pos="2880"/>
        </w:tabs>
        <w:ind w:left="2880" w:hanging="360"/>
      </w:pPr>
      <w:rPr>
        <w:rFonts w:ascii="Arial" w:hAnsi="Arial" w:hint="default"/>
      </w:rPr>
    </w:lvl>
    <w:lvl w:ilvl="4" w:tplc="D158C432" w:tentative="1">
      <w:start w:val="1"/>
      <w:numFmt w:val="bullet"/>
      <w:lvlText w:val="•"/>
      <w:lvlJc w:val="left"/>
      <w:pPr>
        <w:tabs>
          <w:tab w:val="num" w:pos="3600"/>
        </w:tabs>
        <w:ind w:left="3600" w:hanging="360"/>
      </w:pPr>
      <w:rPr>
        <w:rFonts w:ascii="Arial" w:hAnsi="Arial" w:hint="default"/>
      </w:rPr>
    </w:lvl>
    <w:lvl w:ilvl="5" w:tplc="56C4ED60" w:tentative="1">
      <w:start w:val="1"/>
      <w:numFmt w:val="bullet"/>
      <w:lvlText w:val="•"/>
      <w:lvlJc w:val="left"/>
      <w:pPr>
        <w:tabs>
          <w:tab w:val="num" w:pos="4320"/>
        </w:tabs>
        <w:ind w:left="4320" w:hanging="360"/>
      </w:pPr>
      <w:rPr>
        <w:rFonts w:ascii="Arial" w:hAnsi="Arial" w:hint="default"/>
      </w:rPr>
    </w:lvl>
    <w:lvl w:ilvl="6" w:tplc="159AF2BE" w:tentative="1">
      <w:start w:val="1"/>
      <w:numFmt w:val="bullet"/>
      <w:lvlText w:val="•"/>
      <w:lvlJc w:val="left"/>
      <w:pPr>
        <w:tabs>
          <w:tab w:val="num" w:pos="5040"/>
        </w:tabs>
        <w:ind w:left="5040" w:hanging="360"/>
      </w:pPr>
      <w:rPr>
        <w:rFonts w:ascii="Arial" w:hAnsi="Arial" w:hint="default"/>
      </w:rPr>
    </w:lvl>
    <w:lvl w:ilvl="7" w:tplc="E97E3F40" w:tentative="1">
      <w:start w:val="1"/>
      <w:numFmt w:val="bullet"/>
      <w:lvlText w:val="•"/>
      <w:lvlJc w:val="left"/>
      <w:pPr>
        <w:tabs>
          <w:tab w:val="num" w:pos="5760"/>
        </w:tabs>
        <w:ind w:left="5760" w:hanging="360"/>
      </w:pPr>
      <w:rPr>
        <w:rFonts w:ascii="Arial" w:hAnsi="Arial" w:hint="default"/>
      </w:rPr>
    </w:lvl>
    <w:lvl w:ilvl="8" w:tplc="FC6E8A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D2F15B6"/>
    <w:multiLevelType w:val="hybridMultilevel"/>
    <w:tmpl w:val="890E5E96"/>
    <w:lvl w:ilvl="0" w:tplc="0409000F">
      <w:start w:val="1"/>
      <w:numFmt w:val="decimal"/>
      <w:lvlText w:val="%1."/>
      <w:lvlJc w:val="left"/>
      <w:pPr>
        <w:ind w:left="360" w:hanging="360"/>
      </w:pPr>
      <w:rPr>
        <w:rFonts w:hint="default"/>
        <w:sz w:val="24"/>
        <w:szCs w:val="24"/>
      </w:rPr>
    </w:lvl>
    <w:lvl w:ilvl="1" w:tplc="942A73A6">
      <w:start w:val="1"/>
      <w:numFmt w:val="bullet"/>
      <w:lvlText w:val="•"/>
      <w:lvlJc w:val="left"/>
      <w:pPr>
        <w:tabs>
          <w:tab w:val="num" w:pos="1080"/>
        </w:tabs>
        <w:ind w:left="1080" w:hanging="360"/>
      </w:pPr>
      <w:rPr>
        <w:rFonts w:ascii="Times" w:hAnsi="Times"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01">
      <w:start w:val="1"/>
      <w:numFmt w:val="bullet"/>
      <w:lvlText w:val=""/>
      <w:lvlJc w:val="left"/>
      <w:pPr>
        <w:ind w:left="720" w:hanging="36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8"/>
  </w:num>
  <w:num w:numId="5">
    <w:abstractNumId w:val="2"/>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04"/>
    <w:rsid w:val="000003FC"/>
    <w:rsid w:val="000021DC"/>
    <w:rsid w:val="00004FA2"/>
    <w:rsid w:val="000056AD"/>
    <w:rsid w:val="00005ADC"/>
    <w:rsid w:val="00005B04"/>
    <w:rsid w:val="00010BCA"/>
    <w:rsid w:val="00010BE2"/>
    <w:rsid w:val="00010E5C"/>
    <w:rsid w:val="0001246E"/>
    <w:rsid w:val="00013A79"/>
    <w:rsid w:val="00014A60"/>
    <w:rsid w:val="0001523D"/>
    <w:rsid w:val="00016DB0"/>
    <w:rsid w:val="00016E33"/>
    <w:rsid w:val="000170E9"/>
    <w:rsid w:val="000173A3"/>
    <w:rsid w:val="00020B84"/>
    <w:rsid w:val="00020E1B"/>
    <w:rsid w:val="000251A7"/>
    <w:rsid w:val="00025898"/>
    <w:rsid w:val="000267D7"/>
    <w:rsid w:val="00027C5C"/>
    <w:rsid w:val="00032C11"/>
    <w:rsid w:val="00033C93"/>
    <w:rsid w:val="00034E04"/>
    <w:rsid w:val="00036E7D"/>
    <w:rsid w:val="00037148"/>
    <w:rsid w:val="00037B16"/>
    <w:rsid w:val="00040456"/>
    <w:rsid w:val="0004170C"/>
    <w:rsid w:val="00041D76"/>
    <w:rsid w:val="0004216A"/>
    <w:rsid w:val="00042809"/>
    <w:rsid w:val="00043925"/>
    <w:rsid w:val="00044B38"/>
    <w:rsid w:val="00045AB6"/>
    <w:rsid w:val="00047761"/>
    <w:rsid w:val="00050534"/>
    <w:rsid w:val="000505A8"/>
    <w:rsid w:val="000506EA"/>
    <w:rsid w:val="000512AD"/>
    <w:rsid w:val="00051923"/>
    <w:rsid w:val="000559EC"/>
    <w:rsid w:val="00057521"/>
    <w:rsid w:val="000607DD"/>
    <w:rsid w:val="00060C69"/>
    <w:rsid w:val="00061125"/>
    <w:rsid w:val="00061524"/>
    <w:rsid w:val="00061A7B"/>
    <w:rsid w:val="00061B6F"/>
    <w:rsid w:val="00062052"/>
    <w:rsid w:val="0006426F"/>
    <w:rsid w:val="00064816"/>
    <w:rsid w:val="00064C22"/>
    <w:rsid w:val="00065734"/>
    <w:rsid w:val="000663E8"/>
    <w:rsid w:val="00066BA3"/>
    <w:rsid w:val="00070EDF"/>
    <w:rsid w:val="00071EFD"/>
    <w:rsid w:val="0007268A"/>
    <w:rsid w:val="00076D02"/>
    <w:rsid w:val="00077928"/>
    <w:rsid w:val="000800F9"/>
    <w:rsid w:val="000819A2"/>
    <w:rsid w:val="00082306"/>
    <w:rsid w:val="00082538"/>
    <w:rsid w:val="00085FD3"/>
    <w:rsid w:val="00086014"/>
    <w:rsid w:val="00086E3B"/>
    <w:rsid w:val="00087D74"/>
    <w:rsid w:val="000905A9"/>
    <w:rsid w:val="00090DBA"/>
    <w:rsid w:val="00090F17"/>
    <w:rsid w:val="00092A03"/>
    <w:rsid w:val="00092D88"/>
    <w:rsid w:val="000941EE"/>
    <w:rsid w:val="0009676F"/>
    <w:rsid w:val="00096BC4"/>
    <w:rsid w:val="00097F53"/>
    <w:rsid w:val="000A0CFE"/>
    <w:rsid w:val="000A17DF"/>
    <w:rsid w:val="000A19FA"/>
    <w:rsid w:val="000A3D70"/>
    <w:rsid w:val="000A7F25"/>
    <w:rsid w:val="000B0D99"/>
    <w:rsid w:val="000B32D0"/>
    <w:rsid w:val="000B6154"/>
    <w:rsid w:val="000B7868"/>
    <w:rsid w:val="000C1A62"/>
    <w:rsid w:val="000C2B7D"/>
    <w:rsid w:val="000C3427"/>
    <w:rsid w:val="000C388B"/>
    <w:rsid w:val="000C433F"/>
    <w:rsid w:val="000C4384"/>
    <w:rsid w:val="000C564D"/>
    <w:rsid w:val="000C5E4A"/>
    <w:rsid w:val="000C6970"/>
    <w:rsid w:val="000C73C8"/>
    <w:rsid w:val="000C75B0"/>
    <w:rsid w:val="000D01AA"/>
    <w:rsid w:val="000D0A05"/>
    <w:rsid w:val="000D13C3"/>
    <w:rsid w:val="000D1E2C"/>
    <w:rsid w:val="000D42A3"/>
    <w:rsid w:val="000D4E79"/>
    <w:rsid w:val="000D5747"/>
    <w:rsid w:val="000D7E64"/>
    <w:rsid w:val="000D7F40"/>
    <w:rsid w:val="000E0334"/>
    <w:rsid w:val="000E07B4"/>
    <w:rsid w:val="000E478C"/>
    <w:rsid w:val="000E4ED0"/>
    <w:rsid w:val="000E5C7F"/>
    <w:rsid w:val="000E7630"/>
    <w:rsid w:val="000E7906"/>
    <w:rsid w:val="000E7F63"/>
    <w:rsid w:val="000F14B3"/>
    <w:rsid w:val="000F2505"/>
    <w:rsid w:val="000F2A8B"/>
    <w:rsid w:val="000F5A88"/>
    <w:rsid w:val="000F75C2"/>
    <w:rsid w:val="001002B1"/>
    <w:rsid w:val="00100DAA"/>
    <w:rsid w:val="00100F4E"/>
    <w:rsid w:val="001018FF"/>
    <w:rsid w:val="0010274B"/>
    <w:rsid w:val="00103356"/>
    <w:rsid w:val="00103BD5"/>
    <w:rsid w:val="00103EE4"/>
    <w:rsid w:val="00103F37"/>
    <w:rsid w:val="00104351"/>
    <w:rsid w:val="00105C2C"/>
    <w:rsid w:val="00111688"/>
    <w:rsid w:val="00116499"/>
    <w:rsid w:val="001209A4"/>
    <w:rsid w:val="00121EBE"/>
    <w:rsid w:val="0012284F"/>
    <w:rsid w:val="00123A79"/>
    <w:rsid w:val="00124090"/>
    <w:rsid w:val="00126178"/>
    <w:rsid w:val="001267F9"/>
    <w:rsid w:val="001308B1"/>
    <w:rsid w:val="001312EC"/>
    <w:rsid w:val="00131309"/>
    <w:rsid w:val="00133F72"/>
    <w:rsid w:val="00135C16"/>
    <w:rsid w:val="001361BF"/>
    <w:rsid w:val="00136912"/>
    <w:rsid w:val="00142B00"/>
    <w:rsid w:val="0014533D"/>
    <w:rsid w:val="001453EA"/>
    <w:rsid w:val="00146573"/>
    <w:rsid w:val="001529F0"/>
    <w:rsid w:val="00154285"/>
    <w:rsid w:val="00156B15"/>
    <w:rsid w:val="00156EF1"/>
    <w:rsid w:val="00161AF2"/>
    <w:rsid w:val="00162E6D"/>
    <w:rsid w:val="00163408"/>
    <w:rsid w:val="00163CBA"/>
    <w:rsid w:val="00163CBB"/>
    <w:rsid w:val="00167CBB"/>
    <w:rsid w:val="00170447"/>
    <w:rsid w:val="001706CB"/>
    <w:rsid w:val="00170C2F"/>
    <w:rsid w:val="00171C75"/>
    <w:rsid w:val="001751BA"/>
    <w:rsid w:val="001761FF"/>
    <w:rsid w:val="00177B8B"/>
    <w:rsid w:val="00182149"/>
    <w:rsid w:val="00182C81"/>
    <w:rsid w:val="00182F17"/>
    <w:rsid w:val="00183302"/>
    <w:rsid w:val="00183F2F"/>
    <w:rsid w:val="00184153"/>
    <w:rsid w:val="00185E62"/>
    <w:rsid w:val="00186AF6"/>
    <w:rsid w:val="0019041F"/>
    <w:rsid w:val="00190F39"/>
    <w:rsid w:val="001918E3"/>
    <w:rsid w:val="00192141"/>
    <w:rsid w:val="00192A34"/>
    <w:rsid w:val="00193978"/>
    <w:rsid w:val="001942D4"/>
    <w:rsid w:val="001A239C"/>
    <w:rsid w:val="001A27D0"/>
    <w:rsid w:val="001A42D8"/>
    <w:rsid w:val="001A44EE"/>
    <w:rsid w:val="001A4554"/>
    <w:rsid w:val="001A515C"/>
    <w:rsid w:val="001A6567"/>
    <w:rsid w:val="001A7724"/>
    <w:rsid w:val="001A79D2"/>
    <w:rsid w:val="001B154F"/>
    <w:rsid w:val="001B209A"/>
    <w:rsid w:val="001B258F"/>
    <w:rsid w:val="001B3922"/>
    <w:rsid w:val="001B5CEA"/>
    <w:rsid w:val="001B6AC9"/>
    <w:rsid w:val="001B6B5B"/>
    <w:rsid w:val="001C1F03"/>
    <w:rsid w:val="001C4395"/>
    <w:rsid w:val="001C459C"/>
    <w:rsid w:val="001C45CB"/>
    <w:rsid w:val="001C48BB"/>
    <w:rsid w:val="001C4C74"/>
    <w:rsid w:val="001C52BE"/>
    <w:rsid w:val="001D07D0"/>
    <w:rsid w:val="001D2E4A"/>
    <w:rsid w:val="001D504E"/>
    <w:rsid w:val="001D6B26"/>
    <w:rsid w:val="001D7966"/>
    <w:rsid w:val="001E0A94"/>
    <w:rsid w:val="001E1631"/>
    <w:rsid w:val="001E2C9A"/>
    <w:rsid w:val="001E4BC0"/>
    <w:rsid w:val="001E6149"/>
    <w:rsid w:val="001E6D66"/>
    <w:rsid w:val="001E781D"/>
    <w:rsid w:val="001F027E"/>
    <w:rsid w:val="0020649E"/>
    <w:rsid w:val="00206883"/>
    <w:rsid w:val="00207BE9"/>
    <w:rsid w:val="0021040D"/>
    <w:rsid w:val="00210533"/>
    <w:rsid w:val="0021078E"/>
    <w:rsid w:val="0021096E"/>
    <w:rsid w:val="00211854"/>
    <w:rsid w:val="00211B8A"/>
    <w:rsid w:val="00214925"/>
    <w:rsid w:val="00215E8D"/>
    <w:rsid w:val="00216D33"/>
    <w:rsid w:val="00220304"/>
    <w:rsid w:val="002212B9"/>
    <w:rsid w:val="002218E9"/>
    <w:rsid w:val="00224034"/>
    <w:rsid w:val="00224E77"/>
    <w:rsid w:val="00227F5B"/>
    <w:rsid w:val="00231AC7"/>
    <w:rsid w:val="00231EEE"/>
    <w:rsid w:val="002320EA"/>
    <w:rsid w:val="0023289B"/>
    <w:rsid w:val="00233249"/>
    <w:rsid w:val="00233C91"/>
    <w:rsid w:val="00234B0E"/>
    <w:rsid w:val="00234FFF"/>
    <w:rsid w:val="002353EC"/>
    <w:rsid w:val="00240382"/>
    <w:rsid w:val="002407BC"/>
    <w:rsid w:val="00240B53"/>
    <w:rsid w:val="0024306B"/>
    <w:rsid w:val="00243A83"/>
    <w:rsid w:val="00245B57"/>
    <w:rsid w:val="00245D5D"/>
    <w:rsid w:val="00245D89"/>
    <w:rsid w:val="00245EF7"/>
    <w:rsid w:val="00246093"/>
    <w:rsid w:val="002476B6"/>
    <w:rsid w:val="00247D04"/>
    <w:rsid w:val="00250640"/>
    <w:rsid w:val="00250665"/>
    <w:rsid w:val="00253BDD"/>
    <w:rsid w:val="00253D2E"/>
    <w:rsid w:val="0025471F"/>
    <w:rsid w:val="00255F26"/>
    <w:rsid w:val="002566A1"/>
    <w:rsid w:val="002567BE"/>
    <w:rsid w:val="00256C19"/>
    <w:rsid w:val="00260070"/>
    <w:rsid w:val="00260ABF"/>
    <w:rsid w:val="00262DB8"/>
    <w:rsid w:val="00263091"/>
    <w:rsid w:val="00264582"/>
    <w:rsid w:val="00264F7D"/>
    <w:rsid w:val="00265BB4"/>
    <w:rsid w:val="00266B0D"/>
    <w:rsid w:val="002672B5"/>
    <w:rsid w:val="0027040C"/>
    <w:rsid w:val="002709D7"/>
    <w:rsid w:val="00270DF1"/>
    <w:rsid w:val="002734A8"/>
    <w:rsid w:val="00274164"/>
    <w:rsid w:val="00274662"/>
    <w:rsid w:val="00274D22"/>
    <w:rsid w:val="002757EE"/>
    <w:rsid w:val="00275C7E"/>
    <w:rsid w:val="0027692A"/>
    <w:rsid w:val="00276997"/>
    <w:rsid w:val="00280CDA"/>
    <w:rsid w:val="00282862"/>
    <w:rsid w:val="00282AEF"/>
    <w:rsid w:val="00285DB3"/>
    <w:rsid w:val="002919EC"/>
    <w:rsid w:val="00293810"/>
    <w:rsid w:val="002941C4"/>
    <w:rsid w:val="002951E5"/>
    <w:rsid w:val="00295A89"/>
    <w:rsid w:val="002A0348"/>
    <w:rsid w:val="002A0504"/>
    <w:rsid w:val="002A3306"/>
    <w:rsid w:val="002A4677"/>
    <w:rsid w:val="002A5881"/>
    <w:rsid w:val="002A5C50"/>
    <w:rsid w:val="002A607D"/>
    <w:rsid w:val="002A6E5C"/>
    <w:rsid w:val="002B0359"/>
    <w:rsid w:val="002B1AA4"/>
    <w:rsid w:val="002B1AE6"/>
    <w:rsid w:val="002B2D90"/>
    <w:rsid w:val="002B367A"/>
    <w:rsid w:val="002B36C0"/>
    <w:rsid w:val="002B36FF"/>
    <w:rsid w:val="002B68C9"/>
    <w:rsid w:val="002C11AF"/>
    <w:rsid w:val="002C13BD"/>
    <w:rsid w:val="002C215D"/>
    <w:rsid w:val="002C3279"/>
    <w:rsid w:val="002C5DCD"/>
    <w:rsid w:val="002D13B2"/>
    <w:rsid w:val="002D23AC"/>
    <w:rsid w:val="002D37A4"/>
    <w:rsid w:val="002D3B6D"/>
    <w:rsid w:val="002D425B"/>
    <w:rsid w:val="002D51D1"/>
    <w:rsid w:val="002D62FD"/>
    <w:rsid w:val="002D688E"/>
    <w:rsid w:val="002D6DBD"/>
    <w:rsid w:val="002E0D33"/>
    <w:rsid w:val="002E1907"/>
    <w:rsid w:val="002E23A0"/>
    <w:rsid w:val="002E3DF5"/>
    <w:rsid w:val="002E6CA9"/>
    <w:rsid w:val="002E6D0A"/>
    <w:rsid w:val="002E6EE4"/>
    <w:rsid w:val="002E749B"/>
    <w:rsid w:val="002F1468"/>
    <w:rsid w:val="002F21E0"/>
    <w:rsid w:val="002F3553"/>
    <w:rsid w:val="002F40A3"/>
    <w:rsid w:val="002F4C27"/>
    <w:rsid w:val="002F51BE"/>
    <w:rsid w:val="002F764B"/>
    <w:rsid w:val="00300629"/>
    <w:rsid w:val="003011A5"/>
    <w:rsid w:val="00302911"/>
    <w:rsid w:val="00303216"/>
    <w:rsid w:val="0030328A"/>
    <w:rsid w:val="003037BE"/>
    <w:rsid w:val="00303E58"/>
    <w:rsid w:val="0030532E"/>
    <w:rsid w:val="003056C7"/>
    <w:rsid w:val="003061F1"/>
    <w:rsid w:val="00311ED4"/>
    <w:rsid w:val="00312582"/>
    <w:rsid w:val="00312CA5"/>
    <w:rsid w:val="00314AE0"/>
    <w:rsid w:val="0031543E"/>
    <w:rsid w:val="00315E6D"/>
    <w:rsid w:val="003162D6"/>
    <w:rsid w:val="0031684B"/>
    <w:rsid w:val="003221E1"/>
    <w:rsid w:val="00322673"/>
    <w:rsid w:val="00323D5B"/>
    <w:rsid w:val="0032480D"/>
    <w:rsid w:val="00324A48"/>
    <w:rsid w:val="003303F2"/>
    <w:rsid w:val="0033195A"/>
    <w:rsid w:val="00332FA0"/>
    <w:rsid w:val="00333B17"/>
    <w:rsid w:val="00334085"/>
    <w:rsid w:val="003369BD"/>
    <w:rsid w:val="00337A47"/>
    <w:rsid w:val="00337E32"/>
    <w:rsid w:val="003439AF"/>
    <w:rsid w:val="00344278"/>
    <w:rsid w:val="00344861"/>
    <w:rsid w:val="00344E8A"/>
    <w:rsid w:val="003508ED"/>
    <w:rsid w:val="00350B37"/>
    <w:rsid w:val="00352749"/>
    <w:rsid w:val="00352761"/>
    <w:rsid w:val="00352D0A"/>
    <w:rsid w:val="00352EE5"/>
    <w:rsid w:val="00353ECE"/>
    <w:rsid w:val="00354483"/>
    <w:rsid w:val="00354D01"/>
    <w:rsid w:val="0036154A"/>
    <w:rsid w:val="0036174D"/>
    <w:rsid w:val="00361B88"/>
    <w:rsid w:val="00362935"/>
    <w:rsid w:val="00363728"/>
    <w:rsid w:val="00363E26"/>
    <w:rsid w:val="00363E5E"/>
    <w:rsid w:val="00365831"/>
    <w:rsid w:val="00367041"/>
    <w:rsid w:val="003671BD"/>
    <w:rsid w:val="0037002A"/>
    <w:rsid w:val="00370DF8"/>
    <w:rsid w:val="00371D94"/>
    <w:rsid w:val="00371F8C"/>
    <w:rsid w:val="00372DE2"/>
    <w:rsid w:val="0037486D"/>
    <w:rsid w:val="003810FE"/>
    <w:rsid w:val="003812D6"/>
    <w:rsid w:val="00381816"/>
    <w:rsid w:val="00383242"/>
    <w:rsid w:val="00384C59"/>
    <w:rsid w:val="0038537D"/>
    <w:rsid w:val="003859AE"/>
    <w:rsid w:val="00390BE8"/>
    <w:rsid w:val="003918A4"/>
    <w:rsid w:val="00392FAE"/>
    <w:rsid w:val="00393146"/>
    <w:rsid w:val="003932D7"/>
    <w:rsid w:val="00395668"/>
    <w:rsid w:val="00395BB4"/>
    <w:rsid w:val="00396B49"/>
    <w:rsid w:val="003A1AE6"/>
    <w:rsid w:val="003A2A09"/>
    <w:rsid w:val="003A47D0"/>
    <w:rsid w:val="003B07E2"/>
    <w:rsid w:val="003B17BA"/>
    <w:rsid w:val="003B3FAE"/>
    <w:rsid w:val="003B5EF9"/>
    <w:rsid w:val="003B7A87"/>
    <w:rsid w:val="003C1E27"/>
    <w:rsid w:val="003C2B18"/>
    <w:rsid w:val="003C59F1"/>
    <w:rsid w:val="003C7366"/>
    <w:rsid w:val="003D0210"/>
    <w:rsid w:val="003D0B79"/>
    <w:rsid w:val="003D1358"/>
    <w:rsid w:val="003D353F"/>
    <w:rsid w:val="003D6F9C"/>
    <w:rsid w:val="003D70B2"/>
    <w:rsid w:val="003D71D9"/>
    <w:rsid w:val="003D7B03"/>
    <w:rsid w:val="003E083E"/>
    <w:rsid w:val="003E0DF4"/>
    <w:rsid w:val="003E4367"/>
    <w:rsid w:val="003E57CE"/>
    <w:rsid w:val="003E6075"/>
    <w:rsid w:val="003E6AE2"/>
    <w:rsid w:val="003E6B22"/>
    <w:rsid w:val="003E7398"/>
    <w:rsid w:val="003F05C8"/>
    <w:rsid w:val="003F209E"/>
    <w:rsid w:val="003F282D"/>
    <w:rsid w:val="003F40C8"/>
    <w:rsid w:val="003F4E93"/>
    <w:rsid w:val="003F662E"/>
    <w:rsid w:val="0040085E"/>
    <w:rsid w:val="00404B78"/>
    <w:rsid w:val="00406286"/>
    <w:rsid w:val="004100B0"/>
    <w:rsid w:val="00410CD7"/>
    <w:rsid w:val="00412017"/>
    <w:rsid w:val="004120BD"/>
    <w:rsid w:val="004120DD"/>
    <w:rsid w:val="004125B8"/>
    <w:rsid w:val="00412CC0"/>
    <w:rsid w:val="00413604"/>
    <w:rsid w:val="00414014"/>
    <w:rsid w:val="00416E2E"/>
    <w:rsid w:val="00422A5A"/>
    <w:rsid w:val="004232FE"/>
    <w:rsid w:val="004238A2"/>
    <w:rsid w:val="00426C01"/>
    <w:rsid w:val="00430DDB"/>
    <w:rsid w:val="0043197F"/>
    <w:rsid w:val="004334D2"/>
    <w:rsid w:val="00434FA5"/>
    <w:rsid w:val="00435B56"/>
    <w:rsid w:val="00436746"/>
    <w:rsid w:val="00436AA9"/>
    <w:rsid w:val="004376C8"/>
    <w:rsid w:val="00440271"/>
    <w:rsid w:val="00440A4F"/>
    <w:rsid w:val="00440B44"/>
    <w:rsid w:val="00441283"/>
    <w:rsid w:val="004415C0"/>
    <w:rsid w:val="00442F31"/>
    <w:rsid w:val="00443841"/>
    <w:rsid w:val="00443DAC"/>
    <w:rsid w:val="00444DAF"/>
    <w:rsid w:val="00452ABA"/>
    <w:rsid w:val="004604B0"/>
    <w:rsid w:val="00462533"/>
    <w:rsid w:val="004649B5"/>
    <w:rsid w:val="00465BB9"/>
    <w:rsid w:val="00466084"/>
    <w:rsid w:val="0046681D"/>
    <w:rsid w:val="00466B1D"/>
    <w:rsid w:val="004700C1"/>
    <w:rsid w:val="00470AF1"/>
    <w:rsid w:val="0047294E"/>
    <w:rsid w:val="00472D74"/>
    <w:rsid w:val="004740C4"/>
    <w:rsid w:val="004755B6"/>
    <w:rsid w:val="004764D9"/>
    <w:rsid w:val="0048050C"/>
    <w:rsid w:val="00480EA6"/>
    <w:rsid w:val="0048245F"/>
    <w:rsid w:val="00482951"/>
    <w:rsid w:val="00483BB7"/>
    <w:rsid w:val="0048418B"/>
    <w:rsid w:val="00485752"/>
    <w:rsid w:val="00490049"/>
    <w:rsid w:val="00490E1B"/>
    <w:rsid w:val="0049532A"/>
    <w:rsid w:val="00495861"/>
    <w:rsid w:val="004A4EBB"/>
    <w:rsid w:val="004A61D2"/>
    <w:rsid w:val="004A70BE"/>
    <w:rsid w:val="004A7807"/>
    <w:rsid w:val="004B1273"/>
    <w:rsid w:val="004B12CE"/>
    <w:rsid w:val="004B3681"/>
    <w:rsid w:val="004B3DA8"/>
    <w:rsid w:val="004B42E9"/>
    <w:rsid w:val="004B785A"/>
    <w:rsid w:val="004C019D"/>
    <w:rsid w:val="004C0ABF"/>
    <w:rsid w:val="004C0F8E"/>
    <w:rsid w:val="004C212A"/>
    <w:rsid w:val="004C2BDF"/>
    <w:rsid w:val="004C3573"/>
    <w:rsid w:val="004C49F4"/>
    <w:rsid w:val="004C6778"/>
    <w:rsid w:val="004C6C66"/>
    <w:rsid w:val="004C6E29"/>
    <w:rsid w:val="004D0756"/>
    <w:rsid w:val="004D0869"/>
    <w:rsid w:val="004D1B45"/>
    <w:rsid w:val="004D270E"/>
    <w:rsid w:val="004D2AFD"/>
    <w:rsid w:val="004D3069"/>
    <w:rsid w:val="004D3A8D"/>
    <w:rsid w:val="004D4250"/>
    <w:rsid w:val="004D51C9"/>
    <w:rsid w:val="004D5D07"/>
    <w:rsid w:val="004D6242"/>
    <w:rsid w:val="004D792B"/>
    <w:rsid w:val="004D7BA6"/>
    <w:rsid w:val="004E0817"/>
    <w:rsid w:val="004E0B29"/>
    <w:rsid w:val="004E1498"/>
    <w:rsid w:val="004E166D"/>
    <w:rsid w:val="004E1D81"/>
    <w:rsid w:val="004E20C5"/>
    <w:rsid w:val="004E26A8"/>
    <w:rsid w:val="004E5168"/>
    <w:rsid w:val="004E5673"/>
    <w:rsid w:val="004E5A2C"/>
    <w:rsid w:val="004E5C22"/>
    <w:rsid w:val="004E7D9E"/>
    <w:rsid w:val="004F0B9D"/>
    <w:rsid w:val="004F12C4"/>
    <w:rsid w:val="004F1E1A"/>
    <w:rsid w:val="004F2513"/>
    <w:rsid w:val="004F508B"/>
    <w:rsid w:val="004F5A5D"/>
    <w:rsid w:val="004F6155"/>
    <w:rsid w:val="004F68DF"/>
    <w:rsid w:val="004F7A7C"/>
    <w:rsid w:val="004F7EAB"/>
    <w:rsid w:val="00500EF2"/>
    <w:rsid w:val="0050261C"/>
    <w:rsid w:val="005047CD"/>
    <w:rsid w:val="005053FB"/>
    <w:rsid w:val="005054E1"/>
    <w:rsid w:val="00506076"/>
    <w:rsid w:val="00506B57"/>
    <w:rsid w:val="00506C06"/>
    <w:rsid w:val="005070BC"/>
    <w:rsid w:val="005104C8"/>
    <w:rsid w:val="00512B21"/>
    <w:rsid w:val="00514599"/>
    <w:rsid w:val="005211C0"/>
    <w:rsid w:val="0052135C"/>
    <w:rsid w:val="0052187E"/>
    <w:rsid w:val="00521CF9"/>
    <w:rsid w:val="00522F52"/>
    <w:rsid w:val="005233FC"/>
    <w:rsid w:val="00523733"/>
    <w:rsid w:val="005246A1"/>
    <w:rsid w:val="0052581A"/>
    <w:rsid w:val="00525976"/>
    <w:rsid w:val="00527AE8"/>
    <w:rsid w:val="00532692"/>
    <w:rsid w:val="0053437E"/>
    <w:rsid w:val="00536226"/>
    <w:rsid w:val="00536BB5"/>
    <w:rsid w:val="00536EF1"/>
    <w:rsid w:val="00537844"/>
    <w:rsid w:val="005411D8"/>
    <w:rsid w:val="0054132E"/>
    <w:rsid w:val="0054221E"/>
    <w:rsid w:val="00543546"/>
    <w:rsid w:val="0054392C"/>
    <w:rsid w:val="00544F42"/>
    <w:rsid w:val="00545A64"/>
    <w:rsid w:val="00545E8D"/>
    <w:rsid w:val="0054651B"/>
    <w:rsid w:val="005472B2"/>
    <w:rsid w:val="00553D08"/>
    <w:rsid w:val="00554BAD"/>
    <w:rsid w:val="005568E1"/>
    <w:rsid w:val="00557607"/>
    <w:rsid w:val="00557FD6"/>
    <w:rsid w:val="00564F34"/>
    <w:rsid w:val="00565ABE"/>
    <w:rsid w:val="005662F9"/>
    <w:rsid w:val="00567563"/>
    <w:rsid w:val="00567BDC"/>
    <w:rsid w:val="0057129A"/>
    <w:rsid w:val="00571B50"/>
    <w:rsid w:val="00573D75"/>
    <w:rsid w:val="0057510B"/>
    <w:rsid w:val="005752E2"/>
    <w:rsid w:val="00575971"/>
    <w:rsid w:val="00575D97"/>
    <w:rsid w:val="00576474"/>
    <w:rsid w:val="005802F2"/>
    <w:rsid w:val="0058050E"/>
    <w:rsid w:val="00581ABB"/>
    <w:rsid w:val="00582DB3"/>
    <w:rsid w:val="005835AC"/>
    <w:rsid w:val="00584745"/>
    <w:rsid w:val="00585211"/>
    <w:rsid w:val="00585A03"/>
    <w:rsid w:val="00585DBC"/>
    <w:rsid w:val="00591BCA"/>
    <w:rsid w:val="00591C55"/>
    <w:rsid w:val="00591C5C"/>
    <w:rsid w:val="0059436B"/>
    <w:rsid w:val="00594A4F"/>
    <w:rsid w:val="00596597"/>
    <w:rsid w:val="005972D8"/>
    <w:rsid w:val="00597ED9"/>
    <w:rsid w:val="005A03A9"/>
    <w:rsid w:val="005A116D"/>
    <w:rsid w:val="005A1AD3"/>
    <w:rsid w:val="005A35D6"/>
    <w:rsid w:val="005A4313"/>
    <w:rsid w:val="005A49F5"/>
    <w:rsid w:val="005A55D0"/>
    <w:rsid w:val="005A6ABA"/>
    <w:rsid w:val="005A6D1C"/>
    <w:rsid w:val="005A7009"/>
    <w:rsid w:val="005B0452"/>
    <w:rsid w:val="005B1384"/>
    <w:rsid w:val="005B6D4B"/>
    <w:rsid w:val="005B711D"/>
    <w:rsid w:val="005B739E"/>
    <w:rsid w:val="005C0397"/>
    <w:rsid w:val="005C11F2"/>
    <w:rsid w:val="005C172E"/>
    <w:rsid w:val="005C2035"/>
    <w:rsid w:val="005C5F5B"/>
    <w:rsid w:val="005C6684"/>
    <w:rsid w:val="005D0BEC"/>
    <w:rsid w:val="005D24FC"/>
    <w:rsid w:val="005D2706"/>
    <w:rsid w:val="005D44D7"/>
    <w:rsid w:val="005D539A"/>
    <w:rsid w:val="005D59B8"/>
    <w:rsid w:val="005D6325"/>
    <w:rsid w:val="005D6872"/>
    <w:rsid w:val="005D755B"/>
    <w:rsid w:val="005E0DA3"/>
    <w:rsid w:val="005E0E98"/>
    <w:rsid w:val="005E2C46"/>
    <w:rsid w:val="005E3417"/>
    <w:rsid w:val="005E4252"/>
    <w:rsid w:val="005E5C8C"/>
    <w:rsid w:val="005E6247"/>
    <w:rsid w:val="005E7019"/>
    <w:rsid w:val="005E74F1"/>
    <w:rsid w:val="005E7A8F"/>
    <w:rsid w:val="005F0397"/>
    <w:rsid w:val="005F0E6C"/>
    <w:rsid w:val="005F18E6"/>
    <w:rsid w:val="005F18F0"/>
    <w:rsid w:val="005F5461"/>
    <w:rsid w:val="005F6411"/>
    <w:rsid w:val="005F66CD"/>
    <w:rsid w:val="005F702D"/>
    <w:rsid w:val="005F7054"/>
    <w:rsid w:val="006000FE"/>
    <w:rsid w:val="00601A00"/>
    <w:rsid w:val="006029B5"/>
    <w:rsid w:val="00604F3C"/>
    <w:rsid w:val="00605D1D"/>
    <w:rsid w:val="00605F83"/>
    <w:rsid w:val="00607ABF"/>
    <w:rsid w:val="00607B6E"/>
    <w:rsid w:val="00610144"/>
    <w:rsid w:val="0061029A"/>
    <w:rsid w:val="00610C6F"/>
    <w:rsid w:val="00613E65"/>
    <w:rsid w:val="0061422D"/>
    <w:rsid w:val="00614A73"/>
    <w:rsid w:val="0061553C"/>
    <w:rsid w:val="00616196"/>
    <w:rsid w:val="00617397"/>
    <w:rsid w:val="006178D5"/>
    <w:rsid w:val="006218C7"/>
    <w:rsid w:val="00625C6A"/>
    <w:rsid w:val="006261E6"/>
    <w:rsid w:val="00626C2C"/>
    <w:rsid w:val="006316AA"/>
    <w:rsid w:val="0063350F"/>
    <w:rsid w:val="00635859"/>
    <w:rsid w:val="00635B15"/>
    <w:rsid w:val="006361E7"/>
    <w:rsid w:val="00636A8F"/>
    <w:rsid w:val="00636A9F"/>
    <w:rsid w:val="00641398"/>
    <w:rsid w:val="00644C4F"/>
    <w:rsid w:val="00645B7C"/>
    <w:rsid w:val="00647C73"/>
    <w:rsid w:val="00650602"/>
    <w:rsid w:val="00650DD7"/>
    <w:rsid w:val="006514D6"/>
    <w:rsid w:val="0065221E"/>
    <w:rsid w:val="00652B8A"/>
    <w:rsid w:val="006548C1"/>
    <w:rsid w:val="00656B40"/>
    <w:rsid w:val="006600EE"/>
    <w:rsid w:val="006613D6"/>
    <w:rsid w:val="00661985"/>
    <w:rsid w:val="006625AA"/>
    <w:rsid w:val="0066349B"/>
    <w:rsid w:val="006639FF"/>
    <w:rsid w:val="00667731"/>
    <w:rsid w:val="00670A8A"/>
    <w:rsid w:val="00671665"/>
    <w:rsid w:val="0067190D"/>
    <w:rsid w:val="00671A98"/>
    <w:rsid w:val="006742B7"/>
    <w:rsid w:val="006742FF"/>
    <w:rsid w:val="00674F5F"/>
    <w:rsid w:val="00676B09"/>
    <w:rsid w:val="006815EA"/>
    <w:rsid w:val="006818AF"/>
    <w:rsid w:val="006818E2"/>
    <w:rsid w:val="00684027"/>
    <w:rsid w:val="00685038"/>
    <w:rsid w:val="00685B07"/>
    <w:rsid w:val="00686FDA"/>
    <w:rsid w:val="00690E28"/>
    <w:rsid w:val="0069138D"/>
    <w:rsid w:val="00692333"/>
    <w:rsid w:val="006926B8"/>
    <w:rsid w:val="0069281B"/>
    <w:rsid w:val="00692961"/>
    <w:rsid w:val="00692E0D"/>
    <w:rsid w:val="00693E8C"/>
    <w:rsid w:val="0069429C"/>
    <w:rsid w:val="00695734"/>
    <w:rsid w:val="006A005C"/>
    <w:rsid w:val="006A04D7"/>
    <w:rsid w:val="006A214C"/>
    <w:rsid w:val="006A2392"/>
    <w:rsid w:val="006A3289"/>
    <w:rsid w:val="006A3EC2"/>
    <w:rsid w:val="006A63F4"/>
    <w:rsid w:val="006A7656"/>
    <w:rsid w:val="006B12CB"/>
    <w:rsid w:val="006B29A5"/>
    <w:rsid w:val="006B4C32"/>
    <w:rsid w:val="006B6285"/>
    <w:rsid w:val="006B73FF"/>
    <w:rsid w:val="006C19D8"/>
    <w:rsid w:val="006C1FE2"/>
    <w:rsid w:val="006C21C5"/>
    <w:rsid w:val="006C2AE9"/>
    <w:rsid w:val="006C4F57"/>
    <w:rsid w:val="006C7C4B"/>
    <w:rsid w:val="006C7FBD"/>
    <w:rsid w:val="006D3691"/>
    <w:rsid w:val="006D63BA"/>
    <w:rsid w:val="006D6B40"/>
    <w:rsid w:val="006D7661"/>
    <w:rsid w:val="006E0E5E"/>
    <w:rsid w:val="006E12D7"/>
    <w:rsid w:val="006E17C8"/>
    <w:rsid w:val="006E1D7A"/>
    <w:rsid w:val="006E2893"/>
    <w:rsid w:val="006E56C5"/>
    <w:rsid w:val="006E57A0"/>
    <w:rsid w:val="006E5D48"/>
    <w:rsid w:val="006E7665"/>
    <w:rsid w:val="006F32B3"/>
    <w:rsid w:val="006F334D"/>
    <w:rsid w:val="006F5116"/>
    <w:rsid w:val="006F606A"/>
    <w:rsid w:val="0070046D"/>
    <w:rsid w:val="007008AF"/>
    <w:rsid w:val="00703C31"/>
    <w:rsid w:val="00706F53"/>
    <w:rsid w:val="00710787"/>
    <w:rsid w:val="00711552"/>
    <w:rsid w:val="0071277C"/>
    <w:rsid w:val="00713558"/>
    <w:rsid w:val="00716371"/>
    <w:rsid w:val="007167A3"/>
    <w:rsid w:val="00720161"/>
    <w:rsid w:val="0072038B"/>
    <w:rsid w:val="0072053B"/>
    <w:rsid w:val="007215C1"/>
    <w:rsid w:val="007215CB"/>
    <w:rsid w:val="00721848"/>
    <w:rsid w:val="007227CC"/>
    <w:rsid w:val="00722E73"/>
    <w:rsid w:val="00724345"/>
    <w:rsid w:val="00724D0E"/>
    <w:rsid w:val="00726605"/>
    <w:rsid w:val="007278FD"/>
    <w:rsid w:val="007314CA"/>
    <w:rsid w:val="00731FE3"/>
    <w:rsid w:val="007322EE"/>
    <w:rsid w:val="00732D17"/>
    <w:rsid w:val="00733EBB"/>
    <w:rsid w:val="00734181"/>
    <w:rsid w:val="00741473"/>
    <w:rsid w:val="0074280F"/>
    <w:rsid w:val="00742FB5"/>
    <w:rsid w:val="00744894"/>
    <w:rsid w:val="007469F6"/>
    <w:rsid w:val="00746F7A"/>
    <w:rsid w:val="00750666"/>
    <w:rsid w:val="00750C23"/>
    <w:rsid w:val="00755B7B"/>
    <w:rsid w:val="00760937"/>
    <w:rsid w:val="00760C9D"/>
    <w:rsid w:val="007614AF"/>
    <w:rsid w:val="007629A9"/>
    <w:rsid w:val="007654F9"/>
    <w:rsid w:val="0076656D"/>
    <w:rsid w:val="00767295"/>
    <w:rsid w:val="007672F5"/>
    <w:rsid w:val="00771A02"/>
    <w:rsid w:val="00771AB1"/>
    <w:rsid w:val="00774752"/>
    <w:rsid w:val="00775B4B"/>
    <w:rsid w:val="00776B65"/>
    <w:rsid w:val="00776ECC"/>
    <w:rsid w:val="00777A3E"/>
    <w:rsid w:val="00777D34"/>
    <w:rsid w:val="007807CE"/>
    <w:rsid w:val="007834B3"/>
    <w:rsid w:val="00784BDC"/>
    <w:rsid w:val="007850A9"/>
    <w:rsid w:val="00785BD0"/>
    <w:rsid w:val="007A2246"/>
    <w:rsid w:val="007A2E08"/>
    <w:rsid w:val="007A5B7B"/>
    <w:rsid w:val="007A61DA"/>
    <w:rsid w:val="007A6844"/>
    <w:rsid w:val="007A723D"/>
    <w:rsid w:val="007A7310"/>
    <w:rsid w:val="007B20AB"/>
    <w:rsid w:val="007B271E"/>
    <w:rsid w:val="007B2B5B"/>
    <w:rsid w:val="007B2E80"/>
    <w:rsid w:val="007B5E17"/>
    <w:rsid w:val="007B7856"/>
    <w:rsid w:val="007B7DBD"/>
    <w:rsid w:val="007C157B"/>
    <w:rsid w:val="007C2445"/>
    <w:rsid w:val="007C295A"/>
    <w:rsid w:val="007C2C91"/>
    <w:rsid w:val="007C3AB3"/>
    <w:rsid w:val="007C3B09"/>
    <w:rsid w:val="007C488A"/>
    <w:rsid w:val="007C617B"/>
    <w:rsid w:val="007C6EAD"/>
    <w:rsid w:val="007D0A0C"/>
    <w:rsid w:val="007D0C31"/>
    <w:rsid w:val="007D23FF"/>
    <w:rsid w:val="007D38BA"/>
    <w:rsid w:val="007D5645"/>
    <w:rsid w:val="007E3F6D"/>
    <w:rsid w:val="007E56C8"/>
    <w:rsid w:val="007E7276"/>
    <w:rsid w:val="007F234F"/>
    <w:rsid w:val="007F62D2"/>
    <w:rsid w:val="008009CF"/>
    <w:rsid w:val="00800FAA"/>
    <w:rsid w:val="00803FCB"/>
    <w:rsid w:val="00804751"/>
    <w:rsid w:val="00804796"/>
    <w:rsid w:val="00811400"/>
    <w:rsid w:val="008135FD"/>
    <w:rsid w:val="00813AEA"/>
    <w:rsid w:val="008157A1"/>
    <w:rsid w:val="00816853"/>
    <w:rsid w:val="0082111B"/>
    <w:rsid w:val="008235EF"/>
    <w:rsid w:val="00824472"/>
    <w:rsid w:val="00824B4C"/>
    <w:rsid w:val="00824D68"/>
    <w:rsid w:val="00830813"/>
    <w:rsid w:val="0083154D"/>
    <w:rsid w:val="00832B5B"/>
    <w:rsid w:val="00837300"/>
    <w:rsid w:val="008406C9"/>
    <w:rsid w:val="00840AE2"/>
    <w:rsid w:val="008414D2"/>
    <w:rsid w:val="00841A09"/>
    <w:rsid w:val="00841D50"/>
    <w:rsid w:val="00843B5B"/>
    <w:rsid w:val="00843DDD"/>
    <w:rsid w:val="0084649D"/>
    <w:rsid w:val="00846538"/>
    <w:rsid w:val="0084754B"/>
    <w:rsid w:val="00847BFB"/>
    <w:rsid w:val="00850B73"/>
    <w:rsid w:val="00851BB8"/>
    <w:rsid w:val="0085381E"/>
    <w:rsid w:val="00854A80"/>
    <w:rsid w:val="008553A7"/>
    <w:rsid w:val="00855AEA"/>
    <w:rsid w:val="00856CE0"/>
    <w:rsid w:val="0085797D"/>
    <w:rsid w:val="008605B9"/>
    <w:rsid w:val="00860B20"/>
    <w:rsid w:val="00861C1E"/>
    <w:rsid w:val="0086277E"/>
    <w:rsid w:val="00864A46"/>
    <w:rsid w:val="008659D4"/>
    <w:rsid w:val="00865B0F"/>
    <w:rsid w:val="00866899"/>
    <w:rsid w:val="00866EAD"/>
    <w:rsid w:val="008677B2"/>
    <w:rsid w:val="00867F27"/>
    <w:rsid w:val="00870B11"/>
    <w:rsid w:val="00870D79"/>
    <w:rsid w:val="00872498"/>
    <w:rsid w:val="0087534A"/>
    <w:rsid w:val="00876B48"/>
    <w:rsid w:val="008770E0"/>
    <w:rsid w:val="00877899"/>
    <w:rsid w:val="00877C30"/>
    <w:rsid w:val="00880348"/>
    <w:rsid w:val="00880D6C"/>
    <w:rsid w:val="00882A97"/>
    <w:rsid w:val="008838E8"/>
    <w:rsid w:val="008847C9"/>
    <w:rsid w:val="008940AA"/>
    <w:rsid w:val="0089543E"/>
    <w:rsid w:val="00895B2D"/>
    <w:rsid w:val="008965FB"/>
    <w:rsid w:val="00896F6A"/>
    <w:rsid w:val="008A1F1A"/>
    <w:rsid w:val="008A2E96"/>
    <w:rsid w:val="008A4F28"/>
    <w:rsid w:val="008A5B8C"/>
    <w:rsid w:val="008A5CB3"/>
    <w:rsid w:val="008A64DA"/>
    <w:rsid w:val="008A7346"/>
    <w:rsid w:val="008A7EFD"/>
    <w:rsid w:val="008B04EA"/>
    <w:rsid w:val="008B2D52"/>
    <w:rsid w:val="008B39A6"/>
    <w:rsid w:val="008B4F60"/>
    <w:rsid w:val="008B543A"/>
    <w:rsid w:val="008C0309"/>
    <w:rsid w:val="008C07C8"/>
    <w:rsid w:val="008C148E"/>
    <w:rsid w:val="008C2C1D"/>
    <w:rsid w:val="008C5A9E"/>
    <w:rsid w:val="008C77A2"/>
    <w:rsid w:val="008D02C5"/>
    <w:rsid w:val="008D0CFF"/>
    <w:rsid w:val="008D1062"/>
    <w:rsid w:val="008D273A"/>
    <w:rsid w:val="008D295A"/>
    <w:rsid w:val="008D3C1A"/>
    <w:rsid w:val="008D4FCD"/>
    <w:rsid w:val="008D74F8"/>
    <w:rsid w:val="008D76DF"/>
    <w:rsid w:val="008D7A2F"/>
    <w:rsid w:val="008E5FCE"/>
    <w:rsid w:val="008E6A7F"/>
    <w:rsid w:val="008E6F36"/>
    <w:rsid w:val="008F1C9D"/>
    <w:rsid w:val="008F4C28"/>
    <w:rsid w:val="008F4DA0"/>
    <w:rsid w:val="008F7BD2"/>
    <w:rsid w:val="00901919"/>
    <w:rsid w:val="00902579"/>
    <w:rsid w:val="009052CF"/>
    <w:rsid w:val="00905348"/>
    <w:rsid w:val="00911297"/>
    <w:rsid w:val="009117C8"/>
    <w:rsid w:val="0091240D"/>
    <w:rsid w:val="009132D9"/>
    <w:rsid w:val="009137C6"/>
    <w:rsid w:val="00914C42"/>
    <w:rsid w:val="00914C64"/>
    <w:rsid w:val="00917B2F"/>
    <w:rsid w:val="00920C86"/>
    <w:rsid w:val="00921F7B"/>
    <w:rsid w:val="00923383"/>
    <w:rsid w:val="00924186"/>
    <w:rsid w:val="0092484F"/>
    <w:rsid w:val="00927593"/>
    <w:rsid w:val="0092798F"/>
    <w:rsid w:val="00931BFB"/>
    <w:rsid w:val="00933356"/>
    <w:rsid w:val="009336DC"/>
    <w:rsid w:val="00933860"/>
    <w:rsid w:val="00933889"/>
    <w:rsid w:val="0093478E"/>
    <w:rsid w:val="00934E27"/>
    <w:rsid w:val="009375B4"/>
    <w:rsid w:val="00937802"/>
    <w:rsid w:val="00937DDA"/>
    <w:rsid w:val="00937FA2"/>
    <w:rsid w:val="00940B34"/>
    <w:rsid w:val="00942886"/>
    <w:rsid w:val="009432DE"/>
    <w:rsid w:val="009438C4"/>
    <w:rsid w:val="00944009"/>
    <w:rsid w:val="00944B7C"/>
    <w:rsid w:val="00945034"/>
    <w:rsid w:val="00945DFA"/>
    <w:rsid w:val="0094618A"/>
    <w:rsid w:val="0094621E"/>
    <w:rsid w:val="00946646"/>
    <w:rsid w:val="00946C87"/>
    <w:rsid w:val="009478E9"/>
    <w:rsid w:val="0095000A"/>
    <w:rsid w:val="0095068C"/>
    <w:rsid w:val="00953B47"/>
    <w:rsid w:val="00954C9E"/>
    <w:rsid w:val="00955E73"/>
    <w:rsid w:val="00956BE4"/>
    <w:rsid w:val="009574EE"/>
    <w:rsid w:val="00957E34"/>
    <w:rsid w:val="00957F8E"/>
    <w:rsid w:val="009636FC"/>
    <w:rsid w:val="00964B63"/>
    <w:rsid w:val="00970040"/>
    <w:rsid w:val="009713E6"/>
    <w:rsid w:val="00972025"/>
    <w:rsid w:val="0097238C"/>
    <w:rsid w:val="00972DC8"/>
    <w:rsid w:val="00973FBA"/>
    <w:rsid w:val="00974244"/>
    <w:rsid w:val="009772F7"/>
    <w:rsid w:val="00977B6F"/>
    <w:rsid w:val="00982C52"/>
    <w:rsid w:val="009851A1"/>
    <w:rsid w:val="009855DE"/>
    <w:rsid w:val="00986701"/>
    <w:rsid w:val="00987338"/>
    <w:rsid w:val="0099026E"/>
    <w:rsid w:val="00992D86"/>
    <w:rsid w:val="0099747E"/>
    <w:rsid w:val="009A0C0E"/>
    <w:rsid w:val="009A4F1E"/>
    <w:rsid w:val="009A52BF"/>
    <w:rsid w:val="009A5769"/>
    <w:rsid w:val="009A7015"/>
    <w:rsid w:val="009B1A2A"/>
    <w:rsid w:val="009B2D9B"/>
    <w:rsid w:val="009B35AB"/>
    <w:rsid w:val="009B3A7F"/>
    <w:rsid w:val="009B400B"/>
    <w:rsid w:val="009B5334"/>
    <w:rsid w:val="009B678E"/>
    <w:rsid w:val="009C1E3E"/>
    <w:rsid w:val="009C6E3E"/>
    <w:rsid w:val="009D019F"/>
    <w:rsid w:val="009D2B6C"/>
    <w:rsid w:val="009D510F"/>
    <w:rsid w:val="009D6A2B"/>
    <w:rsid w:val="009D7C9A"/>
    <w:rsid w:val="009E0BC6"/>
    <w:rsid w:val="009E18EA"/>
    <w:rsid w:val="009E2076"/>
    <w:rsid w:val="009E269B"/>
    <w:rsid w:val="009E2B29"/>
    <w:rsid w:val="009E3DD7"/>
    <w:rsid w:val="009E49D2"/>
    <w:rsid w:val="009E5A4C"/>
    <w:rsid w:val="009F0CC2"/>
    <w:rsid w:val="009F1422"/>
    <w:rsid w:val="009F217E"/>
    <w:rsid w:val="009F6372"/>
    <w:rsid w:val="00A01760"/>
    <w:rsid w:val="00A018F6"/>
    <w:rsid w:val="00A01B04"/>
    <w:rsid w:val="00A0301D"/>
    <w:rsid w:val="00A0485E"/>
    <w:rsid w:val="00A049BF"/>
    <w:rsid w:val="00A06ED9"/>
    <w:rsid w:val="00A070F7"/>
    <w:rsid w:val="00A073A2"/>
    <w:rsid w:val="00A10899"/>
    <w:rsid w:val="00A10937"/>
    <w:rsid w:val="00A12637"/>
    <w:rsid w:val="00A13B2B"/>
    <w:rsid w:val="00A1581C"/>
    <w:rsid w:val="00A158DA"/>
    <w:rsid w:val="00A16C2A"/>
    <w:rsid w:val="00A17C67"/>
    <w:rsid w:val="00A20154"/>
    <w:rsid w:val="00A2061B"/>
    <w:rsid w:val="00A21935"/>
    <w:rsid w:val="00A2196C"/>
    <w:rsid w:val="00A21EF6"/>
    <w:rsid w:val="00A2253A"/>
    <w:rsid w:val="00A22A45"/>
    <w:rsid w:val="00A22E93"/>
    <w:rsid w:val="00A23C6F"/>
    <w:rsid w:val="00A264DA"/>
    <w:rsid w:val="00A26875"/>
    <w:rsid w:val="00A30295"/>
    <w:rsid w:val="00A33176"/>
    <w:rsid w:val="00A33300"/>
    <w:rsid w:val="00A3432F"/>
    <w:rsid w:val="00A3615C"/>
    <w:rsid w:val="00A40C8A"/>
    <w:rsid w:val="00A40D29"/>
    <w:rsid w:val="00A44A5C"/>
    <w:rsid w:val="00A44DBD"/>
    <w:rsid w:val="00A46F6F"/>
    <w:rsid w:val="00A5012D"/>
    <w:rsid w:val="00A51039"/>
    <w:rsid w:val="00A51C95"/>
    <w:rsid w:val="00A529C9"/>
    <w:rsid w:val="00A530B9"/>
    <w:rsid w:val="00A53E87"/>
    <w:rsid w:val="00A553B3"/>
    <w:rsid w:val="00A576B9"/>
    <w:rsid w:val="00A61395"/>
    <w:rsid w:val="00A617A0"/>
    <w:rsid w:val="00A617C1"/>
    <w:rsid w:val="00A645AF"/>
    <w:rsid w:val="00A6507C"/>
    <w:rsid w:val="00A66D53"/>
    <w:rsid w:val="00A67B98"/>
    <w:rsid w:val="00A702E6"/>
    <w:rsid w:val="00A706A9"/>
    <w:rsid w:val="00A7130C"/>
    <w:rsid w:val="00A73CD5"/>
    <w:rsid w:val="00A750E0"/>
    <w:rsid w:val="00A756DD"/>
    <w:rsid w:val="00A75DC2"/>
    <w:rsid w:val="00A76653"/>
    <w:rsid w:val="00A809FB"/>
    <w:rsid w:val="00A8339C"/>
    <w:rsid w:val="00A83976"/>
    <w:rsid w:val="00A84313"/>
    <w:rsid w:val="00A84CDE"/>
    <w:rsid w:val="00A8554D"/>
    <w:rsid w:val="00A87498"/>
    <w:rsid w:val="00A940F7"/>
    <w:rsid w:val="00A94662"/>
    <w:rsid w:val="00AA2564"/>
    <w:rsid w:val="00AA3135"/>
    <w:rsid w:val="00AA3E62"/>
    <w:rsid w:val="00AA435B"/>
    <w:rsid w:val="00AA46C7"/>
    <w:rsid w:val="00AA5694"/>
    <w:rsid w:val="00AA6818"/>
    <w:rsid w:val="00AA7520"/>
    <w:rsid w:val="00AB270B"/>
    <w:rsid w:val="00AB27C4"/>
    <w:rsid w:val="00AB316C"/>
    <w:rsid w:val="00AB3EE3"/>
    <w:rsid w:val="00AB50F6"/>
    <w:rsid w:val="00AB5B0D"/>
    <w:rsid w:val="00AB6D73"/>
    <w:rsid w:val="00AB74B7"/>
    <w:rsid w:val="00AC4415"/>
    <w:rsid w:val="00AC45BF"/>
    <w:rsid w:val="00AC4BB1"/>
    <w:rsid w:val="00AC596D"/>
    <w:rsid w:val="00AC59F3"/>
    <w:rsid w:val="00AC678B"/>
    <w:rsid w:val="00AD233F"/>
    <w:rsid w:val="00AD238C"/>
    <w:rsid w:val="00AD44B9"/>
    <w:rsid w:val="00AD52EB"/>
    <w:rsid w:val="00AD5409"/>
    <w:rsid w:val="00AD571C"/>
    <w:rsid w:val="00AD655B"/>
    <w:rsid w:val="00AE06EA"/>
    <w:rsid w:val="00AE0CE7"/>
    <w:rsid w:val="00AE5E0A"/>
    <w:rsid w:val="00AF0A2F"/>
    <w:rsid w:val="00AF440C"/>
    <w:rsid w:val="00AF487B"/>
    <w:rsid w:val="00AF5047"/>
    <w:rsid w:val="00AF5662"/>
    <w:rsid w:val="00AF5D9C"/>
    <w:rsid w:val="00AF6116"/>
    <w:rsid w:val="00B0305E"/>
    <w:rsid w:val="00B03346"/>
    <w:rsid w:val="00B03A5C"/>
    <w:rsid w:val="00B04CB9"/>
    <w:rsid w:val="00B059D9"/>
    <w:rsid w:val="00B05EF3"/>
    <w:rsid w:val="00B0722C"/>
    <w:rsid w:val="00B075D6"/>
    <w:rsid w:val="00B07722"/>
    <w:rsid w:val="00B07B11"/>
    <w:rsid w:val="00B1087A"/>
    <w:rsid w:val="00B10C1A"/>
    <w:rsid w:val="00B10D16"/>
    <w:rsid w:val="00B11F2C"/>
    <w:rsid w:val="00B132C7"/>
    <w:rsid w:val="00B16218"/>
    <w:rsid w:val="00B16C8A"/>
    <w:rsid w:val="00B216F3"/>
    <w:rsid w:val="00B21D7E"/>
    <w:rsid w:val="00B22F94"/>
    <w:rsid w:val="00B23BD1"/>
    <w:rsid w:val="00B24FD1"/>
    <w:rsid w:val="00B2716F"/>
    <w:rsid w:val="00B27D3E"/>
    <w:rsid w:val="00B30139"/>
    <w:rsid w:val="00B31374"/>
    <w:rsid w:val="00B32168"/>
    <w:rsid w:val="00B32B41"/>
    <w:rsid w:val="00B33F99"/>
    <w:rsid w:val="00B348F6"/>
    <w:rsid w:val="00B35EFB"/>
    <w:rsid w:val="00B37096"/>
    <w:rsid w:val="00B37788"/>
    <w:rsid w:val="00B40055"/>
    <w:rsid w:val="00B40C28"/>
    <w:rsid w:val="00B41D87"/>
    <w:rsid w:val="00B42550"/>
    <w:rsid w:val="00B42BA1"/>
    <w:rsid w:val="00B478D1"/>
    <w:rsid w:val="00B52A4D"/>
    <w:rsid w:val="00B5445F"/>
    <w:rsid w:val="00B5545D"/>
    <w:rsid w:val="00B56DF5"/>
    <w:rsid w:val="00B630E8"/>
    <w:rsid w:val="00B63C56"/>
    <w:rsid w:val="00B659B6"/>
    <w:rsid w:val="00B6649A"/>
    <w:rsid w:val="00B6658E"/>
    <w:rsid w:val="00B67119"/>
    <w:rsid w:val="00B719B0"/>
    <w:rsid w:val="00B71D13"/>
    <w:rsid w:val="00B743C3"/>
    <w:rsid w:val="00B7480F"/>
    <w:rsid w:val="00B769F7"/>
    <w:rsid w:val="00B76BCC"/>
    <w:rsid w:val="00B77243"/>
    <w:rsid w:val="00B77E9D"/>
    <w:rsid w:val="00B804F8"/>
    <w:rsid w:val="00B808F0"/>
    <w:rsid w:val="00B80FDE"/>
    <w:rsid w:val="00B81B7A"/>
    <w:rsid w:val="00B82549"/>
    <w:rsid w:val="00B85B28"/>
    <w:rsid w:val="00B86F50"/>
    <w:rsid w:val="00B87153"/>
    <w:rsid w:val="00B87C7B"/>
    <w:rsid w:val="00B90431"/>
    <w:rsid w:val="00B92FBE"/>
    <w:rsid w:val="00B9329F"/>
    <w:rsid w:val="00B9412A"/>
    <w:rsid w:val="00B950B2"/>
    <w:rsid w:val="00B95E8D"/>
    <w:rsid w:val="00B96757"/>
    <w:rsid w:val="00B96915"/>
    <w:rsid w:val="00B9798A"/>
    <w:rsid w:val="00BA018E"/>
    <w:rsid w:val="00BA1158"/>
    <w:rsid w:val="00BA1B73"/>
    <w:rsid w:val="00BA31BF"/>
    <w:rsid w:val="00BA3B26"/>
    <w:rsid w:val="00BA73F6"/>
    <w:rsid w:val="00BB1E77"/>
    <w:rsid w:val="00BB26E1"/>
    <w:rsid w:val="00BB582F"/>
    <w:rsid w:val="00BB7F21"/>
    <w:rsid w:val="00BB7F71"/>
    <w:rsid w:val="00BC2856"/>
    <w:rsid w:val="00BC2914"/>
    <w:rsid w:val="00BC5773"/>
    <w:rsid w:val="00BC6452"/>
    <w:rsid w:val="00BC6489"/>
    <w:rsid w:val="00BC651F"/>
    <w:rsid w:val="00BD2D00"/>
    <w:rsid w:val="00BD7329"/>
    <w:rsid w:val="00BD759E"/>
    <w:rsid w:val="00BE06CF"/>
    <w:rsid w:val="00BE559C"/>
    <w:rsid w:val="00BE5B4B"/>
    <w:rsid w:val="00BE6B6A"/>
    <w:rsid w:val="00BF0BED"/>
    <w:rsid w:val="00BF1CB8"/>
    <w:rsid w:val="00BF37C0"/>
    <w:rsid w:val="00BF45FB"/>
    <w:rsid w:val="00BF4B9A"/>
    <w:rsid w:val="00BF578B"/>
    <w:rsid w:val="00BF5CDE"/>
    <w:rsid w:val="00BF6F49"/>
    <w:rsid w:val="00C005E9"/>
    <w:rsid w:val="00C0125C"/>
    <w:rsid w:val="00C022F6"/>
    <w:rsid w:val="00C04065"/>
    <w:rsid w:val="00C04D98"/>
    <w:rsid w:val="00C06201"/>
    <w:rsid w:val="00C11A05"/>
    <w:rsid w:val="00C1221F"/>
    <w:rsid w:val="00C129AB"/>
    <w:rsid w:val="00C13E0A"/>
    <w:rsid w:val="00C156A0"/>
    <w:rsid w:val="00C15D97"/>
    <w:rsid w:val="00C16A1C"/>
    <w:rsid w:val="00C2453D"/>
    <w:rsid w:val="00C246BF"/>
    <w:rsid w:val="00C24A02"/>
    <w:rsid w:val="00C25229"/>
    <w:rsid w:val="00C2525F"/>
    <w:rsid w:val="00C25846"/>
    <w:rsid w:val="00C26A44"/>
    <w:rsid w:val="00C27DEB"/>
    <w:rsid w:val="00C30642"/>
    <w:rsid w:val="00C307A7"/>
    <w:rsid w:val="00C325DE"/>
    <w:rsid w:val="00C33EE7"/>
    <w:rsid w:val="00C36DEE"/>
    <w:rsid w:val="00C406FB"/>
    <w:rsid w:val="00C4250B"/>
    <w:rsid w:val="00C44605"/>
    <w:rsid w:val="00C458DC"/>
    <w:rsid w:val="00C509CA"/>
    <w:rsid w:val="00C510AB"/>
    <w:rsid w:val="00C52F13"/>
    <w:rsid w:val="00C54AD0"/>
    <w:rsid w:val="00C55564"/>
    <w:rsid w:val="00C55FFB"/>
    <w:rsid w:val="00C62021"/>
    <w:rsid w:val="00C62E01"/>
    <w:rsid w:val="00C62EB6"/>
    <w:rsid w:val="00C6427F"/>
    <w:rsid w:val="00C6439C"/>
    <w:rsid w:val="00C64B38"/>
    <w:rsid w:val="00C66372"/>
    <w:rsid w:val="00C66C65"/>
    <w:rsid w:val="00C70039"/>
    <w:rsid w:val="00C70A7C"/>
    <w:rsid w:val="00C70A7D"/>
    <w:rsid w:val="00C72E9E"/>
    <w:rsid w:val="00C74350"/>
    <w:rsid w:val="00C7508B"/>
    <w:rsid w:val="00C7666F"/>
    <w:rsid w:val="00C76789"/>
    <w:rsid w:val="00C82ACC"/>
    <w:rsid w:val="00C84B76"/>
    <w:rsid w:val="00C8533D"/>
    <w:rsid w:val="00C86604"/>
    <w:rsid w:val="00C90A07"/>
    <w:rsid w:val="00C93C72"/>
    <w:rsid w:val="00C9440E"/>
    <w:rsid w:val="00C946F2"/>
    <w:rsid w:val="00C95312"/>
    <w:rsid w:val="00C95550"/>
    <w:rsid w:val="00C961DE"/>
    <w:rsid w:val="00C96D12"/>
    <w:rsid w:val="00C97A56"/>
    <w:rsid w:val="00CA0D06"/>
    <w:rsid w:val="00CA10BC"/>
    <w:rsid w:val="00CA148E"/>
    <w:rsid w:val="00CA2254"/>
    <w:rsid w:val="00CA3941"/>
    <w:rsid w:val="00CA4CFD"/>
    <w:rsid w:val="00CA4D61"/>
    <w:rsid w:val="00CA6404"/>
    <w:rsid w:val="00CA783B"/>
    <w:rsid w:val="00CB0C9F"/>
    <w:rsid w:val="00CB2BD3"/>
    <w:rsid w:val="00CB4C5D"/>
    <w:rsid w:val="00CB56F1"/>
    <w:rsid w:val="00CB7430"/>
    <w:rsid w:val="00CC06D3"/>
    <w:rsid w:val="00CC15A4"/>
    <w:rsid w:val="00CC18CD"/>
    <w:rsid w:val="00CC1BD2"/>
    <w:rsid w:val="00CC1C1B"/>
    <w:rsid w:val="00CC2C95"/>
    <w:rsid w:val="00CC33B6"/>
    <w:rsid w:val="00CC3794"/>
    <w:rsid w:val="00CC525B"/>
    <w:rsid w:val="00CC6843"/>
    <w:rsid w:val="00CD0B80"/>
    <w:rsid w:val="00CD15EA"/>
    <w:rsid w:val="00CD4B54"/>
    <w:rsid w:val="00CD52C2"/>
    <w:rsid w:val="00CD5EAF"/>
    <w:rsid w:val="00CD61C7"/>
    <w:rsid w:val="00CD6598"/>
    <w:rsid w:val="00CD6C1C"/>
    <w:rsid w:val="00CD7533"/>
    <w:rsid w:val="00CD7BAE"/>
    <w:rsid w:val="00CE143F"/>
    <w:rsid w:val="00CE3B08"/>
    <w:rsid w:val="00CE448C"/>
    <w:rsid w:val="00CE5789"/>
    <w:rsid w:val="00CE69D4"/>
    <w:rsid w:val="00CE790E"/>
    <w:rsid w:val="00CF686C"/>
    <w:rsid w:val="00CF6B9A"/>
    <w:rsid w:val="00D015F3"/>
    <w:rsid w:val="00D02476"/>
    <w:rsid w:val="00D02721"/>
    <w:rsid w:val="00D02A1A"/>
    <w:rsid w:val="00D0454B"/>
    <w:rsid w:val="00D04B27"/>
    <w:rsid w:val="00D0556A"/>
    <w:rsid w:val="00D06BC2"/>
    <w:rsid w:val="00D1337A"/>
    <w:rsid w:val="00D143CC"/>
    <w:rsid w:val="00D1608E"/>
    <w:rsid w:val="00D16B9C"/>
    <w:rsid w:val="00D16E29"/>
    <w:rsid w:val="00D2294A"/>
    <w:rsid w:val="00D23BA1"/>
    <w:rsid w:val="00D24CF9"/>
    <w:rsid w:val="00D26D27"/>
    <w:rsid w:val="00D27E4E"/>
    <w:rsid w:val="00D30EE0"/>
    <w:rsid w:val="00D312BA"/>
    <w:rsid w:val="00D31EA5"/>
    <w:rsid w:val="00D33B7B"/>
    <w:rsid w:val="00D36B3C"/>
    <w:rsid w:val="00D37190"/>
    <w:rsid w:val="00D374D8"/>
    <w:rsid w:val="00D376B8"/>
    <w:rsid w:val="00D408AF"/>
    <w:rsid w:val="00D43F66"/>
    <w:rsid w:val="00D47821"/>
    <w:rsid w:val="00D50AF5"/>
    <w:rsid w:val="00D524CC"/>
    <w:rsid w:val="00D5438E"/>
    <w:rsid w:val="00D5444F"/>
    <w:rsid w:val="00D54C1F"/>
    <w:rsid w:val="00D556E8"/>
    <w:rsid w:val="00D56252"/>
    <w:rsid w:val="00D5720A"/>
    <w:rsid w:val="00D57E1D"/>
    <w:rsid w:val="00D6065D"/>
    <w:rsid w:val="00D60F52"/>
    <w:rsid w:val="00D63DCB"/>
    <w:rsid w:val="00D640E3"/>
    <w:rsid w:val="00D651F7"/>
    <w:rsid w:val="00D66C78"/>
    <w:rsid w:val="00D6773A"/>
    <w:rsid w:val="00D71BFE"/>
    <w:rsid w:val="00D71D36"/>
    <w:rsid w:val="00D72517"/>
    <w:rsid w:val="00D73E84"/>
    <w:rsid w:val="00D762AA"/>
    <w:rsid w:val="00D82710"/>
    <w:rsid w:val="00D83A15"/>
    <w:rsid w:val="00D845B8"/>
    <w:rsid w:val="00D854F7"/>
    <w:rsid w:val="00D85EF1"/>
    <w:rsid w:val="00D85FF4"/>
    <w:rsid w:val="00D86651"/>
    <w:rsid w:val="00D8732D"/>
    <w:rsid w:val="00D915E8"/>
    <w:rsid w:val="00D9236B"/>
    <w:rsid w:val="00D923C1"/>
    <w:rsid w:val="00D96C73"/>
    <w:rsid w:val="00DA006D"/>
    <w:rsid w:val="00DA0907"/>
    <w:rsid w:val="00DA186D"/>
    <w:rsid w:val="00DA3719"/>
    <w:rsid w:val="00DA3C43"/>
    <w:rsid w:val="00DA4262"/>
    <w:rsid w:val="00DA4561"/>
    <w:rsid w:val="00DA586C"/>
    <w:rsid w:val="00DA761B"/>
    <w:rsid w:val="00DA7763"/>
    <w:rsid w:val="00DB0C83"/>
    <w:rsid w:val="00DB1386"/>
    <w:rsid w:val="00DB2204"/>
    <w:rsid w:val="00DB2390"/>
    <w:rsid w:val="00DB3F66"/>
    <w:rsid w:val="00DB5463"/>
    <w:rsid w:val="00DB612E"/>
    <w:rsid w:val="00DB68C0"/>
    <w:rsid w:val="00DB6B2C"/>
    <w:rsid w:val="00DB77D3"/>
    <w:rsid w:val="00DB7EF1"/>
    <w:rsid w:val="00DB7F5F"/>
    <w:rsid w:val="00DC0A83"/>
    <w:rsid w:val="00DC1F7A"/>
    <w:rsid w:val="00DC2D9C"/>
    <w:rsid w:val="00DC3DFC"/>
    <w:rsid w:val="00DC3FAD"/>
    <w:rsid w:val="00DC4F0A"/>
    <w:rsid w:val="00DD2CBF"/>
    <w:rsid w:val="00DD38DF"/>
    <w:rsid w:val="00DD3D60"/>
    <w:rsid w:val="00DD4C9D"/>
    <w:rsid w:val="00DD57B0"/>
    <w:rsid w:val="00DD5C46"/>
    <w:rsid w:val="00DE26CA"/>
    <w:rsid w:val="00DE3F6F"/>
    <w:rsid w:val="00DE443F"/>
    <w:rsid w:val="00DE690C"/>
    <w:rsid w:val="00DE747F"/>
    <w:rsid w:val="00DE74EB"/>
    <w:rsid w:val="00DF0BDD"/>
    <w:rsid w:val="00DF29B4"/>
    <w:rsid w:val="00DF33DE"/>
    <w:rsid w:val="00DF3613"/>
    <w:rsid w:val="00DF4123"/>
    <w:rsid w:val="00DF52E3"/>
    <w:rsid w:val="00DF712F"/>
    <w:rsid w:val="00E00564"/>
    <w:rsid w:val="00E007A8"/>
    <w:rsid w:val="00E03603"/>
    <w:rsid w:val="00E0660D"/>
    <w:rsid w:val="00E076C4"/>
    <w:rsid w:val="00E076F1"/>
    <w:rsid w:val="00E101FE"/>
    <w:rsid w:val="00E13350"/>
    <w:rsid w:val="00E15EEF"/>
    <w:rsid w:val="00E21116"/>
    <w:rsid w:val="00E21A01"/>
    <w:rsid w:val="00E21B69"/>
    <w:rsid w:val="00E230A4"/>
    <w:rsid w:val="00E25A51"/>
    <w:rsid w:val="00E25CD6"/>
    <w:rsid w:val="00E262BF"/>
    <w:rsid w:val="00E2690C"/>
    <w:rsid w:val="00E26FB4"/>
    <w:rsid w:val="00E3015B"/>
    <w:rsid w:val="00E31676"/>
    <w:rsid w:val="00E33349"/>
    <w:rsid w:val="00E34906"/>
    <w:rsid w:val="00E34BE1"/>
    <w:rsid w:val="00E35A35"/>
    <w:rsid w:val="00E3694B"/>
    <w:rsid w:val="00E36963"/>
    <w:rsid w:val="00E415F6"/>
    <w:rsid w:val="00E448F5"/>
    <w:rsid w:val="00E454FF"/>
    <w:rsid w:val="00E476C9"/>
    <w:rsid w:val="00E47C1F"/>
    <w:rsid w:val="00E50611"/>
    <w:rsid w:val="00E519BD"/>
    <w:rsid w:val="00E52E73"/>
    <w:rsid w:val="00E5487A"/>
    <w:rsid w:val="00E5571D"/>
    <w:rsid w:val="00E56CBF"/>
    <w:rsid w:val="00E6017D"/>
    <w:rsid w:val="00E60301"/>
    <w:rsid w:val="00E609C1"/>
    <w:rsid w:val="00E63A56"/>
    <w:rsid w:val="00E674E8"/>
    <w:rsid w:val="00E713C3"/>
    <w:rsid w:val="00E72B2F"/>
    <w:rsid w:val="00E75F2E"/>
    <w:rsid w:val="00E76DF0"/>
    <w:rsid w:val="00E81101"/>
    <w:rsid w:val="00E8262B"/>
    <w:rsid w:val="00E82662"/>
    <w:rsid w:val="00E834ED"/>
    <w:rsid w:val="00E83BDB"/>
    <w:rsid w:val="00E85593"/>
    <w:rsid w:val="00E85A2E"/>
    <w:rsid w:val="00E866A5"/>
    <w:rsid w:val="00E873D5"/>
    <w:rsid w:val="00E87AB8"/>
    <w:rsid w:val="00E91C72"/>
    <w:rsid w:val="00E93587"/>
    <w:rsid w:val="00E94739"/>
    <w:rsid w:val="00E947AE"/>
    <w:rsid w:val="00E97ED0"/>
    <w:rsid w:val="00EA0871"/>
    <w:rsid w:val="00EA7F13"/>
    <w:rsid w:val="00EB06C2"/>
    <w:rsid w:val="00EB13C9"/>
    <w:rsid w:val="00EB2208"/>
    <w:rsid w:val="00EB2606"/>
    <w:rsid w:val="00EB2810"/>
    <w:rsid w:val="00EB4D0E"/>
    <w:rsid w:val="00EB5791"/>
    <w:rsid w:val="00EB6CDC"/>
    <w:rsid w:val="00EC0534"/>
    <w:rsid w:val="00EC16E6"/>
    <w:rsid w:val="00EC5B08"/>
    <w:rsid w:val="00EC65F1"/>
    <w:rsid w:val="00EC6C37"/>
    <w:rsid w:val="00EC744B"/>
    <w:rsid w:val="00EC7E89"/>
    <w:rsid w:val="00ED00F4"/>
    <w:rsid w:val="00ED1ABB"/>
    <w:rsid w:val="00ED2410"/>
    <w:rsid w:val="00ED4063"/>
    <w:rsid w:val="00ED5358"/>
    <w:rsid w:val="00ED679D"/>
    <w:rsid w:val="00EE0D05"/>
    <w:rsid w:val="00EE158F"/>
    <w:rsid w:val="00EE5B32"/>
    <w:rsid w:val="00EE6732"/>
    <w:rsid w:val="00EF13DC"/>
    <w:rsid w:val="00EF2DF3"/>
    <w:rsid w:val="00EF5686"/>
    <w:rsid w:val="00EF5DEF"/>
    <w:rsid w:val="00F00143"/>
    <w:rsid w:val="00F00F73"/>
    <w:rsid w:val="00F04AAC"/>
    <w:rsid w:val="00F067B6"/>
    <w:rsid w:val="00F07B45"/>
    <w:rsid w:val="00F12480"/>
    <w:rsid w:val="00F13197"/>
    <w:rsid w:val="00F135C7"/>
    <w:rsid w:val="00F15544"/>
    <w:rsid w:val="00F15BC4"/>
    <w:rsid w:val="00F1643F"/>
    <w:rsid w:val="00F174F3"/>
    <w:rsid w:val="00F206F4"/>
    <w:rsid w:val="00F2118F"/>
    <w:rsid w:val="00F23499"/>
    <w:rsid w:val="00F238A8"/>
    <w:rsid w:val="00F238DE"/>
    <w:rsid w:val="00F23F84"/>
    <w:rsid w:val="00F2501A"/>
    <w:rsid w:val="00F26EAE"/>
    <w:rsid w:val="00F2754A"/>
    <w:rsid w:val="00F2795F"/>
    <w:rsid w:val="00F301BA"/>
    <w:rsid w:val="00F37052"/>
    <w:rsid w:val="00F401F8"/>
    <w:rsid w:val="00F40E5C"/>
    <w:rsid w:val="00F41217"/>
    <w:rsid w:val="00F433D0"/>
    <w:rsid w:val="00F445B8"/>
    <w:rsid w:val="00F46A97"/>
    <w:rsid w:val="00F504FE"/>
    <w:rsid w:val="00F52701"/>
    <w:rsid w:val="00F53C1B"/>
    <w:rsid w:val="00F53D7A"/>
    <w:rsid w:val="00F5433E"/>
    <w:rsid w:val="00F54A0D"/>
    <w:rsid w:val="00F556EA"/>
    <w:rsid w:val="00F56960"/>
    <w:rsid w:val="00F57D96"/>
    <w:rsid w:val="00F60019"/>
    <w:rsid w:val="00F60332"/>
    <w:rsid w:val="00F62F5A"/>
    <w:rsid w:val="00F63ADF"/>
    <w:rsid w:val="00F6408B"/>
    <w:rsid w:val="00F652BC"/>
    <w:rsid w:val="00F67097"/>
    <w:rsid w:val="00F67236"/>
    <w:rsid w:val="00F72506"/>
    <w:rsid w:val="00F730A5"/>
    <w:rsid w:val="00F742F1"/>
    <w:rsid w:val="00F74388"/>
    <w:rsid w:val="00F7623F"/>
    <w:rsid w:val="00F76660"/>
    <w:rsid w:val="00F76FAA"/>
    <w:rsid w:val="00F80849"/>
    <w:rsid w:val="00F82D68"/>
    <w:rsid w:val="00F83827"/>
    <w:rsid w:val="00F85410"/>
    <w:rsid w:val="00F86789"/>
    <w:rsid w:val="00F86BAD"/>
    <w:rsid w:val="00F905C9"/>
    <w:rsid w:val="00F910F2"/>
    <w:rsid w:val="00F91291"/>
    <w:rsid w:val="00F91F28"/>
    <w:rsid w:val="00F92034"/>
    <w:rsid w:val="00F945D5"/>
    <w:rsid w:val="00F96380"/>
    <w:rsid w:val="00F966A7"/>
    <w:rsid w:val="00F96F64"/>
    <w:rsid w:val="00F97D1B"/>
    <w:rsid w:val="00FA0FCC"/>
    <w:rsid w:val="00FA1346"/>
    <w:rsid w:val="00FA21C2"/>
    <w:rsid w:val="00FA2E32"/>
    <w:rsid w:val="00FA4C03"/>
    <w:rsid w:val="00FA501E"/>
    <w:rsid w:val="00FB04D0"/>
    <w:rsid w:val="00FB1719"/>
    <w:rsid w:val="00FB1EAB"/>
    <w:rsid w:val="00FB2C1E"/>
    <w:rsid w:val="00FB49C6"/>
    <w:rsid w:val="00FB68D0"/>
    <w:rsid w:val="00FC068D"/>
    <w:rsid w:val="00FC074D"/>
    <w:rsid w:val="00FC1E9D"/>
    <w:rsid w:val="00FC30CF"/>
    <w:rsid w:val="00FC430F"/>
    <w:rsid w:val="00FC43EA"/>
    <w:rsid w:val="00FC4668"/>
    <w:rsid w:val="00FC51C2"/>
    <w:rsid w:val="00FC5F01"/>
    <w:rsid w:val="00FC7BFB"/>
    <w:rsid w:val="00FC7EF8"/>
    <w:rsid w:val="00FD1037"/>
    <w:rsid w:val="00FD1258"/>
    <w:rsid w:val="00FD1551"/>
    <w:rsid w:val="00FD2F5A"/>
    <w:rsid w:val="00FD45F6"/>
    <w:rsid w:val="00FD6728"/>
    <w:rsid w:val="00FE159B"/>
    <w:rsid w:val="00FE18A4"/>
    <w:rsid w:val="00FE4F3E"/>
    <w:rsid w:val="00FE64BB"/>
    <w:rsid w:val="00FE750C"/>
    <w:rsid w:val="00FF0C0D"/>
    <w:rsid w:val="00FF23B8"/>
    <w:rsid w:val="00FF2454"/>
    <w:rsid w:val="00FF30AA"/>
    <w:rsid w:val="00FF3EF8"/>
    <w:rsid w:val="00FF4691"/>
    <w:rsid w:val="00FF68F7"/>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9779"/>
  <w15:docId w15:val="{B858E442-C5F0-4570-BDB3-BB19DD7A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8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070"/>
    <w:pPr>
      <w:spacing w:after="160" w:line="256"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DA4561"/>
    <w:pPr>
      <w:spacing w:before="100" w:beforeAutospacing="1" w:after="100" w:afterAutospacing="1"/>
    </w:pPr>
  </w:style>
  <w:style w:type="character" w:styleId="CommentReference">
    <w:name w:val="annotation reference"/>
    <w:basedOn w:val="DefaultParagraphFont"/>
    <w:uiPriority w:val="99"/>
    <w:semiHidden/>
    <w:unhideWhenUsed/>
    <w:rsid w:val="00777D34"/>
    <w:rPr>
      <w:sz w:val="16"/>
      <w:szCs w:val="16"/>
    </w:rPr>
  </w:style>
  <w:style w:type="paragraph" w:styleId="CommentText">
    <w:name w:val="annotation text"/>
    <w:basedOn w:val="Normal"/>
    <w:link w:val="CommentTextChar"/>
    <w:uiPriority w:val="99"/>
    <w:semiHidden/>
    <w:unhideWhenUsed/>
    <w:rsid w:val="00777D34"/>
    <w:rPr>
      <w:sz w:val="20"/>
      <w:szCs w:val="20"/>
    </w:rPr>
  </w:style>
  <w:style w:type="character" w:customStyle="1" w:styleId="CommentTextChar">
    <w:name w:val="Comment Text Char"/>
    <w:basedOn w:val="DefaultParagraphFont"/>
    <w:link w:val="CommentText"/>
    <w:uiPriority w:val="99"/>
    <w:semiHidden/>
    <w:rsid w:val="00777D3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D34"/>
    <w:rPr>
      <w:b/>
      <w:bCs/>
    </w:rPr>
  </w:style>
  <w:style w:type="character" w:customStyle="1" w:styleId="CommentSubjectChar">
    <w:name w:val="Comment Subject Char"/>
    <w:basedOn w:val="CommentTextChar"/>
    <w:link w:val="CommentSubject"/>
    <w:uiPriority w:val="99"/>
    <w:semiHidden/>
    <w:rsid w:val="00777D3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77D34"/>
    <w:rPr>
      <w:sz w:val="18"/>
      <w:szCs w:val="18"/>
    </w:rPr>
  </w:style>
  <w:style w:type="character" w:customStyle="1" w:styleId="BalloonTextChar">
    <w:name w:val="Balloon Text Char"/>
    <w:basedOn w:val="DefaultParagraphFont"/>
    <w:link w:val="BalloonText"/>
    <w:uiPriority w:val="99"/>
    <w:semiHidden/>
    <w:rsid w:val="00777D34"/>
    <w:rPr>
      <w:rFonts w:ascii="Times New Roman" w:hAnsi="Times New Roman" w:cs="Times New Roman"/>
      <w:sz w:val="18"/>
      <w:szCs w:val="18"/>
    </w:rPr>
  </w:style>
  <w:style w:type="character" w:styleId="Hyperlink">
    <w:name w:val="Hyperlink"/>
    <w:basedOn w:val="DefaultParagraphFont"/>
    <w:uiPriority w:val="99"/>
    <w:semiHidden/>
    <w:unhideWhenUsed/>
    <w:rsid w:val="000C388B"/>
    <w:rPr>
      <w:color w:val="0000FF"/>
      <w:u w:val="single"/>
    </w:rPr>
  </w:style>
  <w:style w:type="character" w:styleId="Emphasis">
    <w:name w:val="Emphasis"/>
    <w:basedOn w:val="DefaultParagraphFont"/>
    <w:uiPriority w:val="20"/>
    <w:qFormat/>
    <w:rsid w:val="000C388B"/>
    <w:rPr>
      <w:i/>
      <w:iCs/>
    </w:rPr>
  </w:style>
  <w:style w:type="paragraph" w:styleId="Revision">
    <w:name w:val="Revision"/>
    <w:hidden/>
    <w:uiPriority w:val="99"/>
    <w:semiHidden/>
    <w:rsid w:val="00B9675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8348">
      <w:bodyDiv w:val="1"/>
      <w:marLeft w:val="0"/>
      <w:marRight w:val="0"/>
      <w:marTop w:val="0"/>
      <w:marBottom w:val="0"/>
      <w:divBdr>
        <w:top w:val="none" w:sz="0" w:space="0" w:color="auto"/>
        <w:left w:val="none" w:sz="0" w:space="0" w:color="auto"/>
        <w:bottom w:val="none" w:sz="0" w:space="0" w:color="auto"/>
        <w:right w:val="none" w:sz="0" w:space="0" w:color="auto"/>
      </w:divBdr>
    </w:div>
    <w:div w:id="165364592">
      <w:bodyDiv w:val="1"/>
      <w:marLeft w:val="0"/>
      <w:marRight w:val="0"/>
      <w:marTop w:val="0"/>
      <w:marBottom w:val="0"/>
      <w:divBdr>
        <w:top w:val="none" w:sz="0" w:space="0" w:color="auto"/>
        <w:left w:val="none" w:sz="0" w:space="0" w:color="auto"/>
        <w:bottom w:val="none" w:sz="0" w:space="0" w:color="auto"/>
        <w:right w:val="none" w:sz="0" w:space="0" w:color="auto"/>
      </w:divBdr>
      <w:divsChild>
        <w:div w:id="421877639">
          <w:marLeft w:val="720"/>
          <w:marRight w:val="0"/>
          <w:marTop w:val="0"/>
          <w:marBottom w:val="240"/>
          <w:divBdr>
            <w:top w:val="none" w:sz="0" w:space="0" w:color="auto"/>
            <w:left w:val="none" w:sz="0" w:space="0" w:color="auto"/>
            <w:bottom w:val="none" w:sz="0" w:space="0" w:color="auto"/>
            <w:right w:val="none" w:sz="0" w:space="0" w:color="auto"/>
          </w:divBdr>
        </w:div>
        <w:div w:id="925924603">
          <w:marLeft w:val="720"/>
          <w:marRight w:val="0"/>
          <w:marTop w:val="0"/>
          <w:marBottom w:val="240"/>
          <w:divBdr>
            <w:top w:val="none" w:sz="0" w:space="0" w:color="auto"/>
            <w:left w:val="none" w:sz="0" w:space="0" w:color="auto"/>
            <w:bottom w:val="none" w:sz="0" w:space="0" w:color="auto"/>
            <w:right w:val="none" w:sz="0" w:space="0" w:color="auto"/>
          </w:divBdr>
        </w:div>
        <w:div w:id="333729968">
          <w:marLeft w:val="720"/>
          <w:marRight w:val="0"/>
          <w:marTop w:val="0"/>
          <w:marBottom w:val="240"/>
          <w:divBdr>
            <w:top w:val="none" w:sz="0" w:space="0" w:color="auto"/>
            <w:left w:val="none" w:sz="0" w:space="0" w:color="auto"/>
            <w:bottom w:val="none" w:sz="0" w:space="0" w:color="auto"/>
            <w:right w:val="none" w:sz="0" w:space="0" w:color="auto"/>
          </w:divBdr>
        </w:div>
      </w:divsChild>
    </w:div>
    <w:div w:id="214899701">
      <w:bodyDiv w:val="1"/>
      <w:marLeft w:val="0"/>
      <w:marRight w:val="0"/>
      <w:marTop w:val="0"/>
      <w:marBottom w:val="0"/>
      <w:divBdr>
        <w:top w:val="none" w:sz="0" w:space="0" w:color="auto"/>
        <w:left w:val="none" w:sz="0" w:space="0" w:color="auto"/>
        <w:bottom w:val="none" w:sz="0" w:space="0" w:color="auto"/>
        <w:right w:val="none" w:sz="0" w:space="0" w:color="auto"/>
      </w:divBdr>
      <w:divsChild>
        <w:div w:id="14696428">
          <w:marLeft w:val="547"/>
          <w:marRight w:val="0"/>
          <w:marTop w:val="0"/>
          <w:marBottom w:val="120"/>
          <w:divBdr>
            <w:top w:val="none" w:sz="0" w:space="0" w:color="auto"/>
            <w:left w:val="none" w:sz="0" w:space="0" w:color="auto"/>
            <w:bottom w:val="none" w:sz="0" w:space="0" w:color="auto"/>
            <w:right w:val="none" w:sz="0" w:space="0" w:color="auto"/>
          </w:divBdr>
        </w:div>
        <w:div w:id="820540013">
          <w:marLeft w:val="547"/>
          <w:marRight w:val="0"/>
          <w:marTop w:val="0"/>
          <w:marBottom w:val="120"/>
          <w:divBdr>
            <w:top w:val="none" w:sz="0" w:space="0" w:color="auto"/>
            <w:left w:val="none" w:sz="0" w:space="0" w:color="auto"/>
            <w:bottom w:val="none" w:sz="0" w:space="0" w:color="auto"/>
            <w:right w:val="none" w:sz="0" w:space="0" w:color="auto"/>
          </w:divBdr>
        </w:div>
        <w:div w:id="788745382">
          <w:marLeft w:val="547"/>
          <w:marRight w:val="0"/>
          <w:marTop w:val="0"/>
          <w:marBottom w:val="120"/>
          <w:divBdr>
            <w:top w:val="none" w:sz="0" w:space="0" w:color="auto"/>
            <w:left w:val="none" w:sz="0" w:space="0" w:color="auto"/>
            <w:bottom w:val="none" w:sz="0" w:space="0" w:color="auto"/>
            <w:right w:val="none" w:sz="0" w:space="0" w:color="auto"/>
          </w:divBdr>
        </w:div>
      </w:divsChild>
    </w:div>
    <w:div w:id="361249869">
      <w:bodyDiv w:val="1"/>
      <w:marLeft w:val="0"/>
      <w:marRight w:val="0"/>
      <w:marTop w:val="0"/>
      <w:marBottom w:val="0"/>
      <w:divBdr>
        <w:top w:val="none" w:sz="0" w:space="0" w:color="auto"/>
        <w:left w:val="none" w:sz="0" w:space="0" w:color="auto"/>
        <w:bottom w:val="none" w:sz="0" w:space="0" w:color="auto"/>
        <w:right w:val="none" w:sz="0" w:space="0" w:color="auto"/>
      </w:divBdr>
    </w:div>
    <w:div w:id="615526541">
      <w:bodyDiv w:val="1"/>
      <w:marLeft w:val="0"/>
      <w:marRight w:val="0"/>
      <w:marTop w:val="0"/>
      <w:marBottom w:val="0"/>
      <w:divBdr>
        <w:top w:val="none" w:sz="0" w:space="0" w:color="auto"/>
        <w:left w:val="none" w:sz="0" w:space="0" w:color="auto"/>
        <w:bottom w:val="none" w:sz="0" w:space="0" w:color="auto"/>
        <w:right w:val="none" w:sz="0" w:space="0" w:color="auto"/>
      </w:divBdr>
    </w:div>
    <w:div w:id="754209597">
      <w:bodyDiv w:val="1"/>
      <w:marLeft w:val="0"/>
      <w:marRight w:val="0"/>
      <w:marTop w:val="0"/>
      <w:marBottom w:val="0"/>
      <w:divBdr>
        <w:top w:val="none" w:sz="0" w:space="0" w:color="auto"/>
        <w:left w:val="none" w:sz="0" w:space="0" w:color="auto"/>
        <w:bottom w:val="none" w:sz="0" w:space="0" w:color="auto"/>
        <w:right w:val="none" w:sz="0" w:space="0" w:color="auto"/>
      </w:divBdr>
    </w:div>
    <w:div w:id="966008337">
      <w:bodyDiv w:val="1"/>
      <w:marLeft w:val="0"/>
      <w:marRight w:val="0"/>
      <w:marTop w:val="0"/>
      <w:marBottom w:val="0"/>
      <w:divBdr>
        <w:top w:val="none" w:sz="0" w:space="0" w:color="auto"/>
        <w:left w:val="none" w:sz="0" w:space="0" w:color="auto"/>
        <w:bottom w:val="none" w:sz="0" w:space="0" w:color="auto"/>
        <w:right w:val="none" w:sz="0" w:space="0" w:color="auto"/>
      </w:divBdr>
      <w:divsChild>
        <w:div w:id="69666871">
          <w:marLeft w:val="547"/>
          <w:marRight w:val="0"/>
          <w:marTop w:val="0"/>
          <w:marBottom w:val="0"/>
          <w:divBdr>
            <w:top w:val="none" w:sz="0" w:space="0" w:color="auto"/>
            <w:left w:val="none" w:sz="0" w:space="0" w:color="auto"/>
            <w:bottom w:val="none" w:sz="0" w:space="0" w:color="auto"/>
            <w:right w:val="none" w:sz="0" w:space="0" w:color="auto"/>
          </w:divBdr>
        </w:div>
      </w:divsChild>
    </w:div>
    <w:div w:id="1002244203">
      <w:bodyDiv w:val="1"/>
      <w:marLeft w:val="0"/>
      <w:marRight w:val="0"/>
      <w:marTop w:val="0"/>
      <w:marBottom w:val="0"/>
      <w:divBdr>
        <w:top w:val="none" w:sz="0" w:space="0" w:color="auto"/>
        <w:left w:val="none" w:sz="0" w:space="0" w:color="auto"/>
        <w:bottom w:val="none" w:sz="0" w:space="0" w:color="auto"/>
        <w:right w:val="none" w:sz="0" w:space="0" w:color="auto"/>
      </w:divBdr>
    </w:div>
    <w:div w:id="1152866478">
      <w:bodyDiv w:val="1"/>
      <w:marLeft w:val="0"/>
      <w:marRight w:val="0"/>
      <w:marTop w:val="0"/>
      <w:marBottom w:val="0"/>
      <w:divBdr>
        <w:top w:val="none" w:sz="0" w:space="0" w:color="auto"/>
        <w:left w:val="none" w:sz="0" w:space="0" w:color="auto"/>
        <w:bottom w:val="none" w:sz="0" w:space="0" w:color="auto"/>
        <w:right w:val="none" w:sz="0" w:space="0" w:color="auto"/>
      </w:divBdr>
    </w:div>
    <w:div w:id="1494375611">
      <w:bodyDiv w:val="1"/>
      <w:marLeft w:val="0"/>
      <w:marRight w:val="0"/>
      <w:marTop w:val="0"/>
      <w:marBottom w:val="0"/>
      <w:divBdr>
        <w:top w:val="none" w:sz="0" w:space="0" w:color="auto"/>
        <w:left w:val="none" w:sz="0" w:space="0" w:color="auto"/>
        <w:bottom w:val="none" w:sz="0" w:space="0" w:color="auto"/>
        <w:right w:val="none" w:sz="0" w:space="0" w:color="auto"/>
      </w:divBdr>
      <w:divsChild>
        <w:div w:id="1760180424">
          <w:marLeft w:val="547"/>
          <w:marRight w:val="0"/>
          <w:marTop w:val="91"/>
          <w:marBottom w:val="0"/>
          <w:divBdr>
            <w:top w:val="none" w:sz="0" w:space="0" w:color="auto"/>
            <w:left w:val="none" w:sz="0" w:space="0" w:color="auto"/>
            <w:bottom w:val="none" w:sz="0" w:space="0" w:color="auto"/>
            <w:right w:val="none" w:sz="0" w:space="0" w:color="auto"/>
          </w:divBdr>
        </w:div>
      </w:divsChild>
    </w:div>
    <w:div w:id="1615018258">
      <w:bodyDiv w:val="1"/>
      <w:marLeft w:val="0"/>
      <w:marRight w:val="0"/>
      <w:marTop w:val="0"/>
      <w:marBottom w:val="0"/>
      <w:divBdr>
        <w:top w:val="none" w:sz="0" w:space="0" w:color="auto"/>
        <w:left w:val="none" w:sz="0" w:space="0" w:color="auto"/>
        <w:bottom w:val="none" w:sz="0" w:space="0" w:color="auto"/>
        <w:right w:val="none" w:sz="0" w:space="0" w:color="auto"/>
      </w:divBdr>
    </w:div>
    <w:div w:id="1982416343">
      <w:bodyDiv w:val="1"/>
      <w:marLeft w:val="0"/>
      <w:marRight w:val="0"/>
      <w:marTop w:val="0"/>
      <w:marBottom w:val="0"/>
      <w:divBdr>
        <w:top w:val="none" w:sz="0" w:space="0" w:color="auto"/>
        <w:left w:val="none" w:sz="0" w:space="0" w:color="auto"/>
        <w:bottom w:val="none" w:sz="0" w:space="0" w:color="auto"/>
        <w:right w:val="none" w:sz="0" w:space="0" w:color="auto"/>
      </w:divBdr>
    </w:div>
    <w:div w:id="1993367917">
      <w:bodyDiv w:val="1"/>
      <w:marLeft w:val="0"/>
      <w:marRight w:val="0"/>
      <w:marTop w:val="0"/>
      <w:marBottom w:val="0"/>
      <w:divBdr>
        <w:top w:val="none" w:sz="0" w:space="0" w:color="auto"/>
        <w:left w:val="none" w:sz="0" w:space="0" w:color="auto"/>
        <w:bottom w:val="none" w:sz="0" w:space="0" w:color="auto"/>
        <w:right w:val="none" w:sz="0" w:space="0" w:color="auto"/>
      </w:divBdr>
    </w:div>
    <w:div w:id="2058167289">
      <w:bodyDiv w:val="1"/>
      <w:marLeft w:val="0"/>
      <w:marRight w:val="0"/>
      <w:marTop w:val="0"/>
      <w:marBottom w:val="0"/>
      <w:divBdr>
        <w:top w:val="none" w:sz="0" w:space="0" w:color="auto"/>
        <w:left w:val="none" w:sz="0" w:space="0" w:color="auto"/>
        <w:bottom w:val="none" w:sz="0" w:space="0" w:color="auto"/>
        <w:right w:val="none" w:sz="0" w:space="0" w:color="auto"/>
      </w:divBdr>
    </w:div>
    <w:div w:id="20630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mpal.org/events/bcop-plenary-meeting-improving-effectiveness-and-accountability-public-expenditures-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mpal.org/events/bcop-plenary-meeting-improving-effectiveness-and-accountability-public-expenditures-and"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1871</Words>
  <Characters>10665</Characters>
  <Application>Microsoft Office Word</Application>
  <DocSecurity>0</DocSecurity>
  <Lines>88</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Galantsova</dc:creator>
  <cp:lastModifiedBy>Ksenia Malafeeva</cp:lastModifiedBy>
  <cp:revision>3</cp:revision>
  <cp:lastPrinted>2019-06-21T12:23:00Z</cp:lastPrinted>
  <dcterms:created xsi:type="dcterms:W3CDTF">2019-06-24T10:35:00Z</dcterms:created>
  <dcterms:modified xsi:type="dcterms:W3CDTF">2019-06-24T10:37:00Z</dcterms:modified>
</cp:coreProperties>
</file>