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0FF03" w14:textId="77777777" w:rsidR="00021F03" w:rsidRPr="00796A6B" w:rsidRDefault="0086376D" w:rsidP="00B60579">
      <w:pPr>
        <w:pStyle w:val="af5"/>
        <w:spacing w:before="0" w:after="0"/>
        <w:jc w:val="center"/>
        <w:rPr>
          <w:lang w:val="ru-RU"/>
        </w:rPr>
      </w:pPr>
      <w:bookmarkStart w:id="0" w:name="_Toc8248179"/>
      <w:r w:rsidRPr="00796A6B">
        <w:t>PEMPAL</w:t>
      </w:r>
    </w:p>
    <w:p w14:paraId="5AB3C777" w14:textId="77777777" w:rsidR="00B60579" w:rsidRPr="00796A6B" w:rsidRDefault="0086376D" w:rsidP="00B60579">
      <w:pPr>
        <w:pStyle w:val="af5"/>
        <w:spacing w:before="0" w:after="0"/>
        <w:jc w:val="center"/>
        <w:rPr>
          <w:lang w:val="ru-RU"/>
        </w:rPr>
      </w:pPr>
      <w:r w:rsidRPr="00796A6B">
        <w:rPr>
          <w:lang w:val="ru-RU"/>
        </w:rPr>
        <w:t xml:space="preserve"> </w:t>
      </w:r>
    </w:p>
    <w:p w14:paraId="3DF814F8" w14:textId="77777777" w:rsidR="0086376D" w:rsidRPr="00796A6B" w:rsidRDefault="00021F03" w:rsidP="00B60579">
      <w:pPr>
        <w:pStyle w:val="af5"/>
        <w:spacing w:before="0" w:after="0"/>
        <w:jc w:val="center"/>
        <w:rPr>
          <w:lang w:val="ru-RU"/>
        </w:rPr>
      </w:pPr>
      <w:r w:rsidRPr="00796A6B">
        <w:rPr>
          <w:lang w:val="ru-RU"/>
        </w:rPr>
        <w:t>ГЛОССАРИЙ ТЕРМИНОВ, ОТНОСЯЩИХСЯ К ВНУТРЕННЕМУ КОНТРОЛЮ</w:t>
      </w:r>
      <w:r w:rsidR="0086376D" w:rsidRPr="00796A6B">
        <w:rPr>
          <w:lang w:val="ru-RU"/>
        </w:rPr>
        <w:t xml:space="preserve"> </w:t>
      </w:r>
    </w:p>
    <w:p w14:paraId="714947C8" w14:textId="77777777" w:rsidR="0086376D" w:rsidRPr="00796A6B" w:rsidRDefault="0086376D" w:rsidP="0086376D">
      <w:pPr>
        <w:rPr>
          <w:lang w:val="ru-RU"/>
        </w:rPr>
      </w:pPr>
    </w:p>
    <w:p w14:paraId="2353ADC2" w14:textId="77777777" w:rsidR="0086376D" w:rsidRPr="00796A6B" w:rsidRDefault="0086376D" w:rsidP="0086376D">
      <w:pPr>
        <w:rPr>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86376D" w:rsidRPr="00796A6B" w14:paraId="4432BADD" w14:textId="77777777" w:rsidTr="007942CC">
        <w:tc>
          <w:tcPr>
            <w:tcW w:w="8630" w:type="dxa"/>
          </w:tcPr>
          <w:p w14:paraId="5C3DA6BE" w14:textId="77777777" w:rsidR="0086376D" w:rsidRPr="00796A6B" w:rsidRDefault="0086376D" w:rsidP="007942CC">
            <w:pPr>
              <w:tabs>
                <w:tab w:val="right" w:pos="8090"/>
              </w:tabs>
              <w:ind w:left="791"/>
              <w:rPr>
                <w:lang w:val="ru-RU"/>
              </w:rPr>
            </w:pPr>
            <w:r w:rsidRPr="00796A6B">
              <w:rPr>
                <w:lang w:val="ru-RU"/>
              </w:rPr>
              <w:tab/>
            </w:r>
          </w:p>
        </w:tc>
      </w:tr>
    </w:tbl>
    <w:p w14:paraId="69378314" w14:textId="77777777" w:rsidR="006524E0" w:rsidRPr="00796A6B" w:rsidRDefault="006524E0" w:rsidP="006524E0">
      <w:pPr>
        <w:rPr>
          <w:lang w:val="ru-RU"/>
        </w:rPr>
      </w:pPr>
    </w:p>
    <w:p w14:paraId="11AC8B75" w14:textId="77777777" w:rsidR="0086376D" w:rsidRPr="00796A6B" w:rsidRDefault="006524E0" w:rsidP="0086376D">
      <w:pPr>
        <w:rPr>
          <w:caps/>
          <w:spacing w:val="15"/>
          <w:sz w:val="22"/>
          <w:szCs w:val="22"/>
        </w:rPr>
      </w:pPr>
      <w:r w:rsidRPr="00796A6B">
        <w:rPr>
          <w:noProof/>
          <w:lang w:val="ru-RU" w:eastAsia="ru-RU"/>
        </w:rPr>
        <w:drawing>
          <wp:inline distT="0" distB="0" distL="0" distR="0" wp14:anchorId="1D65828A" wp14:editId="5A4DB994">
            <wp:extent cx="6308561" cy="2713996"/>
            <wp:effectExtent l="0" t="393700" r="0" b="397510"/>
            <wp:docPr id="1" name="Picture 1" descr="/var/folders/b8/63jg9vb13z9fllv8v8wq9rm40000gp/T/com.microsoft.Word/WebArchiveCopyPasteTempFiles/defin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b8/63jg9vb13z9fllv8v8wq9rm40000gp/T/com.microsoft.Word/WebArchiveCopyPasteTempFiles/definitio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3368" cy="2720366"/>
                    </a:xfrm>
                    <a:prstGeom prst="rect">
                      <a:avLst/>
                    </a:prstGeom>
                    <a:ln>
                      <a:noFill/>
                    </a:ln>
                    <a:effectLst/>
                    <a:scene3d>
                      <a:camera prst="isometricOffAxis1Right"/>
                      <a:lightRig rig="threePt" dir="t"/>
                    </a:scene3d>
                  </pic:spPr>
                </pic:pic>
              </a:graphicData>
            </a:graphic>
          </wp:inline>
        </w:drawing>
      </w:r>
    </w:p>
    <w:p w14:paraId="236EBE47" w14:textId="77777777" w:rsidR="0086376D" w:rsidRPr="00796A6B" w:rsidRDefault="0086376D" w:rsidP="0086376D">
      <w:r w:rsidRPr="00796A6B">
        <w:br w:type="page"/>
      </w:r>
    </w:p>
    <w:p w14:paraId="6A867B2A" w14:textId="77777777" w:rsidR="0086376D" w:rsidRPr="00796A6B" w:rsidRDefault="0086376D" w:rsidP="0086376D">
      <w:pPr>
        <w:rPr>
          <w:rFonts w:ascii="Arial" w:hAnsi="Arial" w:cs="Arial"/>
          <w:color w:val="1F497D"/>
        </w:rPr>
      </w:pPr>
    </w:p>
    <w:p w14:paraId="442FDE23" w14:textId="77777777" w:rsidR="0086376D" w:rsidRPr="00796A6B" w:rsidRDefault="0086376D" w:rsidP="0086376D">
      <w:pPr>
        <w:rPr>
          <w:rFonts w:ascii="Arial" w:hAnsi="Arial" w:cs="Arial"/>
          <w:color w:val="1F497D"/>
        </w:rPr>
      </w:pPr>
    </w:p>
    <w:p w14:paraId="7B69C36C" w14:textId="77777777" w:rsidR="0086376D" w:rsidRPr="00796A6B" w:rsidRDefault="0086376D" w:rsidP="0086376D">
      <w:pPr>
        <w:rPr>
          <w:rFonts w:ascii="Arial" w:hAnsi="Arial" w:cs="Arial"/>
          <w:color w:val="1F497D"/>
        </w:rPr>
      </w:pPr>
    </w:p>
    <w:p w14:paraId="237AF6DB" w14:textId="77777777" w:rsidR="0086376D" w:rsidRPr="00796A6B" w:rsidRDefault="0086376D" w:rsidP="0086376D">
      <w:pPr>
        <w:rPr>
          <w:rFonts w:ascii="Arial" w:hAnsi="Arial" w:cs="Arial"/>
          <w:color w:val="1F497D"/>
        </w:rPr>
      </w:pPr>
    </w:p>
    <w:p w14:paraId="3F5CE356" w14:textId="77777777" w:rsidR="0086376D" w:rsidRPr="00796A6B" w:rsidRDefault="0086376D" w:rsidP="0086376D">
      <w:pPr>
        <w:rPr>
          <w:rFonts w:ascii="Arial" w:hAnsi="Arial" w:cs="Arial"/>
          <w:color w:val="1F497D"/>
        </w:rPr>
      </w:pPr>
    </w:p>
    <w:p w14:paraId="698A216C" w14:textId="77777777" w:rsidR="0086376D" w:rsidRPr="00796A6B" w:rsidRDefault="0086376D" w:rsidP="0086376D">
      <w:pPr>
        <w:rPr>
          <w:rFonts w:ascii="Arial" w:hAnsi="Arial" w:cs="Arial"/>
          <w:color w:val="1F497D"/>
        </w:rPr>
      </w:pPr>
    </w:p>
    <w:p w14:paraId="73311B80" w14:textId="77777777" w:rsidR="0086376D" w:rsidRPr="00796A6B" w:rsidRDefault="0086376D" w:rsidP="0086376D">
      <w:pPr>
        <w:rPr>
          <w:rFonts w:ascii="Arial" w:hAnsi="Arial" w:cs="Arial"/>
          <w:color w:val="1F497D"/>
        </w:rPr>
      </w:pPr>
    </w:p>
    <w:p w14:paraId="3DF8F396" w14:textId="77777777" w:rsidR="0086376D" w:rsidRPr="00796A6B" w:rsidRDefault="0086376D" w:rsidP="0086376D">
      <w:pPr>
        <w:rPr>
          <w:rFonts w:ascii="Arial" w:hAnsi="Arial" w:cs="Arial"/>
          <w:color w:val="1F497D"/>
        </w:rPr>
      </w:pPr>
    </w:p>
    <w:p w14:paraId="12A5A586" w14:textId="77777777" w:rsidR="0086376D" w:rsidRPr="00796A6B" w:rsidRDefault="0086376D" w:rsidP="0086376D">
      <w:pPr>
        <w:rPr>
          <w:rFonts w:ascii="Arial" w:hAnsi="Arial" w:cs="Arial"/>
          <w:color w:val="1F497D"/>
        </w:rPr>
      </w:pPr>
    </w:p>
    <w:p w14:paraId="77CBCBF6" w14:textId="77777777" w:rsidR="0086376D" w:rsidRPr="00796A6B" w:rsidRDefault="0086376D" w:rsidP="0086376D">
      <w:pPr>
        <w:rPr>
          <w:rFonts w:ascii="Arial" w:hAnsi="Arial" w:cs="Arial"/>
          <w:color w:val="1F497D"/>
        </w:rPr>
      </w:pPr>
    </w:p>
    <w:p w14:paraId="605C84BE" w14:textId="77777777" w:rsidR="0086376D" w:rsidRPr="00796A6B" w:rsidRDefault="0086376D" w:rsidP="0086376D">
      <w:pPr>
        <w:rPr>
          <w:rFonts w:ascii="Arial" w:hAnsi="Arial" w:cs="Arial"/>
          <w:color w:val="1F497D"/>
        </w:rPr>
      </w:pPr>
    </w:p>
    <w:p w14:paraId="585D47E9" w14:textId="77777777" w:rsidR="0086376D" w:rsidRPr="00796A6B" w:rsidRDefault="0086376D" w:rsidP="0086376D">
      <w:pPr>
        <w:rPr>
          <w:rFonts w:ascii="Arial" w:hAnsi="Arial" w:cs="Arial"/>
          <w:color w:val="1F497D"/>
        </w:rPr>
      </w:pPr>
    </w:p>
    <w:p w14:paraId="0D9C9C26" w14:textId="77777777" w:rsidR="0086376D" w:rsidRPr="00796A6B" w:rsidRDefault="0086376D" w:rsidP="0086376D">
      <w:pPr>
        <w:rPr>
          <w:rFonts w:ascii="Arial" w:hAnsi="Arial" w:cs="Arial"/>
          <w:color w:val="1F497D"/>
        </w:rPr>
      </w:pPr>
    </w:p>
    <w:p w14:paraId="4C1F23DD" w14:textId="77777777" w:rsidR="0086376D" w:rsidRPr="00796A6B" w:rsidRDefault="0086376D" w:rsidP="0086376D">
      <w:pPr>
        <w:rPr>
          <w:rFonts w:ascii="Arial" w:hAnsi="Arial" w:cs="Arial"/>
          <w:color w:val="1F497D"/>
        </w:rPr>
      </w:pPr>
    </w:p>
    <w:p w14:paraId="61AFA8C1" w14:textId="77777777" w:rsidR="0086376D" w:rsidRPr="00796A6B" w:rsidRDefault="0086376D" w:rsidP="0086376D">
      <w:pPr>
        <w:rPr>
          <w:rFonts w:ascii="Arial" w:hAnsi="Arial" w:cs="Arial"/>
          <w:color w:val="1F497D"/>
        </w:rPr>
      </w:pPr>
    </w:p>
    <w:p w14:paraId="2AE9DB4B" w14:textId="77777777" w:rsidR="0086376D" w:rsidRPr="00796A6B" w:rsidRDefault="0086376D" w:rsidP="0086376D">
      <w:pPr>
        <w:rPr>
          <w:rFonts w:ascii="Arial" w:hAnsi="Arial" w:cs="Arial"/>
          <w:color w:val="1F497D"/>
        </w:rPr>
      </w:pPr>
    </w:p>
    <w:p w14:paraId="688E844A" w14:textId="77777777" w:rsidR="0086376D" w:rsidRPr="00796A6B" w:rsidRDefault="0086376D" w:rsidP="0086376D">
      <w:pPr>
        <w:rPr>
          <w:rFonts w:ascii="Arial" w:hAnsi="Arial" w:cs="Arial"/>
          <w:color w:val="1F497D"/>
        </w:rPr>
      </w:pPr>
    </w:p>
    <w:p w14:paraId="3E7605FE" w14:textId="77777777" w:rsidR="0086376D" w:rsidRPr="00796A6B" w:rsidRDefault="0086376D" w:rsidP="0086376D">
      <w:pPr>
        <w:rPr>
          <w:rFonts w:ascii="Arial" w:hAnsi="Arial" w:cs="Arial"/>
          <w:color w:val="1F497D"/>
        </w:rPr>
      </w:pPr>
    </w:p>
    <w:p w14:paraId="50D0A575" w14:textId="77777777" w:rsidR="0086376D" w:rsidRPr="00796A6B" w:rsidRDefault="0086376D" w:rsidP="0086376D">
      <w:pPr>
        <w:rPr>
          <w:rFonts w:ascii="Arial" w:hAnsi="Arial" w:cs="Arial"/>
          <w:color w:val="1F497D"/>
        </w:rPr>
      </w:pPr>
    </w:p>
    <w:p w14:paraId="6F685E94" w14:textId="77777777" w:rsidR="0086376D" w:rsidRPr="00796A6B" w:rsidRDefault="0086376D" w:rsidP="0086376D">
      <w:pPr>
        <w:rPr>
          <w:rFonts w:ascii="Arial" w:hAnsi="Arial" w:cs="Arial"/>
          <w:color w:val="1F497D"/>
        </w:rPr>
      </w:pPr>
    </w:p>
    <w:p w14:paraId="1201553F" w14:textId="77777777" w:rsidR="0086376D" w:rsidRPr="00796A6B" w:rsidRDefault="0086376D" w:rsidP="0086376D">
      <w:pPr>
        <w:rPr>
          <w:rFonts w:ascii="Arial" w:hAnsi="Arial" w:cs="Arial"/>
          <w:color w:val="1F497D"/>
        </w:rPr>
      </w:pPr>
    </w:p>
    <w:p w14:paraId="58300091" w14:textId="77777777" w:rsidR="0086376D" w:rsidRPr="00796A6B" w:rsidRDefault="0086376D" w:rsidP="0086376D">
      <w:pPr>
        <w:rPr>
          <w:rFonts w:ascii="Arial" w:hAnsi="Arial" w:cs="Arial"/>
          <w:color w:val="1F497D"/>
        </w:rPr>
      </w:pPr>
    </w:p>
    <w:p w14:paraId="44929ABC" w14:textId="77777777" w:rsidR="0086376D" w:rsidRPr="00796A6B" w:rsidRDefault="0086376D" w:rsidP="0086376D">
      <w:pPr>
        <w:rPr>
          <w:rFonts w:ascii="Arial" w:hAnsi="Arial" w:cs="Arial"/>
          <w:color w:val="1F497D"/>
        </w:rPr>
      </w:pPr>
    </w:p>
    <w:p w14:paraId="4746F2E4" w14:textId="77777777" w:rsidR="0086376D" w:rsidRPr="00796A6B" w:rsidRDefault="0086376D" w:rsidP="0086376D">
      <w:pPr>
        <w:rPr>
          <w:rFonts w:ascii="Arial" w:hAnsi="Arial" w:cs="Arial"/>
          <w:color w:val="1F497D"/>
        </w:rPr>
      </w:pPr>
      <w:r w:rsidRPr="00796A6B">
        <w:rPr>
          <w:rFonts w:ascii="Arial" w:hAnsi="Arial" w:cs="Arial"/>
          <w:color w:val="1F497D"/>
        </w:rPr>
        <w:t>Copyright © 2019 PEMPAL IACOP</w:t>
      </w:r>
    </w:p>
    <w:p w14:paraId="07E0F171" w14:textId="77777777" w:rsidR="0086376D" w:rsidRPr="00796A6B" w:rsidRDefault="0086376D" w:rsidP="0086376D">
      <w:pPr>
        <w:rPr>
          <w:rFonts w:ascii="Arial" w:hAnsi="Arial" w:cs="Arial"/>
          <w:color w:val="1F497D"/>
        </w:rPr>
      </w:pPr>
    </w:p>
    <w:p w14:paraId="5B9B4302" w14:textId="77777777" w:rsidR="00021F03" w:rsidRPr="00796A6B" w:rsidRDefault="00021F03" w:rsidP="00021F03">
      <w:pPr>
        <w:jc w:val="both"/>
        <w:rPr>
          <w:rFonts w:ascii="Arial" w:hAnsi="Arial" w:cs="Arial"/>
          <w:color w:val="1F497D"/>
          <w:lang w:val="ru-RU"/>
        </w:rPr>
      </w:pPr>
      <w:r w:rsidRPr="00796A6B">
        <w:rPr>
          <w:rFonts w:ascii="Arial" w:hAnsi="Arial" w:cs="Arial"/>
          <w:color w:val="1F497D"/>
          <w:lang w:val="ru-RU"/>
        </w:rPr>
        <w:t>Все</w:t>
      </w:r>
      <w:r w:rsidRPr="00796A6B">
        <w:rPr>
          <w:rFonts w:ascii="Arial" w:hAnsi="Arial" w:cs="Arial"/>
          <w:color w:val="1F497D"/>
        </w:rPr>
        <w:t xml:space="preserve"> </w:t>
      </w:r>
      <w:r w:rsidRPr="00796A6B">
        <w:rPr>
          <w:rFonts w:ascii="Arial" w:hAnsi="Arial" w:cs="Arial"/>
          <w:color w:val="1F497D"/>
          <w:lang w:val="ru-RU"/>
        </w:rPr>
        <w:t>права</w:t>
      </w:r>
      <w:r w:rsidRPr="00796A6B">
        <w:rPr>
          <w:rFonts w:ascii="Arial" w:hAnsi="Arial" w:cs="Arial"/>
          <w:color w:val="1F497D"/>
        </w:rPr>
        <w:t xml:space="preserve"> </w:t>
      </w:r>
      <w:r w:rsidRPr="00796A6B">
        <w:rPr>
          <w:rFonts w:ascii="Arial" w:hAnsi="Arial" w:cs="Arial"/>
          <w:color w:val="1F497D"/>
          <w:lang w:val="ru-RU"/>
        </w:rPr>
        <w:t>защищены</w:t>
      </w:r>
      <w:r w:rsidRPr="00796A6B">
        <w:rPr>
          <w:rFonts w:ascii="Arial" w:hAnsi="Arial" w:cs="Arial"/>
          <w:color w:val="1F497D"/>
        </w:rPr>
        <w:t xml:space="preserve">. </w:t>
      </w:r>
      <w:r w:rsidRPr="00796A6B">
        <w:rPr>
          <w:rFonts w:ascii="Arial" w:hAnsi="Arial" w:cs="Arial"/>
          <w:color w:val="1F497D"/>
          <w:lang w:val="ru-RU"/>
        </w:rPr>
        <w:t xml:space="preserve">Никакие части настоящей публикации не могут воспроизводиться, передаваться или распространяться в какой-либо форме без предварительного письменного разрешения СВА </w:t>
      </w:r>
      <w:r w:rsidRPr="00796A6B">
        <w:rPr>
          <w:rFonts w:ascii="Arial" w:hAnsi="Arial" w:cs="Arial"/>
          <w:color w:val="1F497D"/>
        </w:rPr>
        <w:t>PEMPAL</w:t>
      </w:r>
      <w:r w:rsidRPr="00796A6B">
        <w:rPr>
          <w:rFonts w:ascii="Arial" w:hAnsi="Arial" w:cs="Arial"/>
          <w:color w:val="1F497D"/>
          <w:lang w:val="ru-RU"/>
        </w:rPr>
        <w:t xml:space="preserve">, за исключением некоммерческих видов использования, разрешенных законом об авторском праве.  При любом видоизменении критериев, используемых в настоящей публикации, требуется включение цитаты с указанием того, что используется настоящее Руководство, но содержащиеся в нем критерии были видоизменены. Контакты: </w:t>
      </w:r>
      <w:r w:rsidRPr="00796A6B">
        <w:rPr>
          <w:rFonts w:ascii="Arial" w:hAnsi="Arial" w:cs="Arial"/>
          <w:color w:val="1F497D"/>
          <w:u w:val="single"/>
        </w:rPr>
        <w:t>iacop</w:t>
      </w:r>
      <w:r w:rsidRPr="00796A6B">
        <w:rPr>
          <w:rFonts w:ascii="Arial" w:hAnsi="Arial" w:cs="Arial"/>
          <w:color w:val="1F497D"/>
          <w:u w:val="single"/>
          <w:lang w:val="ru-RU"/>
        </w:rPr>
        <w:t>@</w:t>
      </w:r>
      <w:r w:rsidRPr="00796A6B">
        <w:rPr>
          <w:rFonts w:ascii="Arial" w:hAnsi="Arial" w:cs="Arial"/>
          <w:color w:val="1F497D"/>
          <w:u w:val="single"/>
        </w:rPr>
        <w:t>pempal</w:t>
      </w:r>
      <w:r w:rsidRPr="00796A6B">
        <w:rPr>
          <w:rFonts w:ascii="Arial" w:hAnsi="Arial" w:cs="Arial"/>
          <w:color w:val="1F497D"/>
          <w:u w:val="single"/>
          <w:lang w:val="ru-RU"/>
        </w:rPr>
        <w:t>.</w:t>
      </w:r>
      <w:r w:rsidRPr="00796A6B">
        <w:rPr>
          <w:rFonts w:ascii="Arial" w:hAnsi="Arial" w:cs="Arial"/>
          <w:color w:val="1F497D"/>
          <w:u w:val="single"/>
        </w:rPr>
        <w:t>org</w:t>
      </w:r>
      <w:r w:rsidRPr="00796A6B">
        <w:rPr>
          <w:rFonts w:ascii="Arial" w:hAnsi="Arial" w:cs="Arial"/>
          <w:color w:val="1F497D"/>
          <w:u w:val="single"/>
          <w:lang w:val="ru-RU"/>
        </w:rPr>
        <w:t>.</w:t>
      </w:r>
    </w:p>
    <w:p w14:paraId="6E667E16" w14:textId="77777777" w:rsidR="0086376D" w:rsidRPr="00796A6B" w:rsidRDefault="0086376D" w:rsidP="0086376D">
      <w:pPr>
        <w:rPr>
          <w:caps/>
          <w:spacing w:val="15"/>
          <w:sz w:val="22"/>
          <w:szCs w:val="22"/>
          <w:lang w:val="ru-RU"/>
        </w:rPr>
      </w:pPr>
      <w:r w:rsidRPr="00796A6B">
        <w:rPr>
          <w:caps/>
          <w:spacing w:val="15"/>
          <w:sz w:val="22"/>
          <w:szCs w:val="22"/>
          <w:lang w:val="ru-RU"/>
        </w:rPr>
        <w:br w:type="page"/>
      </w:r>
    </w:p>
    <w:p w14:paraId="6D001471" w14:textId="77777777" w:rsidR="0086376D" w:rsidRPr="00796A6B" w:rsidRDefault="0086376D" w:rsidP="0086376D">
      <w:pPr>
        <w:rPr>
          <w:caps/>
          <w:spacing w:val="15"/>
          <w:sz w:val="22"/>
          <w:szCs w:val="22"/>
          <w:lang w:val="ru-RU"/>
        </w:rPr>
      </w:pPr>
    </w:p>
    <w:p w14:paraId="371D1608" w14:textId="77777777" w:rsidR="0086376D" w:rsidRPr="00796A6B" w:rsidRDefault="00021F03" w:rsidP="006524E0">
      <w:pPr>
        <w:pStyle w:val="1"/>
        <w:rPr>
          <w:lang w:val="ru-RU"/>
        </w:rPr>
      </w:pPr>
      <w:r w:rsidRPr="00796A6B">
        <w:rPr>
          <w:lang w:val="ru-RU"/>
        </w:rPr>
        <w:t>ПРЕДИСЛОВИЕ</w:t>
      </w:r>
    </w:p>
    <w:p w14:paraId="71E308CB" w14:textId="77777777" w:rsidR="00F50356" w:rsidRPr="00796A6B" w:rsidRDefault="00F50356" w:rsidP="00F50356">
      <w:pPr>
        <w:spacing w:before="100" w:beforeAutospacing="1" w:after="100" w:afterAutospacing="1"/>
        <w:jc w:val="both"/>
        <w:rPr>
          <w:rFonts w:ascii="Arial" w:hAnsi="Arial" w:cs="Arial"/>
          <w:sz w:val="23"/>
          <w:szCs w:val="23"/>
          <w:lang w:val="ru-RU"/>
        </w:rPr>
      </w:pPr>
      <w:r w:rsidRPr="00796A6B">
        <w:rPr>
          <w:rFonts w:ascii="Arial" w:hAnsi="Arial" w:cs="Arial"/>
          <w:sz w:val="23"/>
          <w:szCs w:val="23"/>
          <w:lang w:val="ru-RU"/>
        </w:rPr>
        <w:t>Настоящ</w:t>
      </w:r>
      <w:r w:rsidR="00B60579" w:rsidRPr="00796A6B">
        <w:rPr>
          <w:rFonts w:ascii="Arial" w:hAnsi="Arial" w:cs="Arial"/>
          <w:sz w:val="23"/>
          <w:szCs w:val="23"/>
          <w:lang w:val="ru-RU"/>
        </w:rPr>
        <w:t>ий глоссарий</w:t>
      </w:r>
      <w:r w:rsidRPr="00796A6B">
        <w:rPr>
          <w:rFonts w:ascii="Arial" w:hAnsi="Arial" w:cs="Arial"/>
          <w:sz w:val="23"/>
          <w:szCs w:val="23"/>
          <w:lang w:val="ru-RU"/>
        </w:rPr>
        <w:t xml:space="preserve"> представляет собой продукт обмена знаниями и сотрудничества между членами сообщества по внутреннему аудиту (СВА), входящего в состав сети «Взаимное обучение и обмен опытом в области управления государственными финансами» (</w:t>
      </w:r>
      <w:r w:rsidRPr="00796A6B">
        <w:rPr>
          <w:rFonts w:ascii="Arial" w:hAnsi="Arial" w:cs="Arial"/>
          <w:sz w:val="23"/>
          <w:szCs w:val="23"/>
        </w:rPr>
        <w:t>PEMPAL</w:t>
      </w:r>
      <w:r w:rsidRPr="00796A6B">
        <w:rPr>
          <w:rFonts w:ascii="Arial" w:hAnsi="Arial" w:cs="Arial"/>
          <w:sz w:val="23"/>
          <w:szCs w:val="23"/>
          <w:lang w:val="ru-RU"/>
        </w:rPr>
        <w:t>).</w:t>
      </w:r>
    </w:p>
    <w:p w14:paraId="2DD5566C" w14:textId="77777777" w:rsidR="00F50356" w:rsidRPr="00796A6B" w:rsidRDefault="00F50356" w:rsidP="00F50356">
      <w:pPr>
        <w:spacing w:before="100" w:beforeAutospacing="1" w:after="100" w:afterAutospacing="1"/>
        <w:jc w:val="both"/>
        <w:rPr>
          <w:sz w:val="23"/>
          <w:szCs w:val="23"/>
          <w:lang w:val="ru-RU"/>
        </w:rPr>
      </w:pPr>
      <w:r w:rsidRPr="00796A6B">
        <w:rPr>
          <w:rFonts w:ascii="Arial" w:hAnsi="Arial" w:cs="Arial"/>
          <w:sz w:val="23"/>
          <w:szCs w:val="23"/>
          <w:lang w:val="ru-RU"/>
        </w:rPr>
        <w:t xml:space="preserve">Сеть </w:t>
      </w:r>
      <w:r w:rsidRPr="00796A6B">
        <w:rPr>
          <w:rFonts w:ascii="Arial" w:hAnsi="Arial" w:cs="Arial"/>
          <w:sz w:val="23"/>
          <w:szCs w:val="23"/>
        </w:rPr>
        <w:t>PEMPAL</w:t>
      </w:r>
      <w:r w:rsidRPr="00796A6B">
        <w:rPr>
          <w:rFonts w:ascii="Arial" w:hAnsi="Arial" w:cs="Arial"/>
          <w:sz w:val="23"/>
          <w:szCs w:val="23"/>
          <w:lang w:val="ru-RU"/>
        </w:rPr>
        <w:t xml:space="preserve">, которая стартовала в 2006 году при поддержке Всемирного банка, представляет собой региональную программу, предназначенную для поддержки реформ в области осуществления государственных расходов и управления финансами в 21 стране Центральной Азии и Центральной и Восточной Европы </w:t>
      </w:r>
      <w:r w:rsidR="00B60579" w:rsidRPr="00796A6B">
        <w:rPr>
          <w:rFonts w:ascii="Arial" w:hAnsi="Arial" w:cs="Arial"/>
          <w:sz w:val="23"/>
          <w:szCs w:val="23"/>
          <w:lang w:val="ru-RU"/>
        </w:rPr>
        <w:t>з</w:t>
      </w:r>
      <w:r w:rsidRPr="00796A6B">
        <w:rPr>
          <w:rFonts w:ascii="Arial" w:hAnsi="Arial" w:cs="Arial"/>
          <w:sz w:val="23"/>
          <w:szCs w:val="23"/>
          <w:lang w:val="ru-RU"/>
        </w:rPr>
        <w:t xml:space="preserve">а счет содействия развитию потенциала и информационному обмену. СВА – одно из трех </w:t>
      </w:r>
      <w:r w:rsidR="00BA2DD6" w:rsidRPr="00796A6B">
        <w:rPr>
          <w:rFonts w:ascii="Arial" w:hAnsi="Arial" w:cs="Arial"/>
          <w:sz w:val="23"/>
          <w:szCs w:val="23"/>
          <w:lang w:val="kk-KZ"/>
        </w:rPr>
        <w:t xml:space="preserve">Практикующих </w:t>
      </w:r>
      <w:r w:rsidRPr="00796A6B">
        <w:rPr>
          <w:rFonts w:ascii="Arial" w:hAnsi="Arial" w:cs="Arial"/>
          <w:strike/>
          <w:sz w:val="23"/>
          <w:szCs w:val="23"/>
          <w:lang w:val="ru-RU"/>
        </w:rPr>
        <w:t>тематических</w:t>
      </w:r>
      <w:r w:rsidRPr="00796A6B">
        <w:rPr>
          <w:rFonts w:ascii="Arial" w:hAnsi="Arial" w:cs="Arial"/>
          <w:sz w:val="23"/>
          <w:szCs w:val="23"/>
          <w:lang w:val="ru-RU"/>
        </w:rPr>
        <w:t xml:space="preserve"> сообществ, вокруг которых организована деятельность сети. В СВА представлены 23 страны из региона Европы и Центральной Азии. Цель СВА – «способствовать совершенствованию систем управления государственными финансами посредством оказания поддержки членам сообщества в создании в правительств</w:t>
      </w:r>
      <w:r w:rsidR="0010502E" w:rsidRPr="00796A6B">
        <w:rPr>
          <w:rFonts w:ascii="Arial" w:hAnsi="Arial" w:cs="Arial"/>
          <w:sz w:val="23"/>
          <w:szCs w:val="23"/>
          <w:lang w:val="ru-RU"/>
        </w:rPr>
        <w:t>ах</w:t>
      </w:r>
      <w:r w:rsidRPr="00796A6B">
        <w:rPr>
          <w:rFonts w:ascii="Arial" w:hAnsi="Arial" w:cs="Arial"/>
          <w:sz w:val="23"/>
          <w:szCs w:val="23"/>
          <w:lang w:val="ru-RU"/>
        </w:rPr>
        <w:t xml:space="preserve"> современных и эффективных служб внутреннего аудита, отвечающих международным стандартам и стандартам ЕС и способствующих добросовестному управлению в государственном секторе»</w:t>
      </w:r>
      <w:r w:rsidRPr="00796A6B">
        <w:rPr>
          <w:sz w:val="23"/>
          <w:szCs w:val="23"/>
          <w:lang w:val="ru-RU"/>
        </w:rPr>
        <w:t>.</w:t>
      </w:r>
      <w:r w:rsidRPr="00796A6B">
        <w:rPr>
          <w:rStyle w:val="a9"/>
          <w:sz w:val="23"/>
          <w:szCs w:val="23"/>
        </w:rPr>
        <w:footnoteReference w:id="1"/>
      </w:r>
      <w:r w:rsidRPr="00796A6B">
        <w:rPr>
          <w:sz w:val="23"/>
          <w:szCs w:val="23"/>
          <w:lang w:val="ru-RU"/>
        </w:rPr>
        <w:t xml:space="preserve"> </w:t>
      </w:r>
    </w:p>
    <w:p w14:paraId="6C613EAE" w14:textId="77777777" w:rsidR="00051791" w:rsidRPr="00796A6B" w:rsidRDefault="00035ADC" w:rsidP="00051791">
      <w:pPr>
        <w:spacing w:before="100" w:beforeAutospacing="1" w:after="100" w:afterAutospacing="1"/>
        <w:jc w:val="both"/>
        <w:rPr>
          <w:rFonts w:ascii="Arial" w:eastAsiaTheme="minorEastAsia" w:hAnsi="Arial" w:cstheme="minorBidi"/>
          <w:sz w:val="23"/>
          <w:szCs w:val="23"/>
          <w:lang w:val="ru-RU" w:eastAsia="fr-FR"/>
        </w:rPr>
      </w:pPr>
      <w:r w:rsidRPr="00796A6B">
        <w:rPr>
          <w:rFonts w:ascii="Arial" w:hAnsi="Arial"/>
          <w:sz w:val="23"/>
          <w:szCs w:val="23"/>
          <w:lang w:val="ru-RU"/>
        </w:rPr>
        <w:t xml:space="preserve">Рабочая группа по вопросам внутреннего контроля решила </w:t>
      </w:r>
      <w:r w:rsidR="00E24F84" w:rsidRPr="00796A6B">
        <w:rPr>
          <w:rFonts w:ascii="Arial" w:hAnsi="Arial"/>
          <w:sz w:val="23"/>
          <w:szCs w:val="23"/>
          <w:lang w:val="ru-RU"/>
        </w:rPr>
        <w:t>подготовить</w:t>
      </w:r>
      <w:r w:rsidRPr="00796A6B">
        <w:rPr>
          <w:rFonts w:ascii="Arial" w:hAnsi="Arial"/>
          <w:sz w:val="23"/>
          <w:szCs w:val="23"/>
          <w:lang w:val="ru-RU"/>
        </w:rPr>
        <w:t xml:space="preserve"> глоссарий терминов</w:t>
      </w:r>
      <w:r w:rsidR="00E24F84" w:rsidRPr="00796A6B">
        <w:rPr>
          <w:rFonts w:ascii="Arial" w:hAnsi="Arial"/>
          <w:sz w:val="23"/>
          <w:szCs w:val="23"/>
          <w:lang w:val="ru-RU"/>
        </w:rPr>
        <w:t xml:space="preserve"> по </w:t>
      </w:r>
      <w:r w:rsidRPr="00796A6B">
        <w:rPr>
          <w:rFonts w:ascii="Arial" w:hAnsi="Arial"/>
          <w:sz w:val="23"/>
          <w:szCs w:val="23"/>
          <w:lang w:val="ru-RU"/>
        </w:rPr>
        <w:t xml:space="preserve">внутреннему контролю, </w:t>
      </w:r>
      <w:r w:rsidR="00E24F84" w:rsidRPr="00796A6B">
        <w:rPr>
          <w:rFonts w:ascii="Arial" w:hAnsi="Arial"/>
          <w:sz w:val="23"/>
          <w:szCs w:val="23"/>
          <w:lang w:val="ru-RU"/>
        </w:rPr>
        <w:t xml:space="preserve">предназначенный </w:t>
      </w:r>
      <w:r w:rsidRPr="00796A6B">
        <w:rPr>
          <w:rFonts w:ascii="Arial" w:hAnsi="Arial"/>
          <w:sz w:val="23"/>
          <w:szCs w:val="23"/>
          <w:lang w:val="ru-RU"/>
        </w:rPr>
        <w:t>преимущественно для использования специалистами центральных подразделений по гармонизации и внутренними аудиторами</w:t>
      </w:r>
      <w:r w:rsidR="00E24F84" w:rsidRPr="00796A6B">
        <w:rPr>
          <w:rFonts w:ascii="Arial" w:hAnsi="Arial"/>
          <w:sz w:val="23"/>
          <w:szCs w:val="23"/>
          <w:lang w:val="ru-RU"/>
        </w:rPr>
        <w:t>,</w:t>
      </w:r>
      <w:r w:rsidRPr="00796A6B">
        <w:rPr>
          <w:rFonts w:ascii="Arial" w:hAnsi="Arial"/>
          <w:sz w:val="23"/>
          <w:szCs w:val="23"/>
          <w:lang w:val="ru-RU"/>
        </w:rPr>
        <w:t xml:space="preserve"> в целях содействия единообразному пониманию основных терминов по внутреннему контролю. </w:t>
      </w:r>
      <w:r w:rsidR="00B60579" w:rsidRPr="00796A6B">
        <w:rPr>
          <w:rFonts w:ascii="Arial" w:hAnsi="Arial"/>
          <w:sz w:val="23"/>
          <w:szCs w:val="23"/>
          <w:lang w:val="ru-RU"/>
        </w:rPr>
        <w:t>Обращаем внимание на то</w:t>
      </w:r>
      <w:r w:rsidR="00923815" w:rsidRPr="00796A6B">
        <w:rPr>
          <w:rFonts w:ascii="Arial" w:hAnsi="Arial"/>
          <w:sz w:val="23"/>
          <w:szCs w:val="23"/>
          <w:lang w:val="ru-RU"/>
        </w:rPr>
        <w:t xml:space="preserve">, </w:t>
      </w:r>
      <w:r w:rsidRPr="00796A6B">
        <w:rPr>
          <w:rFonts w:ascii="Arial" w:hAnsi="Arial"/>
          <w:sz w:val="23"/>
          <w:szCs w:val="23"/>
          <w:lang w:val="ru-RU"/>
        </w:rPr>
        <w:t>что</w:t>
      </w:r>
      <w:r w:rsidR="00B60579" w:rsidRPr="00796A6B">
        <w:rPr>
          <w:rFonts w:ascii="Arial" w:hAnsi="Arial"/>
          <w:sz w:val="23"/>
          <w:szCs w:val="23"/>
          <w:lang w:val="ru-RU"/>
        </w:rPr>
        <w:t xml:space="preserve"> настоящий</w:t>
      </w:r>
      <w:r w:rsidRPr="00796A6B">
        <w:rPr>
          <w:rFonts w:ascii="Arial" w:hAnsi="Arial"/>
          <w:sz w:val="23"/>
          <w:szCs w:val="23"/>
          <w:lang w:val="ru-RU"/>
        </w:rPr>
        <w:t xml:space="preserve"> глоссарий в основном охватывает термин</w:t>
      </w:r>
      <w:r w:rsidR="00E24F84" w:rsidRPr="00796A6B">
        <w:rPr>
          <w:rFonts w:ascii="Arial" w:hAnsi="Arial"/>
          <w:sz w:val="23"/>
          <w:szCs w:val="23"/>
          <w:lang w:val="ru-RU"/>
        </w:rPr>
        <w:t xml:space="preserve">ологию </w:t>
      </w:r>
      <w:r w:rsidR="00923815" w:rsidRPr="00796A6B">
        <w:rPr>
          <w:rFonts w:ascii="Arial" w:hAnsi="Arial"/>
          <w:sz w:val="23"/>
          <w:szCs w:val="23"/>
          <w:lang w:val="ru-RU"/>
        </w:rPr>
        <w:t>внутренне</w:t>
      </w:r>
      <w:r w:rsidR="00E24F84" w:rsidRPr="00796A6B">
        <w:rPr>
          <w:rFonts w:ascii="Arial" w:hAnsi="Arial"/>
          <w:sz w:val="23"/>
          <w:szCs w:val="23"/>
          <w:lang w:val="ru-RU"/>
        </w:rPr>
        <w:t>го</w:t>
      </w:r>
      <w:r w:rsidR="00923815" w:rsidRPr="00796A6B">
        <w:rPr>
          <w:rFonts w:ascii="Arial" w:hAnsi="Arial"/>
          <w:sz w:val="23"/>
          <w:szCs w:val="23"/>
          <w:lang w:val="ru-RU"/>
        </w:rPr>
        <w:t xml:space="preserve"> контрол</w:t>
      </w:r>
      <w:r w:rsidR="00E24F84" w:rsidRPr="00796A6B">
        <w:rPr>
          <w:rFonts w:ascii="Arial" w:hAnsi="Arial"/>
          <w:sz w:val="23"/>
          <w:szCs w:val="23"/>
          <w:lang w:val="ru-RU"/>
        </w:rPr>
        <w:t>я</w:t>
      </w:r>
      <w:r w:rsidR="00923815" w:rsidRPr="00796A6B">
        <w:rPr>
          <w:rFonts w:ascii="Arial" w:hAnsi="Arial"/>
          <w:sz w:val="23"/>
          <w:szCs w:val="23"/>
          <w:lang w:val="ru-RU"/>
        </w:rPr>
        <w:t>, а не внутренне</w:t>
      </w:r>
      <w:r w:rsidR="00E24F84" w:rsidRPr="00796A6B">
        <w:rPr>
          <w:rFonts w:ascii="Arial" w:hAnsi="Arial"/>
          <w:sz w:val="23"/>
          <w:szCs w:val="23"/>
          <w:lang w:val="ru-RU"/>
        </w:rPr>
        <w:t>го</w:t>
      </w:r>
      <w:r w:rsidR="00923815" w:rsidRPr="00796A6B">
        <w:rPr>
          <w:rFonts w:ascii="Arial" w:hAnsi="Arial"/>
          <w:sz w:val="23"/>
          <w:szCs w:val="23"/>
          <w:lang w:val="ru-RU"/>
        </w:rPr>
        <w:t xml:space="preserve"> аудит</w:t>
      </w:r>
      <w:r w:rsidR="00E24F84" w:rsidRPr="00796A6B">
        <w:rPr>
          <w:rFonts w:ascii="Arial" w:hAnsi="Arial"/>
          <w:sz w:val="23"/>
          <w:szCs w:val="23"/>
          <w:lang w:val="ru-RU"/>
        </w:rPr>
        <w:t>а</w:t>
      </w:r>
      <w:r w:rsidR="00923815" w:rsidRPr="00796A6B">
        <w:rPr>
          <w:rFonts w:ascii="Arial" w:hAnsi="Arial"/>
          <w:sz w:val="23"/>
          <w:szCs w:val="23"/>
          <w:lang w:val="ru-RU"/>
        </w:rPr>
        <w:t xml:space="preserve">. </w:t>
      </w:r>
      <w:r w:rsidR="00050054" w:rsidRPr="00796A6B">
        <w:rPr>
          <w:rFonts w:ascii="Arial" w:eastAsiaTheme="minorEastAsia" w:hAnsi="Arial" w:cstheme="minorBidi"/>
          <w:sz w:val="23"/>
          <w:szCs w:val="23"/>
          <w:lang w:val="ru-RU" w:eastAsia="fr-FR"/>
        </w:rPr>
        <w:t xml:space="preserve">  </w:t>
      </w:r>
    </w:p>
    <w:p w14:paraId="69AE840E" w14:textId="77777777" w:rsidR="0086376D" w:rsidRPr="00796A6B" w:rsidRDefault="0032447F" w:rsidP="0086376D">
      <w:pPr>
        <w:spacing w:before="100" w:beforeAutospacing="1" w:after="100" w:afterAutospacing="1"/>
        <w:jc w:val="both"/>
        <w:rPr>
          <w:rFonts w:ascii="Arial" w:hAnsi="Arial" w:cs="Arial"/>
          <w:sz w:val="23"/>
          <w:szCs w:val="23"/>
          <w:lang w:val="ru-RU"/>
        </w:rPr>
      </w:pPr>
      <w:r w:rsidRPr="00796A6B">
        <w:rPr>
          <w:rFonts w:ascii="Arial" w:hAnsi="Arial" w:cs="Arial"/>
          <w:sz w:val="23"/>
          <w:szCs w:val="23"/>
          <w:lang w:val="ru-RU"/>
        </w:rPr>
        <w:t xml:space="preserve">Настоящая публикация – последняя в серии продуктов знаний </w:t>
      </w:r>
      <w:r w:rsidR="00BA2DD6" w:rsidRPr="00796A6B">
        <w:rPr>
          <w:rFonts w:ascii="Arial" w:hAnsi="Arial" w:cs="Arial"/>
          <w:sz w:val="23"/>
          <w:szCs w:val="23"/>
          <w:lang w:val="ru-RU"/>
        </w:rPr>
        <w:t xml:space="preserve"> СВА </w:t>
      </w:r>
      <w:r w:rsidRPr="00796A6B">
        <w:rPr>
          <w:rFonts w:ascii="Arial" w:hAnsi="Arial" w:cs="Arial"/>
          <w:sz w:val="23"/>
          <w:szCs w:val="23"/>
          <w:lang w:val="ru-RU"/>
        </w:rPr>
        <w:t xml:space="preserve">по передовой практике, разработанных сообществом по внутреннему аудиту. В их числе: «Модель Руководства по передовой практике внутреннего аудита»; «Модель Руководства по передовой практике непрерывного профессионального развития внутренних аудиторов»; «Свод знаний по внутреннему аудиту»; «Оценка рисков при планировании аудита»; </w:t>
      </w:r>
      <w:r w:rsidR="00B60579" w:rsidRPr="00796A6B">
        <w:rPr>
          <w:rFonts w:ascii="Arial" w:hAnsi="Arial" w:cs="Arial"/>
          <w:sz w:val="23"/>
          <w:szCs w:val="23"/>
          <w:lang w:val="ru-RU"/>
        </w:rPr>
        <w:t xml:space="preserve">а также </w:t>
      </w:r>
      <w:r w:rsidRPr="00796A6B">
        <w:rPr>
          <w:rFonts w:ascii="Arial" w:hAnsi="Arial" w:cs="Arial"/>
          <w:sz w:val="23"/>
          <w:szCs w:val="23"/>
          <w:lang w:val="ru-RU"/>
        </w:rPr>
        <w:t xml:space="preserve">«Руководство по оценке качества внутреннего аудита». Все эти документы доступны на сайте </w:t>
      </w:r>
      <w:hyperlink r:id="rId9" w:history="1">
        <w:r w:rsidRPr="00796A6B">
          <w:rPr>
            <w:rStyle w:val="ae"/>
            <w:rFonts w:ascii="Arial" w:hAnsi="Arial" w:cs="Arial"/>
            <w:sz w:val="23"/>
            <w:szCs w:val="23"/>
          </w:rPr>
          <w:t>www</w:t>
        </w:r>
        <w:r w:rsidRPr="00796A6B">
          <w:rPr>
            <w:rStyle w:val="ae"/>
            <w:rFonts w:ascii="Arial" w:hAnsi="Arial" w:cs="Arial"/>
            <w:sz w:val="23"/>
            <w:szCs w:val="23"/>
            <w:lang w:val="ru-RU"/>
          </w:rPr>
          <w:t>.</w:t>
        </w:r>
        <w:r w:rsidRPr="00796A6B">
          <w:rPr>
            <w:rStyle w:val="ae"/>
            <w:rFonts w:ascii="Arial" w:hAnsi="Arial" w:cs="Arial"/>
            <w:sz w:val="23"/>
            <w:szCs w:val="23"/>
          </w:rPr>
          <w:t>pempal</w:t>
        </w:r>
        <w:r w:rsidRPr="00796A6B">
          <w:rPr>
            <w:rStyle w:val="ae"/>
            <w:rFonts w:ascii="Arial" w:hAnsi="Arial" w:cs="Arial"/>
            <w:sz w:val="23"/>
            <w:szCs w:val="23"/>
            <w:lang w:val="ru-RU"/>
          </w:rPr>
          <w:t>.</w:t>
        </w:r>
        <w:r w:rsidRPr="00796A6B">
          <w:rPr>
            <w:rStyle w:val="ae"/>
            <w:rFonts w:ascii="Arial" w:hAnsi="Arial" w:cs="Arial"/>
            <w:sz w:val="23"/>
            <w:szCs w:val="23"/>
          </w:rPr>
          <w:t>org</w:t>
        </w:r>
      </w:hyperlink>
      <w:r w:rsidRPr="00796A6B">
        <w:rPr>
          <w:rFonts w:ascii="Arial" w:hAnsi="Arial" w:cs="Arial"/>
          <w:sz w:val="23"/>
          <w:szCs w:val="23"/>
          <w:lang w:val="ru-RU"/>
        </w:rPr>
        <w:t>. Публикация отражает процесс обширной совместной деятельности</w:t>
      </w:r>
      <w:r w:rsidR="00E24F84" w:rsidRPr="00796A6B">
        <w:rPr>
          <w:rFonts w:ascii="Arial" w:hAnsi="Arial" w:cs="Arial"/>
          <w:sz w:val="23"/>
          <w:szCs w:val="23"/>
          <w:lang w:val="ru-RU"/>
        </w:rPr>
        <w:t xml:space="preserve"> с участием</w:t>
      </w:r>
      <w:r w:rsidRPr="00796A6B">
        <w:rPr>
          <w:rFonts w:ascii="Arial" w:hAnsi="Arial" w:cs="Arial"/>
          <w:sz w:val="23"/>
          <w:szCs w:val="23"/>
          <w:lang w:val="ru-RU"/>
        </w:rPr>
        <w:t xml:space="preserve"> специалистов-практиков и лиц, отвечающих за принятие решений,  из стран-членов </w:t>
      </w:r>
      <w:r w:rsidRPr="00796A6B">
        <w:rPr>
          <w:rFonts w:ascii="Arial" w:hAnsi="Arial" w:cs="Arial"/>
          <w:sz w:val="23"/>
          <w:szCs w:val="23"/>
        </w:rPr>
        <w:t>PEMPAL</w:t>
      </w:r>
      <w:r w:rsidRPr="00796A6B">
        <w:rPr>
          <w:rFonts w:ascii="Arial" w:hAnsi="Arial" w:cs="Arial"/>
          <w:sz w:val="23"/>
          <w:szCs w:val="23"/>
          <w:lang w:val="ru-RU"/>
        </w:rPr>
        <w:t xml:space="preserve">. СВА надеется, что </w:t>
      </w:r>
      <w:r w:rsidR="00BA2DD6" w:rsidRPr="00796A6B">
        <w:rPr>
          <w:rFonts w:ascii="Arial" w:hAnsi="Arial" w:cs="Arial"/>
          <w:sz w:val="23"/>
          <w:szCs w:val="23"/>
          <w:lang w:val="ru-RU"/>
        </w:rPr>
        <w:t xml:space="preserve">пользователи </w:t>
      </w:r>
      <w:r w:rsidRPr="00796A6B">
        <w:rPr>
          <w:rFonts w:ascii="Arial" w:hAnsi="Arial" w:cs="Arial"/>
          <w:strike/>
          <w:sz w:val="23"/>
          <w:szCs w:val="23"/>
          <w:lang w:val="ru-RU"/>
        </w:rPr>
        <w:t xml:space="preserve">читатели </w:t>
      </w:r>
      <w:r w:rsidRPr="00796A6B">
        <w:rPr>
          <w:rFonts w:ascii="Arial" w:hAnsi="Arial" w:cs="Arial"/>
          <w:sz w:val="23"/>
          <w:szCs w:val="23"/>
          <w:lang w:val="ru-RU"/>
        </w:rPr>
        <w:t xml:space="preserve">сочтут ее полезной для </w:t>
      </w:r>
      <w:r w:rsidR="00DF7044" w:rsidRPr="00796A6B">
        <w:rPr>
          <w:rFonts w:ascii="Arial" w:hAnsi="Arial" w:cs="Arial"/>
          <w:sz w:val="23"/>
          <w:szCs w:val="23"/>
          <w:lang w:val="ru-RU"/>
        </w:rPr>
        <w:t>обеспечения последовательного применения основной терминологии в области внутреннего контроля.</w:t>
      </w:r>
      <w:r w:rsidR="007A6B39" w:rsidRPr="00796A6B">
        <w:rPr>
          <w:rFonts w:ascii="Arial" w:hAnsi="Arial" w:cs="Arial"/>
          <w:sz w:val="23"/>
          <w:szCs w:val="23"/>
          <w:lang w:val="ru-RU"/>
        </w:rPr>
        <w:t xml:space="preserve"> </w:t>
      </w:r>
    </w:p>
    <w:p w14:paraId="670D0E2F" w14:textId="77777777" w:rsidR="0086376D" w:rsidRPr="00796A6B" w:rsidRDefault="0032447F" w:rsidP="0086376D">
      <w:pPr>
        <w:jc w:val="right"/>
        <w:rPr>
          <w:rFonts w:ascii="Arial" w:hAnsi="Arial"/>
          <w:sz w:val="23"/>
          <w:szCs w:val="23"/>
          <w:lang w:val="ru-RU"/>
        </w:rPr>
      </w:pPr>
      <w:r w:rsidRPr="00796A6B">
        <w:rPr>
          <w:rFonts w:ascii="Arial" w:hAnsi="Arial"/>
          <w:sz w:val="23"/>
          <w:szCs w:val="23"/>
          <w:lang w:val="ru-RU"/>
        </w:rPr>
        <w:t>Июнь</w:t>
      </w:r>
      <w:r w:rsidR="0086376D" w:rsidRPr="00796A6B">
        <w:rPr>
          <w:rFonts w:ascii="Arial" w:hAnsi="Arial"/>
          <w:sz w:val="23"/>
          <w:szCs w:val="23"/>
          <w:lang w:val="ru-RU"/>
        </w:rPr>
        <w:t xml:space="preserve"> 2019</w:t>
      </w:r>
      <w:r w:rsidRPr="00796A6B">
        <w:rPr>
          <w:rFonts w:ascii="Arial" w:hAnsi="Arial"/>
          <w:sz w:val="23"/>
          <w:szCs w:val="23"/>
          <w:lang w:val="ru-RU"/>
        </w:rPr>
        <w:t xml:space="preserve"> года</w:t>
      </w:r>
    </w:p>
    <w:p w14:paraId="7AE62000" w14:textId="77777777" w:rsidR="0086376D" w:rsidRPr="00796A6B" w:rsidRDefault="0086376D" w:rsidP="000602D9">
      <w:pPr>
        <w:rPr>
          <w:sz w:val="23"/>
          <w:szCs w:val="23"/>
          <w:lang w:val="ru-RU"/>
        </w:rPr>
      </w:pPr>
    </w:p>
    <w:p w14:paraId="696694A9" w14:textId="77777777" w:rsidR="000602D9" w:rsidRPr="00796A6B" w:rsidRDefault="000602D9" w:rsidP="000602D9">
      <w:pPr>
        <w:rPr>
          <w:lang w:val="ru-RU"/>
        </w:rPr>
      </w:pPr>
      <w:bookmarkStart w:id="1" w:name="_Toc293520337"/>
      <w:bookmarkStart w:id="2" w:name="_Toc295075578"/>
      <w:bookmarkStart w:id="3" w:name="_Toc2767512"/>
    </w:p>
    <w:p w14:paraId="1F62108E" w14:textId="77777777" w:rsidR="0086376D" w:rsidRPr="00796A6B" w:rsidRDefault="00021F03" w:rsidP="000602D9">
      <w:pPr>
        <w:pStyle w:val="1"/>
        <w:rPr>
          <w:lang w:val="ru-RU"/>
        </w:rPr>
      </w:pPr>
      <w:bookmarkStart w:id="4" w:name="_Toc3656621"/>
      <w:r w:rsidRPr="00796A6B">
        <w:rPr>
          <w:lang w:val="ru-RU"/>
        </w:rPr>
        <w:t>ВЫРАЖЕНИЕ БЛАГОДАРНОСТИ</w:t>
      </w:r>
      <w:bookmarkEnd w:id="4"/>
      <w:r w:rsidRPr="00796A6B">
        <w:rPr>
          <w:lang w:val="ru-RU"/>
        </w:rPr>
        <w:t xml:space="preserve"> </w:t>
      </w:r>
      <w:bookmarkEnd w:id="1"/>
      <w:bookmarkEnd w:id="2"/>
      <w:bookmarkEnd w:id="3"/>
    </w:p>
    <w:p w14:paraId="1021E66A" w14:textId="77777777" w:rsidR="00F50356" w:rsidRPr="00796A6B" w:rsidRDefault="00F50356" w:rsidP="00F50356">
      <w:pPr>
        <w:spacing w:before="100" w:beforeAutospacing="1" w:after="100" w:afterAutospacing="1"/>
        <w:jc w:val="both"/>
        <w:rPr>
          <w:rFonts w:ascii="Arial" w:hAnsi="Arial" w:cs="Arial"/>
          <w:lang w:val="ru-RU"/>
        </w:rPr>
      </w:pPr>
      <w:r w:rsidRPr="00796A6B">
        <w:rPr>
          <w:rFonts w:ascii="Arial" w:hAnsi="Arial" w:cs="Arial"/>
          <w:lang w:val="ru-RU"/>
        </w:rPr>
        <w:t xml:space="preserve">Разработка настоящего руководства стала возможной благодаря участию членов СВА.  </w:t>
      </w:r>
    </w:p>
    <w:p w14:paraId="7F912747" w14:textId="77777777" w:rsidR="0086376D" w:rsidRPr="00796A6B" w:rsidRDefault="00F50356" w:rsidP="00F50356">
      <w:pPr>
        <w:spacing w:before="100" w:beforeAutospacing="1" w:after="100" w:afterAutospacing="1"/>
        <w:jc w:val="both"/>
        <w:rPr>
          <w:rFonts w:ascii="Arial" w:hAnsi="Arial"/>
          <w:lang w:val="ru-RU"/>
        </w:rPr>
      </w:pPr>
      <w:r w:rsidRPr="00796A6B">
        <w:rPr>
          <w:rFonts w:ascii="Arial" w:hAnsi="Arial" w:cs="Arial"/>
          <w:lang w:val="ru-RU"/>
        </w:rPr>
        <w:t>В частности, СВА хотело бы особо отметить вклад следующих основных авторов</w:t>
      </w:r>
      <w:r w:rsidR="0086376D" w:rsidRPr="00796A6B">
        <w:rPr>
          <w:rFonts w:ascii="Arial" w:hAnsi="Arial"/>
          <w:lang w:val="ru-RU"/>
        </w:rPr>
        <w:t>:</w:t>
      </w:r>
    </w:p>
    <w:p w14:paraId="7E9CC686" w14:textId="77777777" w:rsidR="00050A88" w:rsidRPr="00796A6B" w:rsidRDefault="0032447F" w:rsidP="00050A88">
      <w:pPr>
        <w:spacing w:before="100" w:beforeAutospacing="1" w:after="100" w:afterAutospacing="1"/>
        <w:ind w:left="708"/>
        <w:rPr>
          <w:rFonts w:ascii="Arial" w:hAnsi="Arial"/>
          <w:lang w:val="ru-RU"/>
        </w:rPr>
      </w:pPr>
      <w:r w:rsidRPr="00796A6B">
        <w:rPr>
          <w:rFonts w:ascii="Arial" w:hAnsi="Arial"/>
          <w:lang w:val="ru-RU"/>
        </w:rPr>
        <w:t>Эдгара Мкртчяна</w:t>
      </w:r>
      <w:r w:rsidR="003F0C17" w:rsidRPr="00796A6B">
        <w:rPr>
          <w:rFonts w:ascii="Arial" w:hAnsi="Arial"/>
          <w:lang w:val="ru-RU"/>
        </w:rPr>
        <w:t xml:space="preserve">, </w:t>
      </w:r>
      <w:r w:rsidR="003C2CD7" w:rsidRPr="00796A6B">
        <w:rPr>
          <w:rFonts w:ascii="Arial" w:hAnsi="Arial" w:cs="Arial"/>
          <w:bCs/>
          <w:lang w:val="ru-RU"/>
        </w:rPr>
        <w:t>начальник</w:t>
      </w:r>
      <w:r w:rsidR="003F0C17" w:rsidRPr="00796A6B">
        <w:rPr>
          <w:rFonts w:ascii="Arial" w:hAnsi="Arial" w:cs="Arial"/>
          <w:bCs/>
          <w:lang w:val="ru-RU"/>
        </w:rPr>
        <w:t>а</w:t>
      </w:r>
      <w:r w:rsidR="003C2CD7" w:rsidRPr="00796A6B">
        <w:rPr>
          <w:rFonts w:ascii="Arial" w:hAnsi="Arial" w:cs="Arial"/>
          <w:lang w:val="ru-RU"/>
        </w:rPr>
        <w:t xml:space="preserve"> </w:t>
      </w:r>
      <w:r w:rsidR="003C2CD7" w:rsidRPr="00796A6B">
        <w:rPr>
          <w:rFonts w:ascii="Arial" w:hAnsi="Arial" w:cs="Arial"/>
          <w:bCs/>
          <w:lang w:val="ru-RU"/>
        </w:rPr>
        <w:t>отдела</w:t>
      </w:r>
      <w:r w:rsidR="003C2CD7" w:rsidRPr="00796A6B">
        <w:rPr>
          <w:rFonts w:ascii="Arial" w:hAnsi="Arial" w:cs="Arial"/>
          <w:lang w:val="ru-RU"/>
        </w:rPr>
        <w:t xml:space="preserve"> методологии финансового </w:t>
      </w:r>
      <w:r w:rsidR="003C2CD7" w:rsidRPr="00796A6B">
        <w:rPr>
          <w:rFonts w:ascii="Arial" w:hAnsi="Arial" w:cs="Arial"/>
          <w:bCs/>
          <w:lang w:val="ru-RU"/>
        </w:rPr>
        <w:t>управления</w:t>
      </w:r>
      <w:r w:rsidR="003C2CD7" w:rsidRPr="00796A6B">
        <w:rPr>
          <w:rFonts w:ascii="Arial" w:hAnsi="Arial" w:cs="Arial"/>
          <w:lang w:val="ru-RU"/>
        </w:rPr>
        <w:t xml:space="preserve"> и контроля </w:t>
      </w:r>
      <w:r w:rsidR="003C2CD7" w:rsidRPr="00796A6B">
        <w:rPr>
          <w:rFonts w:ascii="Arial" w:hAnsi="Arial" w:cs="Arial"/>
          <w:bCs/>
          <w:lang w:val="ru-RU"/>
        </w:rPr>
        <w:t>Министерства</w:t>
      </w:r>
      <w:r w:rsidR="003C2CD7" w:rsidRPr="00796A6B">
        <w:rPr>
          <w:rFonts w:ascii="Arial" w:hAnsi="Arial" w:cs="Arial"/>
          <w:lang w:val="ru-RU"/>
        </w:rPr>
        <w:t xml:space="preserve"> </w:t>
      </w:r>
      <w:r w:rsidR="003C2CD7" w:rsidRPr="00796A6B">
        <w:rPr>
          <w:rFonts w:ascii="Arial" w:hAnsi="Arial" w:cs="Arial"/>
          <w:bCs/>
          <w:lang w:val="ru-RU"/>
        </w:rPr>
        <w:t>финансов Республики Армения</w:t>
      </w:r>
      <w:r w:rsidR="003F0C17" w:rsidRPr="00796A6B">
        <w:rPr>
          <w:rFonts w:ascii="Arial" w:hAnsi="Arial" w:cs="Arial"/>
          <w:bCs/>
          <w:lang w:val="ru-RU"/>
        </w:rPr>
        <w:t>;</w:t>
      </w:r>
      <w:r w:rsidR="003C2CD7" w:rsidRPr="00796A6B">
        <w:rPr>
          <w:rFonts w:ascii="Arial" w:hAnsi="Arial" w:cs="Arial"/>
          <w:lang w:val="ru-RU"/>
        </w:rPr>
        <w:t xml:space="preserve"> </w:t>
      </w:r>
    </w:p>
    <w:p w14:paraId="5F790D12" w14:textId="77777777" w:rsidR="007B7E09" w:rsidRPr="00796A6B" w:rsidRDefault="003C2CD7" w:rsidP="007B7E09">
      <w:pPr>
        <w:spacing w:before="100" w:beforeAutospacing="1" w:after="100" w:afterAutospacing="1"/>
        <w:ind w:left="708"/>
        <w:rPr>
          <w:rFonts w:ascii="Arial" w:hAnsi="Arial"/>
          <w:lang w:val="ru-RU"/>
        </w:rPr>
      </w:pPr>
      <w:r w:rsidRPr="00796A6B">
        <w:rPr>
          <w:rFonts w:ascii="Arial" w:hAnsi="Arial"/>
          <w:lang w:val="ru-RU"/>
        </w:rPr>
        <w:t>Петру Бабуча</w:t>
      </w:r>
      <w:r w:rsidR="003F0C17" w:rsidRPr="00796A6B">
        <w:rPr>
          <w:rFonts w:ascii="Arial" w:hAnsi="Arial"/>
          <w:lang w:val="ru-RU"/>
        </w:rPr>
        <w:t>,</w:t>
      </w:r>
      <w:r w:rsidRPr="00796A6B">
        <w:rPr>
          <w:rFonts w:ascii="Arial" w:hAnsi="Arial"/>
          <w:lang w:val="ru-RU"/>
        </w:rPr>
        <w:t xml:space="preserve"> консультант</w:t>
      </w:r>
      <w:r w:rsidR="003F0C17" w:rsidRPr="00796A6B">
        <w:rPr>
          <w:rFonts w:ascii="Arial" w:hAnsi="Arial"/>
          <w:lang w:val="ru-RU"/>
        </w:rPr>
        <w:t>а</w:t>
      </w:r>
      <w:r w:rsidRPr="00796A6B">
        <w:rPr>
          <w:rFonts w:ascii="Arial" w:hAnsi="Arial"/>
          <w:lang w:val="ru-RU"/>
        </w:rPr>
        <w:t xml:space="preserve"> отдела политики в области </w:t>
      </w:r>
      <w:r w:rsidR="00E24F84" w:rsidRPr="00796A6B">
        <w:rPr>
          <w:rFonts w:ascii="Arial" w:hAnsi="Arial"/>
          <w:lang w:val="ru-RU"/>
        </w:rPr>
        <w:t>В</w:t>
      </w:r>
      <w:r w:rsidRPr="00796A6B">
        <w:rPr>
          <w:rFonts w:ascii="Arial" w:hAnsi="Arial"/>
          <w:lang w:val="ru-RU"/>
        </w:rPr>
        <w:t xml:space="preserve">ГФК Министерства финансов </w:t>
      </w:r>
      <w:r w:rsidR="003F0C17" w:rsidRPr="00796A6B">
        <w:rPr>
          <w:rFonts w:ascii="Arial" w:hAnsi="Arial"/>
          <w:lang w:val="ru-RU"/>
        </w:rPr>
        <w:t>Республики Молдова;</w:t>
      </w:r>
    </w:p>
    <w:p w14:paraId="41F75843" w14:textId="77777777" w:rsidR="007B7E09" w:rsidRPr="00796A6B" w:rsidRDefault="00601FB3" w:rsidP="007B7E09">
      <w:pPr>
        <w:spacing w:before="100" w:beforeAutospacing="1" w:after="100" w:afterAutospacing="1"/>
        <w:ind w:left="708"/>
        <w:rPr>
          <w:rFonts w:ascii="Arial" w:hAnsi="Arial"/>
          <w:lang w:val="ru-RU"/>
        </w:rPr>
      </w:pPr>
      <w:r w:rsidRPr="00796A6B">
        <w:rPr>
          <w:rFonts w:ascii="Arial" w:hAnsi="Arial"/>
          <w:lang w:val="ru-RU"/>
        </w:rPr>
        <w:t>Нодиры Зикриллаевой, руководителя проекта ПРООН по противодействию коррупции в Республике Узбекистан (</w:t>
      </w:r>
      <w:r w:rsidR="007B7E09" w:rsidRPr="00796A6B">
        <w:rPr>
          <w:rFonts w:ascii="Arial" w:hAnsi="Arial"/>
        </w:rPr>
        <w:t>PCEAT</w:t>
      </w:r>
      <w:r w:rsidRPr="00796A6B">
        <w:rPr>
          <w:rFonts w:ascii="Arial" w:hAnsi="Arial"/>
          <w:lang w:val="ru-RU"/>
        </w:rPr>
        <w:t>);</w:t>
      </w:r>
    </w:p>
    <w:p w14:paraId="4901CB52" w14:textId="77777777" w:rsidR="007B7E09" w:rsidRPr="00796A6B" w:rsidRDefault="003F0C17" w:rsidP="007B7E09">
      <w:pPr>
        <w:spacing w:before="100" w:beforeAutospacing="1" w:after="100" w:afterAutospacing="1"/>
        <w:ind w:left="708"/>
        <w:rPr>
          <w:rFonts w:ascii="Arial" w:hAnsi="Arial"/>
          <w:lang w:val="ru-RU"/>
        </w:rPr>
      </w:pPr>
      <w:r w:rsidRPr="00796A6B">
        <w:rPr>
          <w:rFonts w:ascii="Arial" w:hAnsi="Arial"/>
          <w:lang w:val="ru-RU"/>
        </w:rPr>
        <w:t>Алексея Кокарева, эксперта Министерства финансов Российской Федерации;</w:t>
      </w:r>
      <w:r w:rsidR="007B7E09" w:rsidRPr="00796A6B">
        <w:rPr>
          <w:rFonts w:ascii="Arial" w:hAnsi="Arial"/>
        </w:rPr>
        <w:t> </w:t>
      </w:r>
    </w:p>
    <w:p w14:paraId="64E1DF7B" w14:textId="77777777" w:rsidR="0025374E" w:rsidRPr="00796A6B" w:rsidRDefault="003F0C17" w:rsidP="0025374E">
      <w:pPr>
        <w:spacing w:before="100" w:beforeAutospacing="1" w:after="100" w:afterAutospacing="1"/>
        <w:ind w:left="708"/>
        <w:rPr>
          <w:rFonts w:ascii="Arial" w:hAnsi="Arial"/>
          <w:lang w:val="ru-RU"/>
        </w:rPr>
      </w:pPr>
      <w:r w:rsidRPr="00796A6B">
        <w:rPr>
          <w:rFonts w:ascii="Arial" w:hAnsi="Arial"/>
          <w:lang w:val="ru-RU"/>
        </w:rPr>
        <w:t xml:space="preserve">Гиули Чкуасели, руководителя департамента внутреннего </w:t>
      </w:r>
      <w:r w:rsidR="00E24F84" w:rsidRPr="00796A6B">
        <w:rPr>
          <w:rFonts w:ascii="Arial" w:hAnsi="Arial"/>
          <w:lang w:val="ru-RU"/>
        </w:rPr>
        <w:t xml:space="preserve">государственного </w:t>
      </w:r>
      <w:r w:rsidRPr="00796A6B">
        <w:rPr>
          <w:rFonts w:ascii="Arial" w:hAnsi="Arial"/>
          <w:lang w:val="ru-RU"/>
        </w:rPr>
        <w:t>контроля центрального подразделения по гармонизации Министерства финансов Грузии;</w:t>
      </w:r>
    </w:p>
    <w:p w14:paraId="48475197" w14:textId="77777777" w:rsidR="00387C29" w:rsidRPr="00796A6B" w:rsidRDefault="0032447F" w:rsidP="00387C29">
      <w:pPr>
        <w:spacing w:before="100" w:beforeAutospacing="1" w:after="100" w:afterAutospacing="1"/>
        <w:ind w:left="708"/>
        <w:rPr>
          <w:rFonts w:ascii="Arial" w:hAnsi="Arial" w:cs="Arial"/>
          <w:lang w:val="ru-RU"/>
        </w:rPr>
      </w:pPr>
      <w:r w:rsidRPr="00796A6B">
        <w:rPr>
          <w:rFonts w:ascii="Arial" w:hAnsi="Arial" w:cs="Arial"/>
          <w:lang w:val="ru-RU"/>
        </w:rPr>
        <w:t>Ричарда Маггза</w:t>
      </w:r>
      <w:r w:rsidR="003F0C17" w:rsidRPr="00796A6B">
        <w:rPr>
          <w:rFonts w:ascii="Arial" w:hAnsi="Arial" w:cs="Arial"/>
          <w:lang w:val="ru-RU"/>
        </w:rPr>
        <w:t>, консультанта Всемирного банка;</w:t>
      </w:r>
    </w:p>
    <w:p w14:paraId="7311FAE0" w14:textId="77777777" w:rsidR="00387C29" w:rsidRPr="00796A6B" w:rsidRDefault="003C2CD7" w:rsidP="00050A88">
      <w:pPr>
        <w:spacing w:before="100" w:beforeAutospacing="1" w:after="100" w:afterAutospacing="1"/>
        <w:ind w:left="708"/>
        <w:rPr>
          <w:rFonts w:ascii="Arial" w:hAnsi="Arial" w:cs="Arial"/>
          <w:lang w:val="ru-RU"/>
        </w:rPr>
      </w:pPr>
      <w:r w:rsidRPr="00796A6B">
        <w:rPr>
          <w:rFonts w:ascii="Arial" w:hAnsi="Arial" w:cs="Arial"/>
          <w:lang w:val="ru-RU"/>
        </w:rPr>
        <w:t>Дианы Гросу-Аксенти</w:t>
      </w:r>
      <w:r w:rsidR="003F0C17" w:rsidRPr="00796A6B">
        <w:rPr>
          <w:rFonts w:ascii="Arial" w:hAnsi="Arial" w:cs="Arial"/>
          <w:lang w:val="ru-RU"/>
        </w:rPr>
        <w:t>,</w:t>
      </w:r>
      <w:r w:rsidRPr="00796A6B">
        <w:rPr>
          <w:rFonts w:ascii="Arial" w:hAnsi="Arial" w:cs="Arial"/>
          <w:lang w:val="ru-RU"/>
        </w:rPr>
        <w:t xml:space="preserve"> консультант</w:t>
      </w:r>
      <w:r w:rsidR="003F0C17" w:rsidRPr="00796A6B">
        <w:rPr>
          <w:rFonts w:ascii="Arial" w:hAnsi="Arial" w:cs="Arial"/>
          <w:lang w:val="ru-RU"/>
        </w:rPr>
        <w:t>а</w:t>
      </w:r>
      <w:r w:rsidRPr="00796A6B">
        <w:rPr>
          <w:rFonts w:ascii="Arial" w:hAnsi="Arial" w:cs="Arial"/>
          <w:lang w:val="ru-RU"/>
        </w:rPr>
        <w:t xml:space="preserve"> Всемирного банка</w:t>
      </w:r>
      <w:r w:rsidR="003F0C17" w:rsidRPr="00796A6B">
        <w:rPr>
          <w:rFonts w:ascii="Arial" w:hAnsi="Arial" w:cs="Arial"/>
          <w:lang w:val="ru-RU"/>
        </w:rPr>
        <w:t>;</w:t>
      </w:r>
    </w:p>
    <w:p w14:paraId="541BEEBB" w14:textId="4AAA72A4" w:rsidR="009E34CA" w:rsidRPr="00796A6B" w:rsidRDefault="0032447F" w:rsidP="009E34CA">
      <w:pPr>
        <w:spacing w:before="100" w:beforeAutospacing="1" w:after="100" w:afterAutospacing="1"/>
        <w:jc w:val="both"/>
        <w:rPr>
          <w:rFonts w:ascii="Arial" w:hAnsi="Arial" w:cs="Arial"/>
          <w:lang w:val="ru-RU"/>
        </w:rPr>
      </w:pPr>
      <w:r w:rsidRPr="00796A6B">
        <w:rPr>
          <w:rFonts w:ascii="Arial" w:hAnsi="Arial" w:cs="Arial"/>
          <w:lang w:val="ru-RU"/>
        </w:rPr>
        <w:t>Армана Ватяна</w:t>
      </w:r>
      <w:r w:rsidR="003F0C17" w:rsidRPr="00796A6B">
        <w:rPr>
          <w:rFonts w:ascii="Arial" w:hAnsi="Arial" w:cs="Arial"/>
          <w:lang w:val="ru-RU"/>
        </w:rPr>
        <w:t xml:space="preserve">, </w:t>
      </w:r>
      <w:r w:rsidRPr="00796A6B">
        <w:rPr>
          <w:rFonts w:ascii="Arial" w:hAnsi="Arial" w:cs="Arial"/>
          <w:lang w:val="ru-RU"/>
        </w:rPr>
        <w:t>председател</w:t>
      </w:r>
      <w:r w:rsidR="003F0C17" w:rsidRPr="00796A6B">
        <w:rPr>
          <w:rFonts w:ascii="Arial" w:hAnsi="Arial" w:cs="Arial"/>
          <w:lang w:val="ru-RU"/>
        </w:rPr>
        <w:t>я</w:t>
      </w:r>
      <w:r w:rsidRPr="00796A6B">
        <w:rPr>
          <w:rFonts w:ascii="Arial" w:hAnsi="Arial" w:cs="Arial"/>
          <w:lang w:val="ru-RU"/>
        </w:rPr>
        <w:t xml:space="preserve"> СВА</w:t>
      </w:r>
      <w:r w:rsidR="003F0C17" w:rsidRPr="00796A6B">
        <w:rPr>
          <w:rFonts w:ascii="Arial" w:hAnsi="Arial" w:cs="Arial"/>
          <w:lang w:val="ru-RU"/>
        </w:rPr>
        <w:t xml:space="preserve"> (Всемирный банк</w:t>
      </w:r>
      <w:r w:rsidRPr="00796A6B">
        <w:rPr>
          <w:rFonts w:ascii="Arial" w:hAnsi="Arial" w:cs="Arial"/>
          <w:lang w:val="ru-RU"/>
        </w:rPr>
        <w:t>)</w:t>
      </w:r>
      <w:r w:rsidR="003F0C17" w:rsidRPr="00796A6B">
        <w:rPr>
          <w:rFonts w:ascii="Arial" w:hAnsi="Arial" w:cs="Arial"/>
          <w:lang w:val="ru-RU"/>
        </w:rPr>
        <w:t>.</w:t>
      </w:r>
    </w:p>
    <w:p w14:paraId="00678F59" w14:textId="4410D082" w:rsidR="00651434" w:rsidRPr="00796A6B" w:rsidRDefault="00651434" w:rsidP="009E34CA">
      <w:pPr>
        <w:spacing w:before="100" w:beforeAutospacing="1" w:after="100" w:afterAutospacing="1"/>
        <w:jc w:val="both"/>
        <w:rPr>
          <w:rFonts w:ascii="Arial" w:hAnsi="Arial" w:cs="Arial"/>
          <w:lang w:val="ru-RU"/>
        </w:rPr>
      </w:pPr>
      <w:r w:rsidRPr="00796A6B">
        <w:rPr>
          <w:rFonts w:ascii="Arial" w:hAnsi="Arial" w:cs="Arial"/>
          <w:lang w:val="ru-RU"/>
        </w:rPr>
        <w:t>Так же хочется отметить вклад в обеспечении качества русского перевода:</w:t>
      </w:r>
    </w:p>
    <w:p w14:paraId="4F2E882C" w14:textId="77777777" w:rsidR="009E34CA" w:rsidRPr="00796A6B" w:rsidRDefault="00651434" w:rsidP="009E34CA">
      <w:pPr>
        <w:spacing w:before="100" w:beforeAutospacing="1" w:after="100" w:afterAutospacing="1"/>
        <w:ind w:left="708"/>
        <w:rPr>
          <w:rFonts w:ascii="Arial" w:hAnsi="Arial"/>
          <w:lang w:val="ru-RU"/>
        </w:rPr>
      </w:pPr>
      <w:r w:rsidRPr="00796A6B">
        <w:rPr>
          <w:rFonts w:ascii="Arial" w:hAnsi="Arial" w:cs="Arial"/>
          <w:lang w:val="ru-RU"/>
        </w:rPr>
        <w:t xml:space="preserve">Станислава Бычкова, </w:t>
      </w:r>
      <w:r w:rsidRPr="00796A6B">
        <w:rPr>
          <w:rFonts w:ascii="Arial" w:hAnsi="Arial" w:cs="Arial"/>
          <w:lang w:val="ru-RU"/>
        </w:rPr>
        <w:t xml:space="preserve">Заместитель Директора </w:t>
      </w:r>
      <w:r w:rsidRPr="00796A6B">
        <w:rPr>
          <w:rFonts w:ascii="Arial" w:hAnsi="Arial" w:cs="Arial"/>
          <w:lang w:val="ru-RU"/>
        </w:rPr>
        <w:t>департамента бюджетной методологии и финансовой отчетности в государственном секторе</w:t>
      </w:r>
      <w:r w:rsidR="009E34CA" w:rsidRPr="00796A6B">
        <w:rPr>
          <w:rFonts w:ascii="Arial" w:hAnsi="Arial" w:cs="Arial"/>
          <w:lang w:val="ru-RU"/>
        </w:rPr>
        <w:t xml:space="preserve">, </w:t>
      </w:r>
      <w:r w:rsidR="009E34CA" w:rsidRPr="00796A6B">
        <w:rPr>
          <w:rFonts w:ascii="Arial" w:hAnsi="Arial"/>
          <w:lang w:val="ru-RU"/>
        </w:rPr>
        <w:t>Министерства финансов Российской Федерации;</w:t>
      </w:r>
      <w:r w:rsidR="009E34CA" w:rsidRPr="00796A6B">
        <w:rPr>
          <w:rFonts w:ascii="Arial" w:hAnsi="Arial"/>
        </w:rPr>
        <w:t> </w:t>
      </w:r>
    </w:p>
    <w:p w14:paraId="71F60FBD" w14:textId="07C6A75F" w:rsidR="009E34CA" w:rsidRPr="00796A6B" w:rsidRDefault="00651434" w:rsidP="009E34CA">
      <w:pPr>
        <w:spacing w:before="100" w:beforeAutospacing="1" w:after="100" w:afterAutospacing="1"/>
        <w:ind w:left="708"/>
        <w:rPr>
          <w:rFonts w:ascii="Arial" w:hAnsi="Arial"/>
          <w:lang w:val="ru-RU"/>
        </w:rPr>
      </w:pPr>
      <w:r w:rsidRPr="00796A6B">
        <w:rPr>
          <w:rFonts w:ascii="Arial" w:hAnsi="Arial"/>
          <w:lang w:val="ru-RU"/>
        </w:rPr>
        <w:t>Валерии Аплетаевой,</w:t>
      </w:r>
      <w:r w:rsidR="009E34CA" w:rsidRPr="00796A6B">
        <w:rPr>
          <w:rFonts w:ascii="Arial" w:hAnsi="Arial"/>
          <w:lang w:val="ru-RU"/>
        </w:rPr>
        <w:t xml:space="preserve"> …………… </w:t>
      </w:r>
      <w:r w:rsidR="009E34CA" w:rsidRPr="00796A6B">
        <w:rPr>
          <w:rFonts w:ascii="Arial" w:hAnsi="Arial"/>
          <w:lang w:val="ru-RU"/>
        </w:rPr>
        <w:t>Министерства финансов Российской Федерации;</w:t>
      </w:r>
      <w:r w:rsidR="009E34CA" w:rsidRPr="00796A6B">
        <w:rPr>
          <w:rFonts w:ascii="Arial" w:hAnsi="Arial"/>
        </w:rPr>
        <w:t> </w:t>
      </w:r>
    </w:p>
    <w:p w14:paraId="092B149C" w14:textId="603D8A37" w:rsidR="00651434" w:rsidRPr="00796A6B" w:rsidRDefault="00651434" w:rsidP="009E34CA">
      <w:pPr>
        <w:spacing w:before="100" w:beforeAutospacing="1" w:after="100" w:afterAutospacing="1"/>
        <w:ind w:left="708"/>
        <w:rPr>
          <w:rFonts w:ascii="Arial" w:hAnsi="Arial"/>
          <w:lang w:val="ru-RU"/>
        </w:rPr>
      </w:pPr>
    </w:p>
    <w:p w14:paraId="4A106673" w14:textId="6D97677C" w:rsidR="009E34CA" w:rsidRPr="00796A6B" w:rsidRDefault="00651434" w:rsidP="009E34CA">
      <w:pPr>
        <w:spacing w:before="100" w:beforeAutospacing="1" w:after="100" w:afterAutospacing="1"/>
        <w:ind w:left="708"/>
        <w:rPr>
          <w:rFonts w:ascii="Arial" w:hAnsi="Arial"/>
          <w:lang w:val="ru-RU"/>
        </w:rPr>
      </w:pPr>
      <w:r w:rsidRPr="00796A6B">
        <w:rPr>
          <w:rFonts w:ascii="Arial" w:hAnsi="Arial"/>
          <w:lang w:val="ru-RU"/>
        </w:rPr>
        <w:t>Арман Бектуровой,</w:t>
      </w:r>
      <w:r w:rsidR="009E34CA" w:rsidRPr="00796A6B">
        <w:rPr>
          <w:lang w:val="ru-RU"/>
        </w:rPr>
        <w:t xml:space="preserve">…., </w:t>
      </w:r>
      <w:r w:rsidR="009E34CA" w:rsidRPr="00796A6B">
        <w:rPr>
          <w:rFonts w:ascii="Arial" w:hAnsi="Arial"/>
          <w:lang w:val="ru-RU"/>
        </w:rPr>
        <w:t xml:space="preserve">Министерства финансов </w:t>
      </w:r>
      <w:r w:rsidR="009E34CA" w:rsidRPr="00796A6B">
        <w:rPr>
          <w:rFonts w:ascii="Arial" w:hAnsi="Arial"/>
          <w:lang w:val="ru-RU"/>
        </w:rPr>
        <w:t>Казахстана</w:t>
      </w:r>
      <w:r w:rsidR="009E34CA" w:rsidRPr="00796A6B">
        <w:rPr>
          <w:rFonts w:ascii="Arial" w:hAnsi="Arial"/>
          <w:lang w:val="ru-RU"/>
        </w:rPr>
        <w:t>;</w:t>
      </w:r>
      <w:r w:rsidR="009E34CA" w:rsidRPr="00796A6B">
        <w:rPr>
          <w:rFonts w:ascii="Arial" w:hAnsi="Arial"/>
        </w:rPr>
        <w:t> </w:t>
      </w:r>
    </w:p>
    <w:p w14:paraId="2E95C5BA" w14:textId="2CE272F3" w:rsidR="000602D9" w:rsidRPr="00796A6B" w:rsidRDefault="0086376D" w:rsidP="009E34CA">
      <w:pPr>
        <w:spacing w:before="100" w:beforeAutospacing="1" w:after="100" w:afterAutospacing="1"/>
        <w:ind w:left="708"/>
        <w:rPr>
          <w:lang w:val="ru-RU"/>
        </w:rPr>
      </w:pPr>
      <w:r w:rsidRPr="00796A6B">
        <w:rPr>
          <w:lang w:val="ru-RU"/>
        </w:rPr>
        <w:lastRenderedPageBreak/>
        <w:br w:type="page"/>
      </w:r>
    </w:p>
    <w:p w14:paraId="42CF4743" w14:textId="77777777" w:rsidR="000602D9" w:rsidRPr="00796A6B" w:rsidRDefault="000602D9" w:rsidP="000602D9">
      <w:pPr>
        <w:rPr>
          <w:lang w:val="ru-RU"/>
        </w:rPr>
      </w:pPr>
    </w:p>
    <w:p w14:paraId="24EDB540" w14:textId="77777777" w:rsidR="0086376D" w:rsidRPr="00796A6B" w:rsidRDefault="00021F03" w:rsidP="000602D9">
      <w:pPr>
        <w:pStyle w:val="1"/>
      </w:pPr>
      <w:r w:rsidRPr="00796A6B">
        <w:rPr>
          <w:lang w:val="ru-RU"/>
        </w:rPr>
        <w:t>АКРОНИМЫ</w:t>
      </w:r>
    </w:p>
    <w:p w14:paraId="4E4F1EE8" w14:textId="77777777" w:rsidR="00191EFD" w:rsidRPr="00796A6B" w:rsidRDefault="00191EFD" w:rsidP="00191EFD">
      <w:pPr>
        <w:rPr>
          <w:lang w:eastAsia="ja-JP"/>
        </w:rPr>
      </w:pPr>
    </w:p>
    <w:tbl>
      <w:tblPr>
        <w:tblStyle w:val="a4"/>
        <w:tblW w:w="0" w:type="auto"/>
        <w:tblLook w:val="04A0" w:firstRow="1" w:lastRow="0" w:firstColumn="1" w:lastColumn="0" w:noHBand="0" w:noVBand="1"/>
      </w:tblPr>
      <w:tblGrid>
        <w:gridCol w:w="1027"/>
        <w:gridCol w:w="7269"/>
      </w:tblGrid>
      <w:tr w:rsidR="00191EFD" w:rsidRPr="00796A6B" w14:paraId="4D7FFA24" w14:textId="77777777" w:rsidTr="007942CC">
        <w:tc>
          <w:tcPr>
            <w:tcW w:w="1027" w:type="dxa"/>
          </w:tcPr>
          <w:p w14:paraId="4C618F22" w14:textId="77777777" w:rsidR="00191EFD" w:rsidRPr="00796A6B" w:rsidRDefault="00191EFD" w:rsidP="007942CC">
            <w:pPr>
              <w:pStyle w:val="Table"/>
            </w:pPr>
            <w:r w:rsidRPr="00796A6B">
              <w:t>COSO</w:t>
            </w:r>
          </w:p>
        </w:tc>
        <w:tc>
          <w:tcPr>
            <w:tcW w:w="7269" w:type="dxa"/>
          </w:tcPr>
          <w:p w14:paraId="55BCF7EC" w14:textId="77777777" w:rsidR="00191EFD" w:rsidRPr="00796A6B" w:rsidRDefault="00601FB3" w:rsidP="00601FB3">
            <w:pPr>
              <w:pStyle w:val="Table"/>
              <w:rPr>
                <w:lang w:val="ru-RU"/>
              </w:rPr>
            </w:pPr>
            <w:r w:rsidRPr="00796A6B">
              <w:rPr>
                <w:lang w:val="ru-RU"/>
              </w:rPr>
              <w:t>Комитет организаций-спонсоров Комиссии Тредвея</w:t>
            </w:r>
          </w:p>
        </w:tc>
      </w:tr>
      <w:tr w:rsidR="0086376D" w:rsidRPr="00796A6B" w14:paraId="6F7474F3" w14:textId="77777777" w:rsidTr="007942CC">
        <w:tc>
          <w:tcPr>
            <w:tcW w:w="1027" w:type="dxa"/>
          </w:tcPr>
          <w:p w14:paraId="41AC1603" w14:textId="77777777" w:rsidR="0086376D" w:rsidRPr="00796A6B" w:rsidRDefault="00601FB3" w:rsidP="00601FB3">
            <w:pPr>
              <w:pStyle w:val="Table"/>
            </w:pPr>
            <w:r w:rsidRPr="00796A6B">
              <w:rPr>
                <w:lang w:val="ru-RU"/>
              </w:rPr>
              <w:t>СВА</w:t>
            </w:r>
          </w:p>
        </w:tc>
        <w:tc>
          <w:tcPr>
            <w:tcW w:w="7269" w:type="dxa"/>
          </w:tcPr>
          <w:p w14:paraId="01D55041" w14:textId="77777777" w:rsidR="0086376D" w:rsidRPr="00796A6B" w:rsidRDefault="00601FB3" w:rsidP="00601FB3">
            <w:pPr>
              <w:pStyle w:val="Table"/>
              <w:rPr>
                <w:lang w:val="ru-RU"/>
              </w:rPr>
            </w:pPr>
            <w:r w:rsidRPr="00796A6B">
              <w:rPr>
                <w:lang w:val="ru-RU"/>
              </w:rPr>
              <w:t xml:space="preserve">Сообщество </w:t>
            </w:r>
            <w:r w:rsidR="0086376D" w:rsidRPr="00796A6B">
              <w:t>PEMPAL</w:t>
            </w:r>
            <w:r w:rsidRPr="00796A6B">
              <w:rPr>
                <w:lang w:val="ru-RU"/>
              </w:rPr>
              <w:t xml:space="preserve"> по внутреннему аудиту</w:t>
            </w:r>
          </w:p>
        </w:tc>
      </w:tr>
      <w:tr w:rsidR="0086376D" w:rsidRPr="00796A6B" w14:paraId="6F6D505E" w14:textId="77777777" w:rsidTr="007942CC">
        <w:tc>
          <w:tcPr>
            <w:tcW w:w="1027" w:type="dxa"/>
          </w:tcPr>
          <w:p w14:paraId="61B775FB" w14:textId="77777777" w:rsidR="0086376D" w:rsidRPr="00796A6B" w:rsidRDefault="00601FB3" w:rsidP="00601FB3">
            <w:pPr>
              <w:pStyle w:val="Table"/>
            </w:pPr>
            <w:r w:rsidRPr="00796A6B">
              <w:rPr>
                <w:lang w:val="ru-RU"/>
              </w:rPr>
              <w:t>ИВА</w:t>
            </w:r>
          </w:p>
        </w:tc>
        <w:tc>
          <w:tcPr>
            <w:tcW w:w="7269" w:type="dxa"/>
          </w:tcPr>
          <w:p w14:paraId="5635F7B9" w14:textId="77777777" w:rsidR="0086376D" w:rsidRPr="00796A6B" w:rsidRDefault="00601FB3" w:rsidP="00601FB3">
            <w:pPr>
              <w:pStyle w:val="Table"/>
            </w:pPr>
            <w:r w:rsidRPr="00796A6B">
              <w:rPr>
                <w:lang w:val="ru-RU"/>
              </w:rPr>
              <w:t>Институт внутренних аудиторов</w:t>
            </w:r>
          </w:p>
        </w:tc>
      </w:tr>
      <w:tr w:rsidR="0086376D" w:rsidRPr="00796A6B" w14:paraId="326DB7FE" w14:textId="77777777" w:rsidTr="007942CC">
        <w:tc>
          <w:tcPr>
            <w:tcW w:w="1027" w:type="dxa"/>
          </w:tcPr>
          <w:p w14:paraId="4FB11006" w14:textId="77777777" w:rsidR="0086376D" w:rsidRPr="00796A6B" w:rsidRDefault="0086376D" w:rsidP="007942CC">
            <w:pPr>
              <w:pStyle w:val="Table"/>
            </w:pPr>
            <w:r w:rsidRPr="00796A6B">
              <w:t>PEMPAL</w:t>
            </w:r>
          </w:p>
        </w:tc>
        <w:tc>
          <w:tcPr>
            <w:tcW w:w="7269" w:type="dxa"/>
          </w:tcPr>
          <w:p w14:paraId="56C082FB" w14:textId="77777777" w:rsidR="0086376D" w:rsidRPr="00796A6B" w:rsidRDefault="00035ADC" w:rsidP="00035ADC">
            <w:pPr>
              <w:pStyle w:val="Table"/>
              <w:rPr>
                <w:lang w:val="ru-RU"/>
              </w:rPr>
            </w:pPr>
            <w:r w:rsidRPr="00796A6B">
              <w:rPr>
                <w:lang w:val="ru-RU"/>
              </w:rPr>
              <w:t>Сеть «Взаимное обучение и обмен опытом в области управления государственными финансами»</w:t>
            </w:r>
            <w:r w:rsidR="0086376D" w:rsidRPr="00796A6B">
              <w:rPr>
                <w:lang w:val="ru-RU"/>
              </w:rPr>
              <w:t xml:space="preserve"> </w:t>
            </w:r>
          </w:p>
        </w:tc>
      </w:tr>
      <w:tr w:rsidR="0086376D" w:rsidRPr="00796A6B" w14:paraId="67498393" w14:textId="77777777" w:rsidTr="007942CC">
        <w:tc>
          <w:tcPr>
            <w:tcW w:w="1027" w:type="dxa"/>
          </w:tcPr>
          <w:p w14:paraId="363858D3" w14:textId="77777777" w:rsidR="0086376D" w:rsidRPr="00796A6B" w:rsidRDefault="00035ADC" w:rsidP="00A33B39">
            <w:pPr>
              <w:pStyle w:val="Table"/>
              <w:rPr>
                <w:lang w:val="ru-RU"/>
              </w:rPr>
            </w:pPr>
            <w:r w:rsidRPr="00796A6B">
              <w:rPr>
                <w:lang w:val="ru-RU"/>
              </w:rPr>
              <w:t>ВО</w:t>
            </w:r>
            <w:r w:rsidR="00A33B39" w:rsidRPr="00796A6B">
              <w:rPr>
                <w:lang w:val="ru-RU"/>
              </w:rPr>
              <w:t>А</w:t>
            </w:r>
          </w:p>
        </w:tc>
        <w:tc>
          <w:tcPr>
            <w:tcW w:w="7269" w:type="dxa"/>
          </w:tcPr>
          <w:p w14:paraId="2AB4706B" w14:textId="77777777" w:rsidR="0086376D" w:rsidRPr="00796A6B" w:rsidRDefault="00035ADC" w:rsidP="00A33B39">
            <w:pPr>
              <w:pStyle w:val="Table"/>
            </w:pPr>
            <w:r w:rsidRPr="00796A6B">
              <w:rPr>
                <w:lang w:val="ru-RU"/>
              </w:rPr>
              <w:t xml:space="preserve">Высший орган </w:t>
            </w:r>
            <w:r w:rsidR="00A33B39" w:rsidRPr="00796A6B">
              <w:rPr>
                <w:lang w:val="ru-RU"/>
              </w:rPr>
              <w:t>аудита</w:t>
            </w:r>
          </w:p>
        </w:tc>
      </w:tr>
    </w:tbl>
    <w:p w14:paraId="0A497BEB" w14:textId="77777777" w:rsidR="005A0892" w:rsidRPr="00796A6B" w:rsidRDefault="005A0892" w:rsidP="003A0328"/>
    <w:p w14:paraId="40238DDC" w14:textId="77777777" w:rsidR="005A0892" w:rsidRPr="00796A6B" w:rsidRDefault="005A0892">
      <w:pPr>
        <w:spacing w:after="200"/>
      </w:pPr>
      <w:r w:rsidRPr="00796A6B">
        <w:br w:type="page"/>
      </w:r>
    </w:p>
    <w:bookmarkEnd w:id="0"/>
    <w:p w14:paraId="2F060033" w14:textId="77777777" w:rsidR="00DF57E2" w:rsidRPr="00796A6B" w:rsidRDefault="00021F03" w:rsidP="0086376D">
      <w:pPr>
        <w:pStyle w:val="1"/>
        <w:rPr>
          <w:lang w:val="ru-RU"/>
        </w:rPr>
      </w:pPr>
      <w:r w:rsidRPr="00796A6B">
        <w:rPr>
          <w:lang w:val="ru-RU"/>
        </w:rPr>
        <w:lastRenderedPageBreak/>
        <w:t>ВВЕДЕНИЕ</w:t>
      </w:r>
    </w:p>
    <w:p w14:paraId="14425EC0" w14:textId="77777777" w:rsidR="00DF57E2" w:rsidRPr="00796A6B" w:rsidRDefault="00C62973" w:rsidP="00B96E37">
      <w:pPr>
        <w:pStyle w:val="af4"/>
        <w:jc w:val="both"/>
        <w:rPr>
          <w:lang w:val="ru-RU"/>
        </w:rPr>
      </w:pPr>
      <w:r w:rsidRPr="00796A6B">
        <w:rPr>
          <w:lang w:val="ru-RU"/>
        </w:rPr>
        <w:t xml:space="preserve">Глоссарий </w:t>
      </w:r>
      <w:r w:rsidR="00DF57E2" w:rsidRPr="00796A6B">
        <w:t>PEMPAL</w:t>
      </w:r>
      <w:r w:rsidR="00DF57E2" w:rsidRPr="00796A6B">
        <w:rPr>
          <w:lang w:val="ru-RU"/>
        </w:rPr>
        <w:t xml:space="preserve"> </w:t>
      </w:r>
      <w:r w:rsidRPr="00796A6B">
        <w:rPr>
          <w:lang w:val="ru-RU"/>
        </w:rPr>
        <w:t>разработан на основе следующих источников</w:t>
      </w:r>
      <w:r w:rsidR="00E37349" w:rsidRPr="00796A6B">
        <w:rPr>
          <w:lang w:val="ru-RU"/>
        </w:rPr>
        <w:t>:</w:t>
      </w:r>
      <w:r w:rsidR="00DF57E2" w:rsidRPr="00796A6B">
        <w:rPr>
          <w:lang w:val="ru-RU"/>
        </w:rPr>
        <w:t xml:space="preserve"> (</w:t>
      </w:r>
      <w:r w:rsidR="00DF57E2" w:rsidRPr="00796A6B">
        <w:t>i</w:t>
      </w:r>
      <w:r w:rsidR="00DF57E2" w:rsidRPr="00796A6B">
        <w:rPr>
          <w:lang w:val="ru-RU"/>
        </w:rPr>
        <w:t xml:space="preserve">) </w:t>
      </w:r>
      <w:r w:rsidRPr="00796A6B">
        <w:rPr>
          <w:lang w:val="ru-RU"/>
        </w:rPr>
        <w:t>глоссария, прилагаемого к стандартам внутреннего аудита ИВА</w:t>
      </w:r>
      <w:r w:rsidR="00DF57E2" w:rsidRPr="00796A6B">
        <w:rPr>
          <w:lang w:val="ru-RU"/>
        </w:rPr>
        <w:t>; (</w:t>
      </w:r>
      <w:r w:rsidR="00DF57E2" w:rsidRPr="00796A6B">
        <w:t>ii</w:t>
      </w:r>
      <w:r w:rsidR="00DF57E2" w:rsidRPr="00796A6B">
        <w:rPr>
          <w:lang w:val="ru-RU"/>
        </w:rPr>
        <w:t xml:space="preserve">) </w:t>
      </w:r>
      <w:r w:rsidRPr="00796A6B">
        <w:rPr>
          <w:lang w:val="ru-RU"/>
        </w:rPr>
        <w:t>терминологии, используемой в Европейско</w:t>
      </w:r>
      <w:r w:rsidR="00E24F84" w:rsidRPr="00796A6B">
        <w:rPr>
          <w:lang w:val="ru-RU"/>
        </w:rPr>
        <w:t>м</w:t>
      </w:r>
      <w:r w:rsidRPr="00796A6B">
        <w:rPr>
          <w:lang w:val="ru-RU"/>
        </w:rPr>
        <w:t xml:space="preserve"> союз</w:t>
      </w:r>
      <w:r w:rsidR="00E24F84" w:rsidRPr="00796A6B">
        <w:rPr>
          <w:lang w:val="ru-RU"/>
        </w:rPr>
        <w:t>е</w:t>
      </w:r>
      <w:r w:rsidRPr="00796A6B">
        <w:rPr>
          <w:lang w:val="ru-RU"/>
        </w:rPr>
        <w:t xml:space="preserve"> при продвижении концепции </w:t>
      </w:r>
      <w:r w:rsidR="00FB539B" w:rsidRPr="00796A6B">
        <w:rPr>
          <w:lang w:val="ru-RU"/>
        </w:rPr>
        <w:t>внутреннего государственного контроля (</w:t>
      </w:r>
      <w:r w:rsidRPr="00796A6B">
        <w:rPr>
          <w:lang w:val="ru-RU"/>
        </w:rPr>
        <w:t>В</w:t>
      </w:r>
      <w:r w:rsidR="00FB539B" w:rsidRPr="00796A6B">
        <w:rPr>
          <w:lang w:val="ru-RU"/>
        </w:rPr>
        <w:t>Г</w:t>
      </w:r>
      <w:r w:rsidRPr="00796A6B">
        <w:rPr>
          <w:lang w:val="ru-RU"/>
        </w:rPr>
        <w:t>К</w:t>
      </w:r>
      <w:r w:rsidR="00FB539B" w:rsidRPr="00796A6B">
        <w:rPr>
          <w:lang w:val="ru-RU"/>
        </w:rPr>
        <w:t>)</w:t>
      </w:r>
      <w:r w:rsidR="00DF57E2" w:rsidRPr="00796A6B">
        <w:rPr>
          <w:lang w:val="ru-RU"/>
        </w:rPr>
        <w:t xml:space="preserve"> (</w:t>
      </w:r>
      <w:r w:rsidRPr="00796A6B">
        <w:rPr>
          <w:lang w:val="ru-RU"/>
        </w:rPr>
        <w:t>включая</w:t>
      </w:r>
      <w:r w:rsidR="00FB539B" w:rsidRPr="00796A6B">
        <w:rPr>
          <w:lang w:val="ru-RU"/>
        </w:rPr>
        <w:t xml:space="preserve"> внутренний государственный финансовый контроль</w:t>
      </w:r>
      <w:r w:rsidRPr="00796A6B">
        <w:rPr>
          <w:lang w:val="ru-RU"/>
        </w:rPr>
        <w:t xml:space="preserve"> </w:t>
      </w:r>
      <w:r w:rsidR="00FB539B" w:rsidRPr="00796A6B">
        <w:rPr>
          <w:lang w:val="ru-RU"/>
        </w:rPr>
        <w:t>(В</w:t>
      </w:r>
      <w:r w:rsidRPr="00796A6B">
        <w:rPr>
          <w:lang w:val="ru-RU"/>
        </w:rPr>
        <w:t>ГФК</w:t>
      </w:r>
      <w:r w:rsidR="00DF57E2" w:rsidRPr="00796A6B">
        <w:rPr>
          <w:lang w:val="ru-RU"/>
        </w:rPr>
        <w:t>)</w:t>
      </w:r>
      <w:r w:rsidR="00C61F9D" w:rsidRPr="00796A6B">
        <w:rPr>
          <w:lang w:val="ru-RU"/>
        </w:rPr>
        <w:t>)</w:t>
      </w:r>
      <w:r w:rsidR="00DF57E2" w:rsidRPr="00796A6B">
        <w:rPr>
          <w:lang w:val="ru-RU"/>
        </w:rPr>
        <w:t>; (</w:t>
      </w:r>
      <w:r w:rsidR="00DF57E2" w:rsidRPr="00796A6B">
        <w:t>iii</w:t>
      </w:r>
      <w:r w:rsidR="00DF57E2" w:rsidRPr="00796A6B">
        <w:rPr>
          <w:lang w:val="ru-RU"/>
        </w:rPr>
        <w:t xml:space="preserve">) </w:t>
      </w:r>
      <w:r w:rsidRPr="00796A6B">
        <w:rPr>
          <w:lang w:val="ru-RU"/>
        </w:rPr>
        <w:t xml:space="preserve">терминов, используемых </w:t>
      </w:r>
      <w:r w:rsidR="00DF57E2" w:rsidRPr="00796A6B">
        <w:t>COSO</w:t>
      </w:r>
      <w:r w:rsidR="00DF57E2" w:rsidRPr="00796A6B">
        <w:rPr>
          <w:lang w:val="ru-RU"/>
        </w:rPr>
        <w:t xml:space="preserve"> </w:t>
      </w:r>
      <w:r w:rsidR="00FB539B" w:rsidRPr="00796A6B">
        <w:rPr>
          <w:lang w:val="ru-RU"/>
        </w:rPr>
        <w:t>при определении внутреннего контроля  и соответствующих компонентов интегрированной модели ВК</w:t>
      </w:r>
      <w:r w:rsidR="00DF57E2" w:rsidRPr="00796A6B">
        <w:rPr>
          <w:lang w:val="ru-RU"/>
        </w:rPr>
        <w:t xml:space="preserve">; </w:t>
      </w:r>
      <w:r w:rsidR="00FB539B" w:rsidRPr="00796A6B">
        <w:rPr>
          <w:lang w:val="ru-RU"/>
        </w:rPr>
        <w:t xml:space="preserve">а также </w:t>
      </w:r>
      <w:r w:rsidR="00DF57E2" w:rsidRPr="00796A6B">
        <w:rPr>
          <w:lang w:val="ru-RU"/>
        </w:rPr>
        <w:t>(</w:t>
      </w:r>
      <w:r w:rsidR="00DF57E2" w:rsidRPr="00796A6B">
        <w:t>iv</w:t>
      </w:r>
      <w:r w:rsidR="00DF57E2" w:rsidRPr="00796A6B">
        <w:rPr>
          <w:lang w:val="ru-RU"/>
        </w:rPr>
        <w:t xml:space="preserve">) </w:t>
      </w:r>
      <w:r w:rsidR="00FB539B" w:rsidRPr="00796A6B">
        <w:rPr>
          <w:lang w:val="ru-RU"/>
        </w:rPr>
        <w:t xml:space="preserve">терминов, используемых в разработанной </w:t>
      </w:r>
      <w:r w:rsidR="00DF57E2" w:rsidRPr="00796A6B">
        <w:t>COSO</w:t>
      </w:r>
      <w:r w:rsidR="00FB539B" w:rsidRPr="00796A6B">
        <w:rPr>
          <w:lang w:val="ru-RU"/>
        </w:rPr>
        <w:t xml:space="preserve"> Системе управления рисками </w:t>
      </w:r>
      <w:r w:rsidR="00E24F84" w:rsidRPr="00796A6B">
        <w:rPr>
          <w:lang w:val="ru-RU"/>
        </w:rPr>
        <w:t>организаций</w:t>
      </w:r>
      <w:r w:rsidR="00DF57E2" w:rsidRPr="00796A6B">
        <w:rPr>
          <w:lang w:val="ru-RU"/>
        </w:rPr>
        <w:t xml:space="preserve">. </w:t>
      </w:r>
      <w:r w:rsidR="00FB539B" w:rsidRPr="00796A6B">
        <w:rPr>
          <w:lang w:val="ru-RU"/>
        </w:rPr>
        <w:t>В случа</w:t>
      </w:r>
      <w:r w:rsidR="00E24F84" w:rsidRPr="00796A6B">
        <w:rPr>
          <w:lang w:val="ru-RU"/>
        </w:rPr>
        <w:t xml:space="preserve">е использования </w:t>
      </w:r>
      <w:r w:rsidR="00FB539B" w:rsidRPr="00796A6B">
        <w:rPr>
          <w:lang w:val="ru-RU"/>
        </w:rPr>
        <w:t xml:space="preserve">терминов, взятых из иных, </w:t>
      </w:r>
      <w:r w:rsidR="00C61F9D" w:rsidRPr="00796A6B">
        <w:rPr>
          <w:lang w:val="ru-RU"/>
        </w:rPr>
        <w:t>нежели</w:t>
      </w:r>
      <w:r w:rsidR="00FB539B" w:rsidRPr="00796A6B">
        <w:rPr>
          <w:lang w:val="ru-RU"/>
        </w:rPr>
        <w:t xml:space="preserve"> четыре перечисленных основных источник</w:t>
      </w:r>
      <w:r w:rsidR="00C61F9D" w:rsidRPr="00796A6B">
        <w:rPr>
          <w:lang w:val="ru-RU"/>
        </w:rPr>
        <w:t>а</w:t>
      </w:r>
      <w:r w:rsidR="00FB539B" w:rsidRPr="00796A6B">
        <w:rPr>
          <w:lang w:val="ru-RU"/>
        </w:rPr>
        <w:t xml:space="preserve">, источник определения термина, приведенного в глоссарии, указывается в сноске. </w:t>
      </w:r>
      <w:r w:rsidR="00DF57E2" w:rsidRPr="00796A6B">
        <w:rPr>
          <w:lang w:val="ru-RU"/>
        </w:rPr>
        <w:t xml:space="preserve"> </w:t>
      </w:r>
    </w:p>
    <w:p w14:paraId="5139A465" w14:textId="77777777" w:rsidR="003A0328" w:rsidRPr="00796A6B" w:rsidRDefault="00FB539B" w:rsidP="00DF57E2">
      <w:pPr>
        <w:pStyle w:val="af4"/>
        <w:rPr>
          <w:lang w:val="ru-RU"/>
        </w:rPr>
      </w:pPr>
      <w:r w:rsidRPr="00796A6B">
        <w:rPr>
          <w:lang w:val="ru-RU"/>
        </w:rPr>
        <w:t xml:space="preserve">Глоссарий составлен в двух форматах для каждого вида использования. </w:t>
      </w:r>
      <w:r w:rsidR="003A0328" w:rsidRPr="00796A6B">
        <w:rPr>
          <w:lang w:val="ru-RU"/>
        </w:rPr>
        <w:t xml:space="preserve"> </w:t>
      </w:r>
    </w:p>
    <w:p w14:paraId="2B649CD2" w14:textId="77777777" w:rsidR="0070214A" w:rsidRPr="00796A6B" w:rsidRDefault="00FB539B" w:rsidP="00B96E37">
      <w:pPr>
        <w:pStyle w:val="a"/>
        <w:jc w:val="both"/>
        <w:rPr>
          <w:lang w:val="ru-RU"/>
        </w:rPr>
      </w:pPr>
      <w:r w:rsidRPr="00796A6B">
        <w:rPr>
          <w:lang w:val="ru-RU"/>
        </w:rPr>
        <w:t>РАЗДЕЛ</w:t>
      </w:r>
      <w:r w:rsidR="004005B6" w:rsidRPr="00796A6B">
        <w:rPr>
          <w:lang w:val="ru-RU"/>
        </w:rPr>
        <w:t xml:space="preserve"> </w:t>
      </w:r>
      <w:r w:rsidR="004005B6" w:rsidRPr="00796A6B">
        <w:t>A</w:t>
      </w:r>
      <w:r w:rsidR="004005B6" w:rsidRPr="00796A6B">
        <w:rPr>
          <w:lang w:val="ru-RU"/>
        </w:rPr>
        <w:t xml:space="preserve"> </w:t>
      </w:r>
      <w:r w:rsidRPr="00796A6B">
        <w:rPr>
          <w:lang w:val="ru-RU"/>
        </w:rPr>
        <w:t xml:space="preserve">содержит полный глоссарий, который включает все термины, предложенные </w:t>
      </w:r>
      <w:r w:rsidR="003A0328" w:rsidRPr="00796A6B">
        <w:t>PEMPAL</w:t>
      </w:r>
      <w:r w:rsidRPr="00796A6B">
        <w:rPr>
          <w:lang w:val="ru-RU"/>
        </w:rPr>
        <w:t xml:space="preserve">. </w:t>
      </w:r>
      <w:r w:rsidR="00210C7D" w:rsidRPr="00796A6B">
        <w:rPr>
          <w:lang w:val="ru-RU"/>
        </w:rPr>
        <w:t xml:space="preserve"> При </w:t>
      </w:r>
      <w:r w:rsidRPr="00796A6B">
        <w:rPr>
          <w:lang w:val="ru-RU"/>
        </w:rPr>
        <w:t xml:space="preserve">этом включенные в глоссарий термины выделены соответствующим цветом, как </w:t>
      </w:r>
      <w:r w:rsidR="00E24F84" w:rsidRPr="00796A6B">
        <w:rPr>
          <w:lang w:val="ru-RU"/>
        </w:rPr>
        <w:t>иллюстрируется</w:t>
      </w:r>
      <w:r w:rsidRPr="00796A6B">
        <w:rPr>
          <w:lang w:val="ru-RU"/>
        </w:rPr>
        <w:t xml:space="preserve"> ниже</w:t>
      </w:r>
      <w:r w:rsidR="0070214A" w:rsidRPr="00796A6B">
        <w:rPr>
          <w:lang w:val="ru-RU"/>
        </w:rPr>
        <w:t>:</w:t>
      </w:r>
    </w:p>
    <w:tbl>
      <w:tblPr>
        <w:tblStyle w:val="a4"/>
        <w:tblW w:w="8275" w:type="dxa"/>
        <w:tblInd w:w="-5" w:type="dxa"/>
        <w:tblLook w:val="04A0" w:firstRow="1" w:lastRow="0" w:firstColumn="1" w:lastColumn="0" w:noHBand="0" w:noVBand="1"/>
      </w:tblPr>
      <w:tblGrid>
        <w:gridCol w:w="8275"/>
      </w:tblGrid>
      <w:tr w:rsidR="00166EFC" w:rsidRPr="00796A6B" w14:paraId="491245B9" w14:textId="77777777" w:rsidTr="00B24477">
        <w:trPr>
          <w:trHeight w:val="395"/>
        </w:trPr>
        <w:tc>
          <w:tcPr>
            <w:tcW w:w="8275" w:type="dxa"/>
            <w:shd w:val="clear" w:color="auto" w:fill="auto"/>
          </w:tcPr>
          <w:p w14:paraId="4DE0EDDE" w14:textId="77777777" w:rsidR="00166EFC" w:rsidRPr="00796A6B" w:rsidRDefault="00FB539B" w:rsidP="00FB539B">
            <w:pPr>
              <w:pStyle w:val="Table"/>
              <w:rPr>
                <w:lang w:val="ru-RU"/>
              </w:rPr>
            </w:pPr>
            <w:r w:rsidRPr="00796A6B">
              <w:rPr>
                <w:lang w:val="ru-RU"/>
              </w:rPr>
              <w:t>Общие термины, относящиеся к внутреннему государственному финансовому контролю</w:t>
            </w:r>
          </w:p>
        </w:tc>
      </w:tr>
      <w:tr w:rsidR="0070214A" w:rsidRPr="00796A6B" w14:paraId="579EFE3E" w14:textId="77777777" w:rsidTr="00B24477">
        <w:tc>
          <w:tcPr>
            <w:tcW w:w="8275" w:type="dxa"/>
            <w:shd w:val="clear" w:color="auto" w:fill="EAF1DD" w:themeFill="accent3" w:themeFillTint="33"/>
          </w:tcPr>
          <w:p w14:paraId="5D09AF82" w14:textId="77777777" w:rsidR="0070214A" w:rsidRPr="00796A6B" w:rsidRDefault="00210C7D" w:rsidP="00210C7D">
            <w:pPr>
              <w:pStyle w:val="Table"/>
              <w:rPr>
                <w:lang w:val="ru-RU"/>
              </w:rPr>
            </w:pPr>
            <w:r w:rsidRPr="00796A6B">
              <w:rPr>
                <w:lang w:val="ru-RU"/>
              </w:rPr>
              <w:t>Термины, относящиеся к управлению рисками</w:t>
            </w:r>
          </w:p>
        </w:tc>
      </w:tr>
      <w:tr w:rsidR="0070214A" w:rsidRPr="00796A6B" w14:paraId="6E06BEDB" w14:textId="77777777" w:rsidTr="00B24477">
        <w:tc>
          <w:tcPr>
            <w:tcW w:w="8275" w:type="dxa"/>
            <w:shd w:val="clear" w:color="auto" w:fill="DAEEF3" w:themeFill="accent5" w:themeFillTint="33"/>
          </w:tcPr>
          <w:p w14:paraId="098C7F92" w14:textId="77777777" w:rsidR="0070214A" w:rsidRPr="00796A6B" w:rsidRDefault="00210C7D" w:rsidP="00210C7D">
            <w:pPr>
              <w:pStyle w:val="Table"/>
              <w:rPr>
                <w:lang w:val="ru-RU"/>
              </w:rPr>
            </w:pPr>
            <w:r w:rsidRPr="00796A6B">
              <w:rPr>
                <w:lang w:val="ru-RU"/>
              </w:rPr>
              <w:t xml:space="preserve">Термины, относящиеся к внутреннему контролю на основе модели </w:t>
            </w:r>
            <w:r w:rsidR="0070214A" w:rsidRPr="00796A6B">
              <w:t>COSO</w:t>
            </w:r>
          </w:p>
        </w:tc>
      </w:tr>
      <w:tr w:rsidR="00C072C6" w:rsidRPr="00796A6B" w14:paraId="6507A0CC" w14:textId="77777777" w:rsidTr="00B24477">
        <w:tc>
          <w:tcPr>
            <w:tcW w:w="8275" w:type="dxa"/>
            <w:shd w:val="clear" w:color="auto" w:fill="E5DFEC" w:themeFill="accent4" w:themeFillTint="33"/>
          </w:tcPr>
          <w:p w14:paraId="13D4C7F4" w14:textId="77777777" w:rsidR="00C072C6" w:rsidRPr="00796A6B" w:rsidRDefault="00210C7D" w:rsidP="009128B9">
            <w:pPr>
              <w:pStyle w:val="Table"/>
              <w:rPr>
                <w:lang w:val="ru-RU"/>
              </w:rPr>
            </w:pPr>
            <w:r w:rsidRPr="00796A6B">
              <w:rPr>
                <w:lang w:val="ru-RU"/>
              </w:rPr>
              <w:t xml:space="preserve">Термины, относящиеся к элементам системы </w:t>
            </w:r>
            <w:r w:rsidR="009128B9" w:rsidRPr="00796A6B">
              <w:rPr>
                <w:lang w:val="ru-RU"/>
              </w:rPr>
              <w:t>управления по результатам</w:t>
            </w:r>
          </w:p>
        </w:tc>
      </w:tr>
    </w:tbl>
    <w:p w14:paraId="70B0A50C" w14:textId="77777777" w:rsidR="003A0328" w:rsidRPr="00796A6B" w:rsidRDefault="009128B9" w:rsidP="003A0328">
      <w:pPr>
        <w:pStyle w:val="a"/>
        <w:rPr>
          <w:lang w:val="ru-RU"/>
        </w:rPr>
      </w:pPr>
      <w:r w:rsidRPr="00796A6B">
        <w:rPr>
          <w:lang w:val="ru-RU"/>
        </w:rPr>
        <w:t xml:space="preserve">В РАЗДЕЛЕ </w:t>
      </w:r>
      <w:r w:rsidR="004005B6" w:rsidRPr="00796A6B">
        <w:t>B</w:t>
      </w:r>
      <w:r w:rsidRPr="00796A6B">
        <w:rPr>
          <w:lang w:val="ru-RU"/>
        </w:rPr>
        <w:t xml:space="preserve"> </w:t>
      </w:r>
      <w:r w:rsidR="00A11E9D" w:rsidRPr="00796A6B">
        <w:rPr>
          <w:lang w:val="ru-RU"/>
        </w:rPr>
        <w:t xml:space="preserve">представлена серия отдельных глоссариев, в которых термины группированы по темам в соответствии с цветом заливки, как обозначено выше. </w:t>
      </w:r>
      <w:r w:rsidR="004005B6" w:rsidRPr="00796A6B">
        <w:rPr>
          <w:lang w:val="ru-RU"/>
        </w:rPr>
        <w:t xml:space="preserve"> </w:t>
      </w:r>
    </w:p>
    <w:p w14:paraId="43B8AFA0" w14:textId="77777777" w:rsidR="004005B6" w:rsidRPr="00796A6B" w:rsidRDefault="004005B6">
      <w:pPr>
        <w:spacing w:after="200"/>
        <w:rPr>
          <w:rFonts w:asciiTheme="minorHAnsi" w:hAnsiTheme="minorHAnsi"/>
          <w:b/>
          <w:bCs/>
          <w:caps/>
          <w:color w:val="FFFFFF" w:themeColor="background1"/>
          <w:spacing w:val="15"/>
          <w:sz w:val="22"/>
          <w:szCs w:val="22"/>
          <w:lang w:val="ru-RU" w:eastAsia="ja-JP"/>
        </w:rPr>
      </w:pPr>
      <w:r w:rsidRPr="00796A6B">
        <w:rPr>
          <w:lang w:val="ru-RU"/>
        </w:rPr>
        <w:br w:type="page"/>
      </w:r>
    </w:p>
    <w:p w14:paraId="1F36671E" w14:textId="77777777" w:rsidR="00DF57E2" w:rsidRPr="00796A6B" w:rsidRDefault="00A11E9D" w:rsidP="004005B6">
      <w:pPr>
        <w:pStyle w:val="1"/>
      </w:pPr>
      <w:r w:rsidRPr="00796A6B">
        <w:rPr>
          <w:lang w:val="ru-RU"/>
        </w:rPr>
        <w:lastRenderedPageBreak/>
        <w:t>РАЗДЕЛ</w:t>
      </w:r>
      <w:r w:rsidR="004005B6" w:rsidRPr="00796A6B">
        <w:t xml:space="preserve"> A</w:t>
      </w:r>
      <w:r w:rsidRPr="00796A6B">
        <w:t>.</w:t>
      </w:r>
      <w:r w:rsidRPr="00796A6B">
        <w:rPr>
          <w:lang w:val="ru-RU"/>
        </w:rPr>
        <w:t xml:space="preserve"> ПОЛНЫЙ ГЛОССАРИЙ</w:t>
      </w:r>
    </w:p>
    <w:tbl>
      <w:tblPr>
        <w:tblStyle w:val="a4"/>
        <w:tblW w:w="8635" w:type="dxa"/>
        <w:tblLook w:val="04A0" w:firstRow="1" w:lastRow="0" w:firstColumn="1" w:lastColumn="0" w:noHBand="0" w:noVBand="1"/>
      </w:tblPr>
      <w:tblGrid>
        <w:gridCol w:w="2114"/>
        <w:gridCol w:w="6521"/>
      </w:tblGrid>
      <w:tr w:rsidR="00862898" w:rsidRPr="00796A6B" w14:paraId="6ADBD6D4" w14:textId="77777777" w:rsidTr="009E1F50">
        <w:trPr>
          <w:tblHeader/>
        </w:trPr>
        <w:tc>
          <w:tcPr>
            <w:tcW w:w="2080" w:type="dxa"/>
          </w:tcPr>
          <w:p w14:paraId="051EA326" w14:textId="77777777" w:rsidR="00DF57E2" w:rsidRPr="00796A6B" w:rsidRDefault="00210C7D" w:rsidP="007942CC">
            <w:pPr>
              <w:pStyle w:val="Table"/>
              <w:jc w:val="center"/>
              <w:rPr>
                <w:b/>
                <w:sz w:val="24"/>
                <w:szCs w:val="24"/>
              </w:rPr>
            </w:pPr>
            <w:r w:rsidRPr="00796A6B">
              <w:rPr>
                <w:b/>
                <w:sz w:val="24"/>
                <w:szCs w:val="24"/>
                <w:lang w:val="ru-RU"/>
              </w:rPr>
              <w:t>Термин</w:t>
            </w:r>
            <w:r w:rsidRPr="00796A6B">
              <w:rPr>
                <w:b/>
                <w:sz w:val="24"/>
                <w:szCs w:val="24"/>
              </w:rPr>
              <w:t xml:space="preserve"> </w:t>
            </w:r>
          </w:p>
        </w:tc>
        <w:tc>
          <w:tcPr>
            <w:tcW w:w="6555" w:type="dxa"/>
          </w:tcPr>
          <w:p w14:paraId="03659398" w14:textId="77777777" w:rsidR="00DF57E2" w:rsidRPr="00796A6B" w:rsidRDefault="00210C7D" w:rsidP="007942CC">
            <w:pPr>
              <w:pStyle w:val="Table"/>
              <w:jc w:val="center"/>
              <w:rPr>
                <w:b/>
                <w:sz w:val="24"/>
                <w:szCs w:val="24"/>
              </w:rPr>
            </w:pPr>
            <w:r w:rsidRPr="00796A6B">
              <w:rPr>
                <w:b/>
                <w:sz w:val="24"/>
                <w:szCs w:val="24"/>
                <w:lang w:val="ru-RU"/>
              </w:rPr>
              <w:t>Определение</w:t>
            </w:r>
            <w:r w:rsidRPr="00796A6B">
              <w:rPr>
                <w:b/>
                <w:sz w:val="24"/>
                <w:szCs w:val="24"/>
              </w:rPr>
              <w:t xml:space="preserve"> </w:t>
            </w:r>
          </w:p>
        </w:tc>
      </w:tr>
      <w:tr w:rsidR="00862898" w:rsidRPr="00796A6B" w14:paraId="42129C68" w14:textId="77777777" w:rsidTr="009E1F50">
        <w:tc>
          <w:tcPr>
            <w:tcW w:w="2080" w:type="dxa"/>
          </w:tcPr>
          <w:p w14:paraId="0ECD6E17" w14:textId="77777777" w:rsidR="00DF57E2" w:rsidRPr="00796A6B" w:rsidRDefault="00B96E37" w:rsidP="00B96E37">
            <w:pPr>
              <w:pStyle w:val="Table"/>
              <w:rPr>
                <w:lang w:val="ru-RU"/>
              </w:rPr>
            </w:pPr>
            <w:r w:rsidRPr="00796A6B">
              <w:rPr>
                <w:lang w:val="ru-RU"/>
              </w:rPr>
              <w:t>Подотчетность (</w:t>
            </w:r>
            <w:r w:rsidR="00DF57E2" w:rsidRPr="00796A6B">
              <w:t>Accountability</w:t>
            </w:r>
            <w:r w:rsidRPr="00796A6B">
              <w:rPr>
                <w:lang w:val="ru-RU"/>
              </w:rPr>
              <w:t>)</w:t>
            </w:r>
          </w:p>
        </w:tc>
        <w:tc>
          <w:tcPr>
            <w:tcW w:w="6555" w:type="dxa"/>
          </w:tcPr>
          <w:p w14:paraId="7A05318F" w14:textId="77777777" w:rsidR="00DF57E2" w:rsidRPr="00796A6B" w:rsidRDefault="004809B2" w:rsidP="007942CC">
            <w:pPr>
              <w:pStyle w:val="Table"/>
              <w:rPr>
                <w:lang w:val="ru-RU"/>
              </w:rPr>
            </w:pPr>
            <w:r w:rsidRPr="00796A6B">
              <w:rPr>
                <w:lang w:val="ru-RU"/>
              </w:rPr>
              <w:t xml:space="preserve">Обязанность физических или юридических лиц, в т.ч. государственных предприятий и корпораций, которым вверены государственные ресурсы, отвечать за выполнение возложенных на руководителя  финансовых, управленческих </w:t>
            </w:r>
            <w:bookmarkStart w:id="5" w:name="_GoBack"/>
            <w:bookmarkEnd w:id="5"/>
            <w:r w:rsidRPr="00796A6B">
              <w:rPr>
                <w:lang w:val="ru-RU"/>
              </w:rPr>
              <w:t xml:space="preserve">и программных обязательств и отчитываться перед теми, кто возложил на них </w:t>
            </w:r>
            <w:r w:rsidR="00376FDD" w:rsidRPr="00796A6B">
              <w:rPr>
                <w:lang w:val="ru-RU"/>
              </w:rPr>
              <w:t>соответствующие</w:t>
            </w:r>
            <w:r w:rsidRPr="00796A6B">
              <w:rPr>
                <w:lang w:val="ru-RU"/>
              </w:rPr>
              <w:t xml:space="preserve"> обязательства.</w:t>
            </w:r>
            <w:r w:rsidR="00DF57E2" w:rsidRPr="00796A6B">
              <w:rPr>
                <w:lang w:val="ru-RU"/>
              </w:rPr>
              <w:t xml:space="preserve"> </w:t>
            </w:r>
          </w:p>
          <w:p w14:paraId="344B268C" w14:textId="77777777" w:rsidR="00DF57E2" w:rsidRPr="00796A6B" w:rsidRDefault="004809B2" w:rsidP="007A20C7">
            <w:pPr>
              <w:pStyle w:val="Table"/>
              <w:rPr>
                <w:lang w:val="ru-RU"/>
              </w:rPr>
            </w:pPr>
            <w:r w:rsidRPr="00796A6B">
              <w:rPr>
                <w:lang w:val="ru-RU"/>
              </w:rPr>
              <w:t xml:space="preserve">Это означает, что лица несут ответственность за выполнение определенного набора обязанностей или задач, а также за соблюдение правил и стандартов, применимых к </w:t>
            </w:r>
            <w:r w:rsidR="007A20C7" w:rsidRPr="00796A6B">
              <w:rPr>
                <w:lang w:val="ru-RU"/>
              </w:rPr>
              <w:t>занимаемой</w:t>
            </w:r>
            <w:r w:rsidRPr="00796A6B">
              <w:rPr>
                <w:lang w:val="ru-RU"/>
              </w:rPr>
              <w:t xml:space="preserve"> должности. </w:t>
            </w:r>
            <w:r w:rsidR="007F1807" w:rsidRPr="00796A6B">
              <w:rPr>
                <w:lang w:val="ru-RU"/>
              </w:rPr>
              <w:t xml:space="preserve"> Лицо или орган, перед которым отдельные лица отвечают за свои действия, четко определены, при этом последние могут получать вознаграждение за качественную работу или нести последствия в связи с низкой эффективностью деятельности.  </w:t>
            </w:r>
            <w:r w:rsidR="00DF57E2" w:rsidRPr="00796A6B">
              <w:rPr>
                <w:lang w:val="ru-RU"/>
              </w:rPr>
              <w:t xml:space="preserve"> </w:t>
            </w:r>
          </w:p>
        </w:tc>
      </w:tr>
      <w:tr w:rsidR="00862898" w:rsidRPr="00796A6B" w14:paraId="1824F011" w14:textId="77777777" w:rsidTr="009E1F50">
        <w:tc>
          <w:tcPr>
            <w:tcW w:w="2080" w:type="dxa"/>
            <w:shd w:val="clear" w:color="auto" w:fill="auto"/>
          </w:tcPr>
          <w:p w14:paraId="5F070990" w14:textId="77777777" w:rsidR="00DF57E2" w:rsidRPr="00796A6B" w:rsidRDefault="00C62973" w:rsidP="007942CC">
            <w:pPr>
              <w:pStyle w:val="Table"/>
            </w:pPr>
            <w:r w:rsidRPr="00796A6B">
              <w:rPr>
                <w:lang w:val="ru-RU"/>
              </w:rPr>
              <w:t>Аудиторское доказательство (</w:t>
            </w:r>
            <w:r w:rsidR="00DF57E2" w:rsidRPr="00796A6B">
              <w:t>Audit Evidence</w:t>
            </w:r>
            <w:r w:rsidRPr="00796A6B">
              <w:rPr>
                <w:lang w:val="ru-RU"/>
              </w:rPr>
              <w:t>)</w:t>
            </w:r>
            <w:r w:rsidR="00DF57E2" w:rsidRPr="00796A6B">
              <w:rPr>
                <w:rStyle w:val="a9"/>
              </w:rPr>
              <w:footnoteReference w:id="2"/>
            </w:r>
          </w:p>
        </w:tc>
        <w:tc>
          <w:tcPr>
            <w:tcW w:w="6555" w:type="dxa"/>
            <w:shd w:val="clear" w:color="auto" w:fill="auto"/>
          </w:tcPr>
          <w:p w14:paraId="2C06B39A" w14:textId="77777777" w:rsidR="00DF57E2" w:rsidRPr="00796A6B" w:rsidRDefault="005A14FE" w:rsidP="00817372">
            <w:pPr>
              <w:pStyle w:val="Table"/>
              <w:rPr>
                <w:lang w:val="ru-RU"/>
              </w:rPr>
            </w:pPr>
            <w:r w:rsidRPr="00796A6B">
              <w:rPr>
                <w:lang w:val="ru-RU"/>
              </w:rPr>
              <w:t xml:space="preserve">Информация, подтверждающая мнения, выводы и отчеты </w:t>
            </w:r>
            <w:r w:rsidR="00817372" w:rsidRPr="00796A6B">
              <w:rPr>
                <w:lang w:val="ru-RU"/>
              </w:rPr>
              <w:t>аудиторов, службы внутреннего аудита или ВОА</w:t>
            </w:r>
            <w:r w:rsidR="00DF57E2" w:rsidRPr="00796A6B">
              <w:rPr>
                <w:lang w:val="ru-RU"/>
              </w:rPr>
              <w:t xml:space="preserve">. </w:t>
            </w:r>
            <w:r w:rsidR="00817372" w:rsidRPr="00796A6B">
              <w:rPr>
                <w:lang w:val="ru-RU"/>
              </w:rPr>
              <w:t xml:space="preserve">Она должна быть достаточно надежной и актуальной для подтверждения выраженных мнений и сделанных выводов. </w:t>
            </w:r>
            <w:r w:rsidR="00DF57E2" w:rsidRPr="00796A6B">
              <w:rPr>
                <w:lang w:val="ru-RU"/>
              </w:rPr>
              <w:t xml:space="preserve"> </w:t>
            </w:r>
          </w:p>
        </w:tc>
      </w:tr>
      <w:tr w:rsidR="00862898" w:rsidRPr="00796A6B" w14:paraId="0C064EC1" w14:textId="77777777" w:rsidTr="009E1F50">
        <w:tc>
          <w:tcPr>
            <w:tcW w:w="2080" w:type="dxa"/>
            <w:shd w:val="clear" w:color="auto" w:fill="auto"/>
          </w:tcPr>
          <w:p w14:paraId="5C1A7CD6" w14:textId="77777777" w:rsidR="00DF57E2" w:rsidRPr="00796A6B" w:rsidRDefault="00B96E37" w:rsidP="007942CC">
            <w:pPr>
              <w:pStyle w:val="Table"/>
              <w:rPr>
                <w:lang w:val="ru-RU"/>
              </w:rPr>
            </w:pPr>
            <w:r w:rsidRPr="00796A6B">
              <w:rPr>
                <w:lang w:val="ru-RU"/>
              </w:rPr>
              <w:t>Аудиторский мандат (</w:t>
            </w:r>
            <w:r w:rsidR="00DF57E2" w:rsidRPr="00796A6B">
              <w:t>Audit Mandate</w:t>
            </w:r>
            <w:r w:rsidRPr="00796A6B">
              <w:rPr>
                <w:lang w:val="ru-RU"/>
              </w:rPr>
              <w:t>)</w:t>
            </w:r>
          </w:p>
        </w:tc>
        <w:tc>
          <w:tcPr>
            <w:tcW w:w="6555" w:type="dxa"/>
            <w:shd w:val="clear" w:color="auto" w:fill="auto"/>
          </w:tcPr>
          <w:p w14:paraId="7F341493" w14:textId="77777777" w:rsidR="00DF57E2" w:rsidRPr="00796A6B" w:rsidRDefault="00817372" w:rsidP="00831F8C">
            <w:pPr>
              <w:pStyle w:val="Table"/>
              <w:rPr>
                <w:lang w:val="ru-RU"/>
              </w:rPr>
            </w:pPr>
            <w:r w:rsidRPr="00796A6B">
              <w:rPr>
                <w:lang w:val="ru-RU"/>
              </w:rPr>
              <w:t>Сфера ответственности, полномочия, свобода действий и обязанности в отношении аудита, возложенные на любой аудиторский орган (например, ВОА</w:t>
            </w:r>
            <w:r w:rsidR="00DF57E2" w:rsidRPr="00796A6B">
              <w:rPr>
                <w:lang w:val="ru-RU"/>
              </w:rPr>
              <w:t xml:space="preserve">) </w:t>
            </w:r>
            <w:r w:rsidRPr="00796A6B">
              <w:rPr>
                <w:lang w:val="ru-RU"/>
              </w:rPr>
              <w:t xml:space="preserve">в рамках конституции или другого авторитетного источника права страны </w:t>
            </w:r>
            <w:r w:rsidR="00DF57E2" w:rsidRPr="00796A6B">
              <w:rPr>
                <w:lang w:val="ru-RU"/>
              </w:rPr>
              <w:t>(</w:t>
            </w:r>
            <w:r w:rsidRPr="00796A6B">
              <w:rPr>
                <w:lang w:val="ru-RU"/>
              </w:rPr>
              <w:t xml:space="preserve">в соответствии с положениями первичного </w:t>
            </w:r>
            <w:r w:rsidR="00831F8C" w:rsidRPr="00796A6B">
              <w:rPr>
                <w:lang w:val="ru-RU"/>
              </w:rPr>
              <w:t xml:space="preserve">национального </w:t>
            </w:r>
            <w:r w:rsidRPr="00796A6B">
              <w:rPr>
                <w:lang w:val="ru-RU"/>
              </w:rPr>
              <w:t>законодательства или подзаконных актов</w:t>
            </w:r>
            <w:r w:rsidR="00DF57E2" w:rsidRPr="00796A6B">
              <w:rPr>
                <w:lang w:val="ru-RU"/>
              </w:rPr>
              <w:t>).</w:t>
            </w:r>
          </w:p>
        </w:tc>
      </w:tr>
      <w:tr w:rsidR="00862898" w:rsidRPr="00796A6B" w14:paraId="0AEA600A" w14:textId="77777777" w:rsidTr="009E1F50">
        <w:tc>
          <w:tcPr>
            <w:tcW w:w="2080" w:type="dxa"/>
            <w:shd w:val="clear" w:color="auto" w:fill="auto"/>
          </w:tcPr>
          <w:p w14:paraId="6908059F" w14:textId="77777777" w:rsidR="00DF57E2" w:rsidRPr="00796A6B" w:rsidRDefault="00B96E37" w:rsidP="007942CC">
            <w:pPr>
              <w:pStyle w:val="Table"/>
              <w:rPr>
                <w:lang w:val="ru-RU"/>
              </w:rPr>
            </w:pPr>
            <w:r w:rsidRPr="00796A6B">
              <w:rPr>
                <w:lang w:val="ru-RU"/>
              </w:rPr>
              <w:t>Цель аудита (</w:t>
            </w:r>
            <w:r w:rsidR="00DF57E2" w:rsidRPr="00796A6B">
              <w:t>Audit Objective</w:t>
            </w:r>
            <w:r w:rsidRPr="00796A6B">
              <w:rPr>
                <w:lang w:val="ru-RU"/>
              </w:rPr>
              <w:t>)</w:t>
            </w:r>
          </w:p>
        </w:tc>
        <w:tc>
          <w:tcPr>
            <w:tcW w:w="6555" w:type="dxa"/>
            <w:shd w:val="clear" w:color="auto" w:fill="auto"/>
          </w:tcPr>
          <w:p w14:paraId="73CC97D9" w14:textId="77777777" w:rsidR="00DF57E2" w:rsidRPr="00796A6B" w:rsidRDefault="00817372" w:rsidP="00AE47DE">
            <w:pPr>
              <w:pStyle w:val="Table"/>
              <w:rPr>
                <w:lang w:val="ru-RU"/>
              </w:rPr>
            </w:pPr>
            <w:r w:rsidRPr="00796A6B">
              <w:rPr>
                <w:rFonts w:ascii="Calibri" w:eastAsia="Times New Roman" w:hAnsi="Calibri"/>
                <w:lang w:val="ru-RU"/>
              </w:rPr>
              <w:t>Точное изложение того, что предполагается достичь с помощью аудита, и/или</w:t>
            </w:r>
            <w:r w:rsidR="00AE47DE" w:rsidRPr="00796A6B">
              <w:rPr>
                <w:rFonts w:ascii="Calibri" w:eastAsia="Times New Roman" w:hAnsi="Calibri"/>
                <w:lang w:val="ru-RU"/>
              </w:rPr>
              <w:t xml:space="preserve"> формулировка </w:t>
            </w:r>
            <w:r w:rsidRPr="00796A6B">
              <w:rPr>
                <w:rFonts w:ascii="Calibri" w:eastAsia="Times New Roman" w:hAnsi="Calibri"/>
                <w:lang w:val="ru-RU"/>
              </w:rPr>
              <w:t xml:space="preserve">вопроса, на который аудит даст ответ. </w:t>
            </w:r>
            <w:r w:rsidR="00DF57E2" w:rsidRPr="00796A6B">
              <w:rPr>
                <w:rFonts w:ascii="Calibri" w:eastAsia="Times New Roman" w:hAnsi="Calibri"/>
                <w:lang w:val="ru-RU"/>
              </w:rPr>
              <w:t xml:space="preserve"> </w:t>
            </w:r>
            <w:r w:rsidR="00E53014" w:rsidRPr="00796A6B">
              <w:rPr>
                <w:rFonts w:ascii="Calibri" w:eastAsia="Times New Roman" w:hAnsi="Calibri"/>
                <w:lang w:val="ru-RU"/>
              </w:rPr>
              <w:t xml:space="preserve">Сюда могут включаться финансовые вопросы, вопросы </w:t>
            </w:r>
            <w:r w:rsidR="007C74AD" w:rsidRPr="00796A6B">
              <w:rPr>
                <w:rFonts w:ascii="Calibri" w:eastAsia="Times New Roman" w:hAnsi="Calibri"/>
                <w:lang w:val="ru-RU"/>
              </w:rPr>
              <w:t xml:space="preserve">соблюдения законодательства </w:t>
            </w:r>
            <w:r w:rsidR="00E53014" w:rsidRPr="00796A6B">
              <w:rPr>
                <w:rFonts w:ascii="Calibri" w:eastAsia="Times New Roman" w:hAnsi="Calibri"/>
                <w:strike/>
                <w:lang w:val="ru-RU"/>
              </w:rPr>
              <w:t>регулярности</w:t>
            </w:r>
            <w:r w:rsidR="00E53014" w:rsidRPr="00796A6B">
              <w:rPr>
                <w:rFonts w:ascii="Calibri" w:eastAsia="Times New Roman" w:hAnsi="Calibri"/>
                <w:lang w:val="ru-RU"/>
              </w:rPr>
              <w:t xml:space="preserve"> или вопросы эффективности деятельности.  </w:t>
            </w:r>
          </w:p>
        </w:tc>
      </w:tr>
      <w:tr w:rsidR="00862898" w:rsidRPr="00796A6B" w14:paraId="29798DAB" w14:textId="77777777" w:rsidTr="009E1F50">
        <w:tc>
          <w:tcPr>
            <w:tcW w:w="2080" w:type="dxa"/>
            <w:shd w:val="clear" w:color="auto" w:fill="auto"/>
          </w:tcPr>
          <w:p w14:paraId="5C730B04" w14:textId="77777777" w:rsidR="00DF57E2" w:rsidRPr="00796A6B" w:rsidRDefault="00B96E37" w:rsidP="007942CC">
            <w:pPr>
              <w:pStyle w:val="Table"/>
            </w:pPr>
            <w:r w:rsidRPr="00796A6B">
              <w:rPr>
                <w:lang w:val="ru-RU"/>
              </w:rPr>
              <w:t>Аудиторские</w:t>
            </w:r>
            <w:r w:rsidRPr="00796A6B">
              <w:t xml:space="preserve"> </w:t>
            </w:r>
            <w:r w:rsidRPr="00796A6B">
              <w:rPr>
                <w:lang w:val="ru-RU"/>
              </w:rPr>
              <w:t>процедуры</w:t>
            </w:r>
            <w:r w:rsidRPr="00796A6B">
              <w:t xml:space="preserve"> (</w:t>
            </w:r>
            <w:r w:rsidR="00DF57E2" w:rsidRPr="00796A6B">
              <w:t>Audit Procedures</w:t>
            </w:r>
            <w:r w:rsidRPr="00796A6B">
              <w:t>)</w:t>
            </w:r>
          </w:p>
        </w:tc>
        <w:tc>
          <w:tcPr>
            <w:tcW w:w="6555" w:type="dxa"/>
            <w:shd w:val="clear" w:color="auto" w:fill="auto"/>
          </w:tcPr>
          <w:p w14:paraId="447A78D0" w14:textId="77777777" w:rsidR="00DF57E2" w:rsidRPr="00796A6B" w:rsidRDefault="00E53014" w:rsidP="00E53014">
            <w:pPr>
              <w:pStyle w:val="Table"/>
              <w:rPr>
                <w:lang w:val="ru-RU"/>
              </w:rPr>
            </w:pPr>
            <w:r w:rsidRPr="00796A6B">
              <w:rPr>
                <w:lang w:val="ru-RU"/>
              </w:rPr>
              <w:t>Включенные в программу аудита тесты, инструкции и детали</w:t>
            </w:r>
            <w:r w:rsidR="00DF57E2" w:rsidRPr="00796A6B">
              <w:rPr>
                <w:lang w:val="ru-RU"/>
              </w:rPr>
              <w:t>,</w:t>
            </w:r>
            <w:r w:rsidRPr="00796A6B">
              <w:rPr>
                <w:lang w:val="ru-RU"/>
              </w:rPr>
              <w:t xml:space="preserve"> которые должны выполняться систематически и в разумных пределах. </w:t>
            </w:r>
          </w:p>
        </w:tc>
      </w:tr>
      <w:tr w:rsidR="00862898" w:rsidRPr="00796A6B" w14:paraId="03D0FC09" w14:textId="77777777" w:rsidTr="009E1F50">
        <w:tc>
          <w:tcPr>
            <w:tcW w:w="2080" w:type="dxa"/>
            <w:shd w:val="clear" w:color="auto" w:fill="auto"/>
          </w:tcPr>
          <w:p w14:paraId="373CA540" w14:textId="77777777" w:rsidR="00DF57E2" w:rsidRPr="00796A6B" w:rsidRDefault="00B96E37" w:rsidP="00B96E37">
            <w:pPr>
              <w:pStyle w:val="Table"/>
              <w:rPr>
                <w:lang w:val="ru-RU"/>
              </w:rPr>
            </w:pPr>
            <w:r w:rsidRPr="00796A6B">
              <w:rPr>
                <w:lang w:val="ru-RU"/>
              </w:rPr>
              <w:t>Объем аудита (</w:t>
            </w:r>
            <w:r w:rsidR="00DF57E2" w:rsidRPr="00796A6B">
              <w:t>Audit Scope</w:t>
            </w:r>
            <w:r w:rsidRPr="00796A6B">
              <w:rPr>
                <w:lang w:val="ru-RU"/>
              </w:rPr>
              <w:t>)</w:t>
            </w:r>
          </w:p>
        </w:tc>
        <w:tc>
          <w:tcPr>
            <w:tcW w:w="6555" w:type="dxa"/>
            <w:shd w:val="clear" w:color="auto" w:fill="auto"/>
          </w:tcPr>
          <w:p w14:paraId="2C9C50B5" w14:textId="77777777" w:rsidR="00DF57E2" w:rsidRPr="00796A6B" w:rsidRDefault="003A4EDA" w:rsidP="003A4EDA">
            <w:pPr>
              <w:pStyle w:val="Table"/>
              <w:rPr>
                <w:lang w:val="ru-RU"/>
              </w:rPr>
            </w:pPr>
            <w:r w:rsidRPr="00796A6B">
              <w:rPr>
                <w:lang w:val="ru-RU"/>
              </w:rPr>
              <w:t>Рамки или границы предмета аудита.</w:t>
            </w:r>
          </w:p>
        </w:tc>
      </w:tr>
      <w:tr w:rsidR="00862898" w:rsidRPr="00796A6B" w14:paraId="68210600" w14:textId="77777777" w:rsidTr="009E1F50">
        <w:tc>
          <w:tcPr>
            <w:tcW w:w="2080" w:type="dxa"/>
            <w:shd w:val="clear" w:color="auto" w:fill="auto"/>
          </w:tcPr>
          <w:p w14:paraId="0361954D" w14:textId="77777777" w:rsidR="00DF57E2" w:rsidRPr="00796A6B" w:rsidRDefault="009E30D1" w:rsidP="009E30D1">
            <w:pPr>
              <w:pStyle w:val="Table"/>
              <w:rPr>
                <w:lang w:val="ru-RU"/>
              </w:rPr>
            </w:pPr>
            <w:r w:rsidRPr="00796A6B">
              <w:rPr>
                <w:lang w:val="ru-RU"/>
              </w:rPr>
              <w:t>О</w:t>
            </w:r>
            <w:r w:rsidR="00B96E37" w:rsidRPr="00796A6B">
              <w:rPr>
                <w:lang w:val="ru-RU"/>
              </w:rPr>
              <w:t>бъект</w:t>
            </w:r>
            <w:r w:rsidRPr="00796A6B">
              <w:rPr>
                <w:lang w:val="ru-RU"/>
              </w:rPr>
              <w:t xml:space="preserve"> </w:t>
            </w:r>
            <w:r w:rsidR="00B96E37" w:rsidRPr="00796A6B">
              <w:rPr>
                <w:lang w:val="ru-RU"/>
              </w:rPr>
              <w:t>аудита (</w:t>
            </w:r>
            <w:r w:rsidR="00DF57E2" w:rsidRPr="00796A6B">
              <w:t>Audited</w:t>
            </w:r>
            <w:r w:rsidR="00DF57E2" w:rsidRPr="00796A6B">
              <w:rPr>
                <w:lang w:val="ru-RU"/>
              </w:rPr>
              <w:t xml:space="preserve"> </w:t>
            </w:r>
            <w:r w:rsidR="00DF57E2" w:rsidRPr="00796A6B">
              <w:t>Entity</w:t>
            </w:r>
            <w:r w:rsidR="00B96E37" w:rsidRPr="00796A6B">
              <w:rPr>
                <w:lang w:val="ru-RU"/>
              </w:rPr>
              <w:t>)</w:t>
            </w:r>
          </w:p>
        </w:tc>
        <w:tc>
          <w:tcPr>
            <w:tcW w:w="6555" w:type="dxa"/>
            <w:shd w:val="clear" w:color="auto" w:fill="auto"/>
          </w:tcPr>
          <w:p w14:paraId="51A96F02" w14:textId="77777777" w:rsidR="00DF57E2" w:rsidRPr="00796A6B" w:rsidRDefault="00E53014" w:rsidP="00E53014">
            <w:pPr>
              <w:pStyle w:val="Table"/>
              <w:rPr>
                <w:lang w:val="ru-RU"/>
              </w:rPr>
            </w:pPr>
            <w:r w:rsidRPr="00796A6B">
              <w:rPr>
                <w:lang w:val="ru-RU"/>
              </w:rPr>
              <w:t>Организация, программа, вид деятельности или функции, подлежащие аудиту высшим органом аудита</w:t>
            </w:r>
            <w:r w:rsidR="009E30D1" w:rsidRPr="00796A6B">
              <w:rPr>
                <w:lang w:val="ru-RU"/>
              </w:rPr>
              <w:t xml:space="preserve"> (ВОА)</w:t>
            </w:r>
            <w:r w:rsidRPr="00796A6B">
              <w:rPr>
                <w:lang w:val="ru-RU"/>
              </w:rPr>
              <w:t xml:space="preserve"> или службой (внутреннего) аудита</w:t>
            </w:r>
            <w:r w:rsidR="00DF57E2" w:rsidRPr="00796A6B">
              <w:rPr>
                <w:lang w:val="ru-RU"/>
              </w:rPr>
              <w:t>.</w:t>
            </w:r>
          </w:p>
          <w:p w14:paraId="6C1476DE" w14:textId="77777777" w:rsidR="00E61020" w:rsidRPr="00796A6B" w:rsidRDefault="00E61020" w:rsidP="00E53014">
            <w:pPr>
              <w:pStyle w:val="Table"/>
              <w:rPr>
                <w:lang w:val="ru-RU"/>
              </w:rPr>
            </w:pPr>
          </w:p>
        </w:tc>
      </w:tr>
      <w:tr w:rsidR="00862898" w:rsidRPr="00796A6B" w14:paraId="1A836F94" w14:textId="77777777" w:rsidTr="009E1F50">
        <w:tc>
          <w:tcPr>
            <w:tcW w:w="2080" w:type="dxa"/>
            <w:shd w:val="clear" w:color="auto" w:fill="auto"/>
          </w:tcPr>
          <w:p w14:paraId="55F028CE" w14:textId="77777777" w:rsidR="00DF57E2" w:rsidRPr="00796A6B" w:rsidRDefault="00B96E37" w:rsidP="007942CC">
            <w:pPr>
              <w:pStyle w:val="Table"/>
              <w:rPr>
                <w:lang w:val="ru-RU"/>
              </w:rPr>
            </w:pPr>
            <w:r w:rsidRPr="00796A6B">
              <w:rPr>
                <w:lang w:val="ru-RU"/>
              </w:rPr>
              <w:lastRenderedPageBreak/>
              <w:t>Совет (</w:t>
            </w:r>
            <w:r w:rsidR="00DF57E2" w:rsidRPr="00796A6B">
              <w:t>Board</w:t>
            </w:r>
            <w:r w:rsidRPr="00796A6B">
              <w:rPr>
                <w:lang w:val="ru-RU"/>
              </w:rPr>
              <w:t>)</w:t>
            </w:r>
          </w:p>
        </w:tc>
        <w:tc>
          <w:tcPr>
            <w:tcW w:w="6555" w:type="dxa"/>
            <w:shd w:val="clear" w:color="auto" w:fill="auto"/>
          </w:tcPr>
          <w:p w14:paraId="795A5BDF" w14:textId="77777777" w:rsidR="00DF57E2" w:rsidRPr="00796A6B" w:rsidRDefault="00E53014" w:rsidP="00AE47DE">
            <w:pPr>
              <w:pStyle w:val="Table"/>
              <w:rPr>
                <w:lang w:val="ru-RU"/>
              </w:rPr>
            </w:pPr>
            <w:r w:rsidRPr="00796A6B">
              <w:rPr>
                <w:lang w:val="ru-RU"/>
              </w:rPr>
              <w:t xml:space="preserve">Управляющий орган высшего уровня </w:t>
            </w:r>
            <w:r w:rsidR="00DF57E2" w:rsidRPr="00796A6B">
              <w:rPr>
                <w:lang w:val="ru-RU"/>
              </w:rPr>
              <w:t>(</w:t>
            </w:r>
            <w:r w:rsidRPr="00796A6B">
              <w:rPr>
                <w:lang w:val="ru-RU"/>
              </w:rPr>
              <w:t>например, совет директоров, наблюдательный совет или совет управляющих или попечителей</w:t>
            </w:r>
            <w:r w:rsidR="00DF57E2" w:rsidRPr="00796A6B">
              <w:rPr>
                <w:lang w:val="ru-RU"/>
              </w:rPr>
              <w:t>)</w:t>
            </w:r>
            <w:r w:rsidRPr="00796A6B">
              <w:rPr>
                <w:lang w:val="ru-RU"/>
              </w:rPr>
              <w:t xml:space="preserve">, на который возложена обязанность определять направление деятельности и/или контролировать деятельность организации и требовать отчета от высшего </w:t>
            </w:r>
            <w:r w:rsidR="00AE47DE" w:rsidRPr="00796A6B">
              <w:rPr>
                <w:lang w:val="ru-RU"/>
              </w:rPr>
              <w:t>руководства</w:t>
            </w:r>
            <w:r w:rsidRPr="00796A6B">
              <w:rPr>
                <w:lang w:val="ru-RU"/>
              </w:rPr>
              <w:t xml:space="preserve">. </w:t>
            </w:r>
            <w:r w:rsidR="001E7069" w:rsidRPr="00796A6B">
              <w:rPr>
                <w:lang w:val="ru-RU"/>
              </w:rPr>
              <w:t xml:space="preserve"> Хотя механизмы управления могут отличаться в различных юрисдикциях и секторах, члены совета, как правило, не входят в состав менеджмента. Если совет</w:t>
            </w:r>
            <w:r w:rsidR="00AE47DE" w:rsidRPr="00796A6B">
              <w:rPr>
                <w:lang w:val="ru-RU"/>
              </w:rPr>
              <w:t>а</w:t>
            </w:r>
            <w:r w:rsidR="001E7069" w:rsidRPr="00796A6B">
              <w:rPr>
                <w:lang w:val="ru-RU"/>
              </w:rPr>
              <w:t xml:space="preserve"> не существует, термин «совет» в Стандартах относится к группе или лицу, </w:t>
            </w:r>
            <w:r w:rsidR="00F10078" w:rsidRPr="00796A6B">
              <w:rPr>
                <w:lang w:val="ru-RU"/>
              </w:rPr>
              <w:t>ответственным за управление организацией.  Кроме того, термином «совет» в Стандартах может обозначаться комитет или другой орган, которому управляющий орган делегировал выполнение определенных функций (например, комитет по аудиту)</w:t>
            </w:r>
            <w:r w:rsidR="00DF57E2" w:rsidRPr="00796A6B">
              <w:rPr>
                <w:lang w:val="ru-RU"/>
              </w:rPr>
              <w:t xml:space="preserve">. </w:t>
            </w:r>
          </w:p>
        </w:tc>
      </w:tr>
      <w:tr w:rsidR="00862898" w:rsidRPr="00796A6B" w14:paraId="7B8083C5" w14:textId="77777777" w:rsidTr="009E1F50">
        <w:tc>
          <w:tcPr>
            <w:tcW w:w="2080" w:type="dxa"/>
          </w:tcPr>
          <w:p w14:paraId="3F5C3418" w14:textId="77777777" w:rsidR="00DF57E2" w:rsidRPr="00796A6B" w:rsidRDefault="00B96E37" w:rsidP="007942CC">
            <w:pPr>
              <w:pStyle w:val="Table"/>
              <w:rPr>
                <w:lang w:val="ru-RU"/>
              </w:rPr>
            </w:pPr>
            <w:r w:rsidRPr="00796A6B">
              <w:rPr>
                <w:lang w:val="ru-RU"/>
              </w:rPr>
              <w:t>Центральное подразделение по гармонизации (</w:t>
            </w:r>
            <w:r w:rsidR="00DF57E2" w:rsidRPr="00796A6B">
              <w:t>Central</w:t>
            </w:r>
            <w:r w:rsidR="00DF57E2" w:rsidRPr="00796A6B">
              <w:rPr>
                <w:lang w:val="ru-RU"/>
              </w:rPr>
              <w:t xml:space="preserve"> </w:t>
            </w:r>
            <w:r w:rsidR="00DF57E2" w:rsidRPr="00796A6B">
              <w:t>Harmonization</w:t>
            </w:r>
            <w:r w:rsidR="00DF57E2" w:rsidRPr="00796A6B">
              <w:rPr>
                <w:lang w:val="ru-RU"/>
              </w:rPr>
              <w:t xml:space="preserve"> </w:t>
            </w:r>
            <w:r w:rsidR="00DF57E2" w:rsidRPr="00796A6B">
              <w:t>Unit</w:t>
            </w:r>
            <w:r w:rsidRPr="00796A6B">
              <w:rPr>
                <w:lang w:val="ru-RU"/>
              </w:rPr>
              <w:t>)</w:t>
            </w:r>
          </w:p>
        </w:tc>
        <w:tc>
          <w:tcPr>
            <w:tcW w:w="6555" w:type="dxa"/>
          </w:tcPr>
          <w:p w14:paraId="4F474074" w14:textId="77777777" w:rsidR="00DF57E2" w:rsidRPr="00796A6B" w:rsidRDefault="008519BF" w:rsidP="00AA6F3E">
            <w:pPr>
              <w:pStyle w:val="Table"/>
              <w:rPr>
                <w:lang w:val="ru-RU"/>
              </w:rPr>
            </w:pPr>
            <w:r w:rsidRPr="00796A6B">
              <w:rPr>
                <w:lang w:val="ru-RU"/>
              </w:rPr>
              <w:t>Специальное подразделение при минист</w:t>
            </w:r>
            <w:r w:rsidR="00AA6F3E" w:rsidRPr="00796A6B">
              <w:rPr>
                <w:lang w:val="ru-RU"/>
              </w:rPr>
              <w:t>ре</w:t>
            </w:r>
            <w:r w:rsidRPr="00796A6B">
              <w:rPr>
                <w:lang w:val="ru-RU"/>
              </w:rPr>
              <w:t xml:space="preserve"> финансов</w:t>
            </w:r>
            <w:r w:rsidR="00E401CC" w:rsidRPr="00796A6B">
              <w:rPr>
                <w:lang w:val="ru-RU"/>
              </w:rPr>
              <w:t xml:space="preserve"> и</w:t>
            </w:r>
            <w:r w:rsidRPr="00796A6B">
              <w:rPr>
                <w:lang w:val="ru-RU"/>
              </w:rPr>
              <w:t xml:space="preserve"> зачастую непосредственно ему </w:t>
            </w:r>
            <w:r w:rsidR="00AA6F3E" w:rsidRPr="00796A6B">
              <w:rPr>
                <w:lang w:val="ru-RU"/>
              </w:rPr>
              <w:t>подчиненное</w:t>
            </w:r>
            <w:r w:rsidR="00471EE4" w:rsidRPr="00796A6B">
              <w:rPr>
                <w:lang w:val="ru-RU"/>
              </w:rPr>
              <w:t>;</w:t>
            </w:r>
            <w:r w:rsidRPr="00796A6B">
              <w:rPr>
                <w:lang w:val="ru-RU"/>
              </w:rPr>
              <w:t xml:space="preserve"> отвечает за контрол</w:t>
            </w:r>
            <w:r w:rsidR="00E401CC" w:rsidRPr="00796A6B">
              <w:rPr>
                <w:lang w:val="ru-RU"/>
              </w:rPr>
              <w:t>ирование состояния внутреннего государственного финансового контроля в масштабах всего государственного сектора.</w:t>
            </w:r>
          </w:p>
        </w:tc>
      </w:tr>
      <w:tr w:rsidR="00862898" w:rsidRPr="00796A6B" w14:paraId="6B731454" w14:textId="77777777" w:rsidTr="009E1F50">
        <w:tc>
          <w:tcPr>
            <w:tcW w:w="2080" w:type="dxa"/>
          </w:tcPr>
          <w:p w14:paraId="0C4C1069" w14:textId="77777777" w:rsidR="00DF57E2" w:rsidRPr="00796A6B" w:rsidRDefault="00B96E37" w:rsidP="007942CC">
            <w:pPr>
              <w:pStyle w:val="Table"/>
            </w:pPr>
            <w:r w:rsidRPr="00796A6B">
              <w:rPr>
                <w:lang w:val="ru-RU" w:bidi="hi-IN"/>
              </w:rPr>
              <w:t>Конфликт</w:t>
            </w:r>
            <w:r w:rsidRPr="00796A6B">
              <w:rPr>
                <w:lang w:bidi="hi-IN"/>
              </w:rPr>
              <w:t xml:space="preserve"> </w:t>
            </w:r>
            <w:r w:rsidRPr="00796A6B">
              <w:rPr>
                <w:lang w:val="ru-RU" w:bidi="hi-IN"/>
              </w:rPr>
              <w:t>интересов</w:t>
            </w:r>
            <w:r w:rsidRPr="00796A6B">
              <w:rPr>
                <w:lang w:bidi="hi-IN"/>
              </w:rPr>
              <w:t xml:space="preserve"> (</w:t>
            </w:r>
            <w:r w:rsidR="00DF57E2" w:rsidRPr="00796A6B">
              <w:rPr>
                <w:lang w:bidi="hi-IN"/>
              </w:rPr>
              <w:t>Conflict of Interest</w:t>
            </w:r>
            <w:r w:rsidRPr="00796A6B">
              <w:rPr>
                <w:lang w:bidi="hi-IN"/>
              </w:rPr>
              <w:t>)</w:t>
            </w:r>
          </w:p>
        </w:tc>
        <w:tc>
          <w:tcPr>
            <w:tcW w:w="6555" w:type="dxa"/>
          </w:tcPr>
          <w:p w14:paraId="5D1E38BA" w14:textId="77777777" w:rsidR="00DF57E2" w:rsidRPr="00796A6B" w:rsidRDefault="00E401CC" w:rsidP="00C517D3">
            <w:pPr>
              <w:pStyle w:val="Table"/>
              <w:rPr>
                <w:lang w:val="ru-RU"/>
              </w:rPr>
            </w:pPr>
            <w:r w:rsidRPr="00796A6B">
              <w:rPr>
                <w:lang w:val="ru-RU" w:bidi="hi-IN"/>
              </w:rPr>
              <w:t xml:space="preserve">Любые взаимоотношения, которые не </w:t>
            </w:r>
            <w:r w:rsidR="00C517D3" w:rsidRPr="00796A6B">
              <w:rPr>
                <w:lang w:val="ru-RU" w:bidi="hi-IN"/>
              </w:rPr>
              <w:t xml:space="preserve">соответствуют </w:t>
            </w:r>
            <w:r w:rsidRPr="00796A6B">
              <w:rPr>
                <w:lang w:val="ru-RU" w:bidi="hi-IN"/>
              </w:rPr>
              <w:t>или представляются не</w:t>
            </w:r>
            <w:r w:rsidR="00C517D3" w:rsidRPr="00796A6B">
              <w:rPr>
                <w:lang w:val="ru-RU" w:bidi="hi-IN"/>
              </w:rPr>
              <w:t xml:space="preserve"> соответствующими в максимальной степени интересам организации.  Конфликт интересов подрывает способность человека выполнять свои обязанности и </w:t>
            </w:r>
            <w:r w:rsidR="00AE47DE" w:rsidRPr="00796A6B">
              <w:rPr>
                <w:lang w:val="ru-RU" w:bidi="hi-IN"/>
              </w:rPr>
              <w:t xml:space="preserve"> нести </w:t>
            </w:r>
            <w:r w:rsidR="00C517D3" w:rsidRPr="00796A6B">
              <w:rPr>
                <w:lang w:val="ru-RU" w:bidi="hi-IN"/>
              </w:rPr>
              <w:t xml:space="preserve">обязательства объективным образом. </w:t>
            </w:r>
            <w:r w:rsidR="00DF57E2" w:rsidRPr="00796A6B">
              <w:rPr>
                <w:lang w:val="ru-RU" w:bidi="hi-IN"/>
              </w:rPr>
              <w:t xml:space="preserve"> </w:t>
            </w:r>
          </w:p>
        </w:tc>
      </w:tr>
      <w:tr w:rsidR="00862898" w:rsidRPr="00796A6B" w14:paraId="1B34B26F" w14:textId="77777777" w:rsidTr="009E1F50">
        <w:tc>
          <w:tcPr>
            <w:tcW w:w="2080" w:type="dxa"/>
            <w:shd w:val="clear" w:color="auto" w:fill="DAEEF3" w:themeFill="accent5" w:themeFillTint="33"/>
          </w:tcPr>
          <w:p w14:paraId="38DFD5C6" w14:textId="77777777" w:rsidR="00DF57E2" w:rsidRPr="00796A6B" w:rsidRDefault="00B96E37" w:rsidP="007942CC">
            <w:pPr>
              <w:pStyle w:val="Table"/>
              <w:rPr>
                <w:lang w:val="ru-RU"/>
              </w:rPr>
            </w:pPr>
            <w:r w:rsidRPr="00796A6B">
              <w:rPr>
                <w:lang w:val="ru-RU" w:bidi="hi-IN"/>
              </w:rPr>
              <w:t>Контроль (</w:t>
            </w:r>
            <w:r w:rsidR="00DF57E2" w:rsidRPr="00796A6B">
              <w:rPr>
                <w:lang w:bidi="hi-IN"/>
              </w:rPr>
              <w:t>Control</w:t>
            </w:r>
            <w:r w:rsidRPr="00796A6B">
              <w:rPr>
                <w:lang w:val="ru-RU" w:bidi="hi-IN"/>
              </w:rPr>
              <w:t>)</w:t>
            </w:r>
          </w:p>
        </w:tc>
        <w:tc>
          <w:tcPr>
            <w:tcW w:w="6555" w:type="dxa"/>
            <w:shd w:val="clear" w:color="auto" w:fill="DAEEF3" w:themeFill="accent5" w:themeFillTint="33"/>
          </w:tcPr>
          <w:p w14:paraId="7E18DF1F" w14:textId="77777777" w:rsidR="00DF57E2" w:rsidRPr="00796A6B" w:rsidRDefault="00C517D3" w:rsidP="00C517D3">
            <w:pPr>
              <w:pStyle w:val="Table"/>
              <w:rPr>
                <w:lang w:val="ru-RU"/>
              </w:rPr>
            </w:pPr>
            <w:r w:rsidRPr="00796A6B">
              <w:rPr>
                <w:lang w:val="ru-RU" w:bidi="hi-IN"/>
              </w:rPr>
              <w:t xml:space="preserve">Любые действия, осуществляемые менеджментом, советом и другими сторонами в целях управления риском и повышения вероятности выполнения поставленных задач и достижения целей.  Менеджмент планирует, организует и руководит осуществлением достаточных действий для обеспечения разумной уверенности в том, что задачи и цели будут выполнены и достигнуты.  </w:t>
            </w:r>
            <w:r w:rsidR="00DF57E2" w:rsidRPr="00796A6B">
              <w:rPr>
                <w:lang w:val="ru-RU" w:bidi="hi-IN"/>
              </w:rPr>
              <w:t xml:space="preserve"> </w:t>
            </w:r>
          </w:p>
        </w:tc>
      </w:tr>
      <w:tr w:rsidR="00862898" w:rsidRPr="00796A6B" w14:paraId="6A099CED" w14:textId="77777777" w:rsidTr="009E1F50">
        <w:tc>
          <w:tcPr>
            <w:tcW w:w="2080" w:type="dxa"/>
            <w:shd w:val="clear" w:color="auto" w:fill="DAEEF3" w:themeFill="accent5" w:themeFillTint="33"/>
          </w:tcPr>
          <w:p w14:paraId="4FADFDB4" w14:textId="77777777" w:rsidR="00DF57E2" w:rsidRPr="00796A6B" w:rsidRDefault="00B96E37" w:rsidP="007942CC">
            <w:pPr>
              <w:pStyle w:val="Table"/>
              <w:rPr>
                <w:lang w:val="ru-RU" w:bidi="hi-IN"/>
              </w:rPr>
            </w:pPr>
            <w:r w:rsidRPr="00796A6B">
              <w:rPr>
                <w:lang w:val="ru-RU" w:bidi="hi-IN"/>
              </w:rPr>
              <w:t>Контрольные</w:t>
            </w:r>
            <w:r w:rsidRPr="00796A6B">
              <w:rPr>
                <w:lang w:bidi="hi-IN"/>
              </w:rPr>
              <w:t xml:space="preserve"> </w:t>
            </w:r>
            <w:r w:rsidRPr="00796A6B">
              <w:rPr>
                <w:lang w:val="ru-RU" w:bidi="hi-IN"/>
              </w:rPr>
              <w:t>мероприятия</w:t>
            </w:r>
            <w:r w:rsidRPr="00796A6B">
              <w:rPr>
                <w:lang w:bidi="hi-IN"/>
              </w:rPr>
              <w:t xml:space="preserve"> (</w:t>
            </w:r>
            <w:r w:rsidR="00DF57E2" w:rsidRPr="00796A6B">
              <w:rPr>
                <w:lang w:bidi="hi-IN"/>
              </w:rPr>
              <w:t>Control Activities</w:t>
            </w:r>
            <w:r w:rsidRPr="00796A6B">
              <w:rPr>
                <w:lang w:val="ru-RU" w:bidi="hi-IN"/>
              </w:rPr>
              <w:t>)</w:t>
            </w:r>
          </w:p>
        </w:tc>
        <w:tc>
          <w:tcPr>
            <w:tcW w:w="6555" w:type="dxa"/>
            <w:shd w:val="clear" w:color="auto" w:fill="DAEEF3" w:themeFill="accent5" w:themeFillTint="33"/>
          </w:tcPr>
          <w:p w14:paraId="60EAB0C4" w14:textId="77777777" w:rsidR="00DF57E2" w:rsidRPr="00796A6B" w:rsidRDefault="00C517D3" w:rsidP="007942CC">
            <w:pPr>
              <w:pStyle w:val="Table"/>
              <w:rPr>
                <w:b/>
                <w:bCs/>
                <w:lang w:val="ru-RU" w:bidi="hi-IN"/>
              </w:rPr>
            </w:pPr>
            <w:r w:rsidRPr="00796A6B">
              <w:rPr>
                <w:b/>
                <w:bCs/>
                <w:lang w:val="ru-RU" w:bidi="hi-IN"/>
              </w:rPr>
              <w:t xml:space="preserve">Один из пяти компонентов </w:t>
            </w:r>
            <w:r w:rsidRPr="00796A6B">
              <w:rPr>
                <w:b/>
                <w:bCs/>
                <w:i/>
                <w:lang w:val="ru-RU" w:bidi="hi-IN"/>
              </w:rPr>
              <w:t xml:space="preserve">интегрированной системы внутреннего контроля </w:t>
            </w:r>
            <w:r w:rsidR="00DF57E2" w:rsidRPr="00796A6B">
              <w:rPr>
                <w:b/>
                <w:bCs/>
                <w:lang w:bidi="hi-IN"/>
              </w:rPr>
              <w:t>COSO</w:t>
            </w:r>
            <w:r w:rsidR="00DF57E2" w:rsidRPr="00796A6B">
              <w:rPr>
                <w:b/>
                <w:bCs/>
                <w:lang w:val="ru-RU" w:bidi="hi-IN"/>
              </w:rPr>
              <w:t>.</w:t>
            </w:r>
          </w:p>
          <w:p w14:paraId="268C28E5" w14:textId="77777777" w:rsidR="00DF57E2" w:rsidRPr="00796A6B" w:rsidRDefault="00CC7BBC" w:rsidP="00AA6F3E">
            <w:pPr>
              <w:pStyle w:val="Table"/>
              <w:rPr>
                <w:lang w:val="ru-RU" w:bidi="hi-IN"/>
              </w:rPr>
            </w:pPr>
            <w:r w:rsidRPr="00796A6B">
              <w:rPr>
                <w:lang w:val="ru-RU" w:bidi="hi-IN"/>
              </w:rPr>
              <w:t xml:space="preserve">Контрольные мероприятия представляют собой действия, которые устанавливаются с помощью правил и процедур и помогают удостовериться в том, что распоряжения руководства, направленные на снижение риска для достижения целей, </w:t>
            </w:r>
            <w:r w:rsidR="00C76534" w:rsidRPr="00796A6B">
              <w:rPr>
                <w:lang w:val="ru-RU" w:bidi="hi-IN"/>
              </w:rPr>
              <w:t xml:space="preserve">действительно </w:t>
            </w:r>
            <w:r w:rsidRPr="00796A6B">
              <w:rPr>
                <w:lang w:val="ru-RU" w:bidi="hi-IN"/>
              </w:rPr>
              <w:t>выполняются. Контрольные мероприятия осуществляются на всех уровнях организации, на различных этапах бизнес-процессов</w:t>
            </w:r>
            <w:r w:rsidR="00DF57E2" w:rsidRPr="00796A6B">
              <w:rPr>
                <w:lang w:val="ru-RU" w:bidi="hi-IN"/>
              </w:rPr>
              <w:t xml:space="preserve"> </w:t>
            </w:r>
            <w:r w:rsidRPr="00796A6B">
              <w:rPr>
                <w:lang w:val="ru-RU" w:bidi="hi-IN"/>
              </w:rPr>
              <w:t xml:space="preserve">и в отношении среды информационных технологий. По своему характеру эти </w:t>
            </w:r>
            <w:r w:rsidR="00AA6F3E" w:rsidRPr="00796A6B">
              <w:rPr>
                <w:lang w:val="ru-RU" w:bidi="hi-IN"/>
              </w:rPr>
              <w:t>мероприятия</w:t>
            </w:r>
            <w:r w:rsidRPr="00796A6B">
              <w:rPr>
                <w:lang w:val="ru-RU" w:bidi="hi-IN"/>
              </w:rPr>
              <w:t xml:space="preserve"> могут </w:t>
            </w:r>
            <w:r w:rsidR="00C76534" w:rsidRPr="00796A6B">
              <w:rPr>
                <w:lang w:val="ru-RU" w:bidi="hi-IN"/>
              </w:rPr>
              <w:t>быть нацелены на</w:t>
            </w:r>
            <w:r w:rsidRPr="00796A6B">
              <w:rPr>
                <w:lang w:val="ru-RU" w:bidi="hi-IN"/>
              </w:rPr>
              <w:t xml:space="preserve"> упреждение или обнаружение и могут охватывать целый ряд ручных и автоматизированных действий, таких как, </w:t>
            </w:r>
            <w:r w:rsidRPr="00796A6B">
              <w:rPr>
                <w:lang w:val="ru-RU" w:bidi="hi-IN"/>
              </w:rPr>
              <w:lastRenderedPageBreak/>
              <w:t xml:space="preserve">например, </w:t>
            </w:r>
            <w:r w:rsidR="00DF57E2" w:rsidRPr="00796A6B">
              <w:rPr>
                <w:lang w:val="ru-RU" w:bidi="hi-IN"/>
              </w:rPr>
              <w:t xml:space="preserve"> </w:t>
            </w:r>
            <w:r w:rsidRPr="00796A6B">
              <w:rPr>
                <w:lang w:val="ru-RU" w:bidi="hi-IN"/>
              </w:rPr>
              <w:t xml:space="preserve">санкционирование и одобрение, проверки, сверка выписок, обзорные проверки эффективности деловых операций. В процесс отбора и разработки контрольных мероприятий обычно встраивается разделение обязанностей.  Там где разделение обязанностей не представляется практически целесообразным, руководство выбирает и разрабатывает альтернативные контрольные действия.  </w:t>
            </w:r>
            <w:r w:rsidR="00DF57E2" w:rsidRPr="00796A6B">
              <w:rPr>
                <w:lang w:val="ru-RU" w:bidi="hi-IN"/>
              </w:rPr>
              <w:t xml:space="preserve"> </w:t>
            </w:r>
          </w:p>
        </w:tc>
      </w:tr>
      <w:tr w:rsidR="00862898" w:rsidRPr="00796A6B" w14:paraId="1AEF8261" w14:textId="77777777" w:rsidTr="009E1F50">
        <w:tc>
          <w:tcPr>
            <w:tcW w:w="2080" w:type="dxa"/>
            <w:shd w:val="clear" w:color="auto" w:fill="DAEEF3" w:themeFill="accent5" w:themeFillTint="33"/>
          </w:tcPr>
          <w:p w14:paraId="0DD611BC" w14:textId="77777777" w:rsidR="00DF57E2" w:rsidRPr="00796A6B" w:rsidRDefault="00B96E37" w:rsidP="007942CC">
            <w:pPr>
              <w:pStyle w:val="Table"/>
              <w:rPr>
                <w:lang w:val="ru-RU"/>
              </w:rPr>
            </w:pPr>
            <w:r w:rsidRPr="00796A6B">
              <w:rPr>
                <w:lang w:val="ru-RU" w:bidi="hi-IN"/>
              </w:rPr>
              <w:lastRenderedPageBreak/>
              <w:t>Контрольная среда (</w:t>
            </w:r>
            <w:r w:rsidR="00DF57E2" w:rsidRPr="00796A6B">
              <w:rPr>
                <w:lang w:bidi="hi-IN"/>
              </w:rPr>
              <w:t>Control Environment</w:t>
            </w:r>
            <w:r w:rsidRPr="00796A6B">
              <w:rPr>
                <w:lang w:val="ru-RU" w:bidi="hi-IN"/>
              </w:rPr>
              <w:t>)</w:t>
            </w:r>
          </w:p>
        </w:tc>
        <w:tc>
          <w:tcPr>
            <w:tcW w:w="6555" w:type="dxa"/>
            <w:shd w:val="clear" w:color="auto" w:fill="DAEEF3" w:themeFill="accent5" w:themeFillTint="33"/>
          </w:tcPr>
          <w:p w14:paraId="68730068" w14:textId="77777777" w:rsidR="00DF57E2" w:rsidRPr="00796A6B" w:rsidRDefault="00C517D3" w:rsidP="007942CC">
            <w:pPr>
              <w:pStyle w:val="Table"/>
              <w:rPr>
                <w:b/>
                <w:bCs/>
                <w:lang w:val="ru-RU" w:bidi="hi-IN"/>
              </w:rPr>
            </w:pPr>
            <w:r w:rsidRPr="00796A6B">
              <w:rPr>
                <w:b/>
                <w:bCs/>
                <w:lang w:val="ru-RU" w:bidi="hi-IN"/>
              </w:rPr>
              <w:t xml:space="preserve">Один из пяти компонентов </w:t>
            </w:r>
            <w:r w:rsidRPr="00796A6B">
              <w:rPr>
                <w:b/>
                <w:bCs/>
                <w:i/>
                <w:lang w:val="ru-RU" w:bidi="hi-IN"/>
              </w:rPr>
              <w:t>интегрированной системы внутреннего контроля</w:t>
            </w:r>
            <w:r w:rsidRPr="00796A6B">
              <w:rPr>
                <w:b/>
                <w:bCs/>
                <w:lang w:val="ru-RU" w:bidi="hi-IN"/>
              </w:rPr>
              <w:t xml:space="preserve"> </w:t>
            </w:r>
            <w:r w:rsidRPr="00796A6B">
              <w:rPr>
                <w:b/>
                <w:bCs/>
                <w:lang w:bidi="hi-IN"/>
              </w:rPr>
              <w:t>COSO</w:t>
            </w:r>
            <w:r w:rsidR="00DF57E2" w:rsidRPr="00796A6B">
              <w:rPr>
                <w:b/>
                <w:bCs/>
                <w:lang w:val="ru-RU" w:bidi="hi-IN"/>
              </w:rPr>
              <w:t xml:space="preserve">. </w:t>
            </w:r>
          </w:p>
          <w:p w14:paraId="1EE38EF1" w14:textId="77777777" w:rsidR="00DF57E2" w:rsidRPr="00796A6B" w:rsidRDefault="00CC7BBC" w:rsidP="00C76534">
            <w:pPr>
              <w:pStyle w:val="Table"/>
              <w:rPr>
                <w:lang w:val="ru-RU" w:bidi="hi-IN"/>
              </w:rPr>
            </w:pPr>
            <w:r w:rsidRPr="00796A6B">
              <w:rPr>
                <w:lang w:val="ru-RU" w:bidi="hi-IN"/>
              </w:rPr>
              <w:t xml:space="preserve">Контрольная среда </w:t>
            </w:r>
            <w:r w:rsidR="00F6741A" w:rsidRPr="00796A6B">
              <w:rPr>
                <w:lang w:val="ru-RU" w:bidi="hi-IN"/>
              </w:rPr>
              <w:t>–</w:t>
            </w:r>
            <w:r w:rsidRPr="00796A6B">
              <w:rPr>
                <w:lang w:val="ru-RU" w:bidi="hi-IN"/>
              </w:rPr>
              <w:t xml:space="preserve"> </w:t>
            </w:r>
            <w:r w:rsidR="00F6741A" w:rsidRPr="00796A6B">
              <w:rPr>
                <w:lang w:val="ru-RU" w:bidi="hi-IN"/>
              </w:rPr>
              <w:t>это набор стандартов, процессов и структур, образующих фундамент для осуществления внутреннего контроля в рамках всей организации. Совет директоров и высшее руководство задают тон сверху в отношении важности внутреннего контроля, включая ожидаемые нормы поведения.  Менеджмент подкрепляет ожидания на различных уровнях организации.  Контрольная среда включает в себя</w:t>
            </w:r>
            <w:r w:rsidR="00C76534" w:rsidRPr="00796A6B">
              <w:rPr>
                <w:lang w:val="ru-RU" w:bidi="hi-IN"/>
              </w:rPr>
              <w:t>:</w:t>
            </w:r>
            <w:r w:rsidR="00F6741A" w:rsidRPr="00796A6B">
              <w:rPr>
                <w:lang w:val="ru-RU" w:bidi="hi-IN"/>
              </w:rPr>
              <w:t xml:space="preserve"> добросовестность и этические ценности организации</w:t>
            </w:r>
            <w:r w:rsidR="00DF57E2" w:rsidRPr="00796A6B">
              <w:rPr>
                <w:lang w:val="ru-RU" w:bidi="hi-IN"/>
              </w:rPr>
              <w:t xml:space="preserve">; </w:t>
            </w:r>
            <w:r w:rsidR="00F6741A" w:rsidRPr="00796A6B">
              <w:rPr>
                <w:lang w:val="ru-RU" w:bidi="hi-IN"/>
              </w:rPr>
              <w:t>параметры, позволяющие совету директоров выполнять свои обязательства по контролю над управлением</w:t>
            </w:r>
            <w:r w:rsidR="00DF57E2" w:rsidRPr="00796A6B">
              <w:rPr>
                <w:lang w:val="ru-RU" w:bidi="hi-IN"/>
              </w:rPr>
              <w:t>;</w:t>
            </w:r>
            <w:r w:rsidR="00F6741A" w:rsidRPr="00796A6B">
              <w:rPr>
                <w:lang w:val="ru-RU" w:bidi="hi-IN"/>
              </w:rPr>
              <w:t xml:space="preserve"> организационную структуру и распределение полномочий и </w:t>
            </w:r>
            <w:r w:rsidR="00C76534" w:rsidRPr="00796A6B">
              <w:rPr>
                <w:lang w:val="ru-RU" w:bidi="hi-IN"/>
              </w:rPr>
              <w:t>обязательств</w:t>
            </w:r>
            <w:r w:rsidR="00DF57E2" w:rsidRPr="00796A6B">
              <w:rPr>
                <w:lang w:val="ru-RU" w:bidi="hi-IN"/>
              </w:rPr>
              <w:t>;</w:t>
            </w:r>
            <w:r w:rsidR="00F6741A" w:rsidRPr="00796A6B">
              <w:rPr>
                <w:lang w:val="ru-RU" w:bidi="hi-IN"/>
              </w:rPr>
              <w:t xml:space="preserve"> процесс привлечения, развития и удержания компетентных специалистов</w:t>
            </w:r>
            <w:r w:rsidR="00DF57E2" w:rsidRPr="00796A6B">
              <w:rPr>
                <w:lang w:val="ru-RU" w:bidi="hi-IN"/>
              </w:rPr>
              <w:t xml:space="preserve">; </w:t>
            </w:r>
            <w:r w:rsidR="00F6741A" w:rsidRPr="00796A6B">
              <w:rPr>
                <w:lang w:val="ru-RU" w:bidi="hi-IN"/>
              </w:rPr>
              <w:t xml:space="preserve">а также </w:t>
            </w:r>
            <w:r w:rsidR="00166869" w:rsidRPr="00796A6B">
              <w:rPr>
                <w:lang w:val="ru-RU" w:bidi="hi-IN"/>
              </w:rPr>
              <w:t xml:space="preserve">строгий подход к установлению показателей эффективности, стимулов и вознаграждений для обеспечения ответственности за результаты работы.   В результате сформированная контрольная среда оказывает повсеместное воздействие на общую систему внутреннего контроля. </w:t>
            </w:r>
            <w:r w:rsidR="00DF57E2" w:rsidRPr="00796A6B">
              <w:rPr>
                <w:lang w:val="ru-RU" w:bidi="hi-IN"/>
              </w:rPr>
              <w:t xml:space="preserve">  </w:t>
            </w:r>
          </w:p>
        </w:tc>
      </w:tr>
      <w:tr w:rsidR="00862898" w:rsidRPr="00796A6B" w14:paraId="57EB10E5" w14:textId="77777777" w:rsidTr="009E1F50">
        <w:tc>
          <w:tcPr>
            <w:tcW w:w="2080" w:type="dxa"/>
            <w:shd w:val="clear" w:color="auto" w:fill="E5DFEC" w:themeFill="accent4" w:themeFillTint="33"/>
          </w:tcPr>
          <w:p w14:paraId="71697A02" w14:textId="77777777" w:rsidR="009E1F50" w:rsidRPr="00796A6B" w:rsidRDefault="009E1F50" w:rsidP="00817372">
            <w:pPr>
              <w:pStyle w:val="Table"/>
              <w:rPr>
                <w:lang w:val="ru-RU" w:bidi="hi-IN"/>
              </w:rPr>
            </w:pPr>
            <w:r w:rsidRPr="00796A6B">
              <w:rPr>
                <w:lang w:val="ru-RU" w:bidi="hi-IN"/>
              </w:rPr>
              <w:t>Экономичность (</w:t>
            </w:r>
            <w:r w:rsidRPr="00796A6B">
              <w:rPr>
                <w:lang w:bidi="hi-IN"/>
              </w:rPr>
              <w:t>Economy</w:t>
            </w:r>
            <w:r w:rsidRPr="00796A6B">
              <w:rPr>
                <w:lang w:val="ru-RU" w:bidi="hi-IN"/>
              </w:rPr>
              <w:t>)</w:t>
            </w:r>
          </w:p>
        </w:tc>
        <w:tc>
          <w:tcPr>
            <w:tcW w:w="6555" w:type="dxa"/>
            <w:shd w:val="clear" w:color="auto" w:fill="E5DFEC" w:themeFill="accent4" w:themeFillTint="33"/>
          </w:tcPr>
          <w:p w14:paraId="767A9676" w14:textId="77777777" w:rsidR="009E1F50" w:rsidRPr="00796A6B" w:rsidRDefault="00166869" w:rsidP="00166869">
            <w:pPr>
              <w:pStyle w:val="Table"/>
              <w:rPr>
                <w:lang w:val="ru-RU" w:bidi="hi-IN"/>
              </w:rPr>
            </w:pPr>
            <w:r w:rsidRPr="00796A6B">
              <w:rPr>
                <w:lang w:val="ru-RU" w:bidi="hi-IN"/>
              </w:rPr>
              <w:t>Минимизация ресурсов, затрачиваемых на достижение определенного уровня непосредственных результатов, при одновременном учете качества –</w:t>
            </w:r>
            <w:r w:rsidR="009E1F50" w:rsidRPr="00796A6B">
              <w:rPr>
                <w:lang w:val="ru-RU" w:bidi="hi-IN"/>
              </w:rPr>
              <w:t xml:space="preserve"> </w:t>
            </w:r>
            <w:r w:rsidRPr="00796A6B">
              <w:rPr>
                <w:lang w:val="ru-RU" w:bidi="hi-IN"/>
              </w:rPr>
              <w:t>«расходовать меньше»</w:t>
            </w:r>
            <w:r w:rsidR="009E1F50" w:rsidRPr="00796A6B">
              <w:rPr>
                <w:rStyle w:val="a9"/>
                <w:lang w:bidi="hi-IN"/>
              </w:rPr>
              <w:footnoteReference w:id="3"/>
            </w:r>
          </w:p>
        </w:tc>
      </w:tr>
      <w:tr w:rsidR="00862898" w:rsidRPr="00796A6B" w14:paraId="5D01CAC0" w14:textId="77777777" w:rsidTr="009E1F50">
        <w:tc>
          <w:tcPr>
            <w:tcW w:w="2080" w:type="dxa"/>
            <w:shd w:val="clear" w:color="auto" w:fill="E5DFEC" w:themeFill="accent4" w:themeFillTint="33"/>
          </w:tcPr>
          <w:p w14:paraId="6FF40DE9" w14:textId="77777777" w:rsidR="009E1F50" w:rsidRPr="00796A6B" w:rsidRDefault="009E1F50" w:rsidP="00817372">
            <w:pPr>
              <w:pStyle w:val="Table"/>
              <w:rPr>
                <w:lang w:val="ru-RU" w:bidi="hi-IN"/>
              </w:rPr>
            </w:pPr>
            <w:r w:rsidRPr="00796A6B">
              <w:rPr>
                <w:lang w:val="ru-RU" w:bidi="hi-IN"/>
              </w:rPr>
              <w:t>Продуктивность (</w:t>
            </w:r>
            <w:r w:rsidRPr="00796A6B">
              <w:rPr>
                <w:lang w:bidi="hi-IN"/>
              </w:rPr>
              <w:t>Efficiency</w:t>
            </w:r>
            <w:r w:rsidRPr="00796A6B">
              <w:rPr>
                <w:lang w:val="ru-RU" w:bidi="hi-IN"/>
              </w:rPr>
              <w:t>)</w:t>
            </w:r>
          </w:p>
        </w:tc>
        <w:tc>
          <w:tcPr>
            <w:tcW w:w="6555" w:type="dxa"/>
            <w:shd w:val="clear" w:color="auto" w:fill="E5DFEC" w:themeFill="accent4" w:themeFillTint="33"/>
          </w:tcPr>
          <w:p w14:paraId="00C692FE" w14:textId="77777777" w:rsidR="009E1F50" w:rsidRPr="00796A6B" w:rsidRDefault="00166869" w:rsidP="00166869">
            <w:pPr>
              <w:pStyle w:val="Table"/>
              <w:rPr>
                <w:lang w:val="ru-RU" w:bidi="hi-IN"/>
              </w:rPr>
            </w:pPr>
            <w:r w:rsidRPr="00796A6B">
              <w:rPr>
                <w:lang w:val="ru-RU" w:bidi="hi-IN"/>
              </w:rPr>
              <w:t xml:space="preserve">Взаимосвязь между продуктом труда в виде товаров или услуг и ресурсами, требующимися для их производства </w:t>
            </w:r>
            <w:r w:rsidR="009E1F50" w:rsidRPr="00796A6B">
              <w:rPr>
                <w:lang w:val="ru-RU" w:bidi="hi-IN"/>
              </w:rPr>
              <w:t xml:space="preserve">– </w:t>
            </w:r>
            <w:r w:rsidRPr="00796A6B">
              <w:rPr>
                <w:lang w:val="ru-RU" w:bidi="hi-IN"/>
              </w:rPr>
              <w:t>«расходовать правильно»</w:t>
            </w:r>
            <w:r w:rsidR="009E1F50" w:rsidRPr="00796A6B">
              <w:rPr>
                <w:rStyle w:val="a9"/>
                <w:lang w:bidi="hi-IN"/>
              </w:rPr>
              <w:footnoteReference w:id="4"/>
            </w:r>
          </w:p>
        </w:tc>
      </w:tr>
      <w:tr w:rsidR="00862898" w:rsidRPr="00796A6B" w14:paraId="22FF8474" w14:textId="77777777" w:rsidTr="009E1F50">
        <w:tc>
          <w:tcPr>
            <w:tcW w:w="2080" w:type="dxa"/>
            <w:shd w:val="clear" w:color="auto" w:fill="E5DFEC" w:themeFill="accent4" w:themeFillTint="33"/>
          </w:tcPr>
          <w:p w14:paraId="28CC1599" w14:textId="77777777" w:rsidR="009E1F50" w:rsidRPr="00796A6B" w:rsidRDefault="009E1F50" w:rsidP="00817372">
            <w:pPr>
              <w:pStyle w:val="Table"/>
              <w:rPr>
                <w:lang w:val="ru-RU" w:bidi="hi-IN"/>
              </w:rPr>
            </w:pPr>
            <w:r w:rsidRPr="00796A6B">
              <w:rPr>
                <w:lang w:val="ru-RU" w:bidi="hi-IN"/>
              </w:rPr>
              <w:t>Результативность (</w:t>
            </w:r>
            <w:r w:rsidRPr="00796A6B">
              <w:rPr>
                <w:lang w:bidi="hi-IN"/>
              </w:rPr>
              <w:t>Effectiveness</w:t>
            </w:r>
            <w:r w:rsidRPr="00796A6B">
              <w:rPr>
                <w:lang w:val="ru-RU" w:bidi="hi-IN"/>
              </w:rPr>
              <w:t>)</w:t>
            </w:r>
          </w:p>
        </w:tc>
        <w:tc>
          <w:tcPr>
            <w:tcW w:w="6555" w:type="dxa"/>
            <w:shd w:val="clear" w:color="auto" w:fill="E5DFEC" w:themeFill="accent4" w:themeFillTint="33"/>
          </w:tcPr>
          <w:p w14:paraId="38655876" w14:textId="77777777" w:rsidR="009E1F50" w:rsidRPr="00796A6B" w:rsidRDefault="00166869" w:rsidP="00BF01BF">
            <w:pPr>
              <w:pStyle w:val="Table"/>
              <w:rPr>
                <w:lang w:val="ru-RU" w:bidi="hi-IN"/>
              </w:rPr>
            </w:pPr>
            <w:r w:rsidRPr="00796A6B">
              <w:rPr>
                <w:lang w:val="ru-RU" w:bidi="hi-IN"/>
              </w:rPr>
              <w:t xml:space="preserve">Степень достижения целей и взаимосвязь между запланированным и фактическим воздействием той или иной услуги </w:t>
            </w:r>
            <w:r w:rsidR="009E1F50" w:rsidRPr="00796A6B">
              <w:rPr>
                <w:lang w:val="ru-RU" w:bidi="hi-IN"/>
              </w:rPr>
              <w:t xml:space="preserve">– </w:t>
            </w:r>
            <w:r w:rsidRPr="00796A6B">
              <w:rPr>
                <w:lang w:val="ru-RU" w:bidi="hi-IN"/>
              </w:rPr>
              <w:t>«расходовать</w:t>
            </w:r>
            <w:r w:rsidR="00BF01BF" w:rsidRPr="00796A6B">
              <w:rPr>
                <w:lang w:val="ru-RU" w:bidi="hi-IN"/>
              </w:rPr>
              <w:t xml:space="preserve"> с умом»</w:t>
            </w:r>
            <w:r w:rsidR="009E1F50" w:rsidRPr="00796A6B">
              <w:rPr>
                <w:rStyle w:val="a9"/>
                <w:lang w:bidi="hi-IN"/>
              </w:rPr>
              <w:footnoteReference w:id="5"/>
            </w:r>
          </w:p>
        </w:tc>
      </w:tr>
      <w:tr w:rsidR="00862898" w:rsidRPr="00796A6B" w14:paraId="343F45EB" w14:textId="77777777" w:rsidTr="009E1F50">
        <w:tc>
          <w:tcPr>
            <w:tcW w:w="2080" w:type="dxa"/>
            <w:shd w:val="clear" w:color="auto" w:fill="EAF1DD" w:themeFill="accent3" w:themeFillTint="33"/>
          </w:tcPr>
          <w:p w14:paraId="3F892AF6" w14:textId="77777777" w:rsidR="00DF57E2" w:rsidRPr="00796A6B" w:rsidRDefault="00B96E37" w:rsidP="00150396">
            <w:pPr>
              <w:pStyle w:val="Table"/>
              <w:rPr>
                <w:lang w:val="ru-RU" w:bidi="hi-IN"/>
              </w:rPr>
            </w:pPr>
            <w:r w:rsidRPr="00796A6B">
              <w:rPr>
                <w:lang w:val="ru-RU" w:bidi="hi-IN"/>
              </w:rPr>
              <w:t xml:space="preserve">Управление рисками </w:t>
            </w:r>
            <w:r w:rsidR="00150396" w:rsidRPr="00796A6B">
              <w:rPr>
                <w:lang w:val="ru-RU" w:bidi="hi-IN"/>
              </w:rPr>
              <w:t>организации</w:t>
            </w:r>
            <w:r w:rsidRPr="00796A6B">
              <w:rPr>
                <w:lang w:val="ru-RU" w:bidi="hi-IN"/>
              </w:rPr>
              <w:t xml:space="preserve"> </w:t>
            </w:r>
            <w:r w:rsidRPr="00796A6B">
              <w:rPr>
                <w:lang w:val="ru-RU" w:bidi="hi-IN"/>
              </w:rPr>
              <w:lastRenderedPageBreak/>
              <w:t>(</w:t>
            </w:r>
            <w:r w:rsidR="00DF57E2" w:rsidRPr="00796A6B">
              <w:rPr>
                <w:lang w:bidi="hi-IN"/>
              </w:rPr>
              <w:t>Enterprise</w:t>
            </w:r>
            <w:r w:rsidR="00DF57E2" w:rsidRPr="00796A6B">
              <w:rPr>
                <w:lang w:val="ru-RU" w:bidi="hi-IN"/>
              </w:rPr>
              <w:t xml:space="preserve"> </w:t>
            </w:r>
            <w:r w:rsidR="00DF57E2" w:rsidRPr="00796A6B">
              <w:rPr>
                <w:lang w:bidi="hi-IN"/>
              </w:rPr>
              <w:t>Risk</w:t>
            </w:r>
            <w:r w:rsidR="00DF57E2" w:rsidRPr="00796A6B">
              <w:rPr>
                <w:lang w:val="ru-RU" w:bidi="hi-IN"/>
              </w:rPr>
              <w:t xml:space="preserve"> </w:t>
            </w:r>
            <w:r w:rsidR="00DF57E2" w:rsidRPr="00796A6B">
              <w:rPr>
                <w:lang w:bidi="hi-IN"/>
              </w:rPr>
              <w:t>Management</w:t>
            </w:r>
            <w:r w:rsidRPr="00796A6B">
              <w:rPr>
                <w:lang w:val="ru-RU" w:bidi="hi-IN"/>
              </w:rPr>
              <w:t>)</w:t>
            </w:r>
          </w:p>
          <w:p w14:paraId="0C41EA86" w14:textId="77777777" w:rsidR="00572863" w:rsidRPr="00796A6B" w:rsidRDefault="00572863" w:rsidP="00150396">
            <w:pPr>
              <w:pStyle w:val="Table"/>
              <w:rPr>
                <w:lang w:val="ru-RU" w:bidi="hi-IN"/>
              </w:rPr>
            </w:pPr>
          </w:p>
        </w:tc>
        <w:tc>
          <w:tcPr>
            <w:tcW w:w="6555" w:type="dxa"/>
            <w:shd w:val="clear" w:color="auto" w:fill="EAF1DD" w:themeFill="accent3" w:themeFillTint="33"/>
          </w:tcPr>
          <w:p w14:paraId="57CED146" w14:textId="77777777" w:rsidR="00DF57E2" w:rsidRPr="00796A6B" w:rsidRDefault="00BF01BF" w:rsidP="007F6DBA">
            <w:pPr>
              <w:pStyle w:val="Table"/>
              <w:rPr>
                <w:lang w:val="ru-RU" w:bidi="hi-IN"/>
              </w:rPr>
            </w:pPr>
            <w:r w:rsidRPr="00796A6B">
              <w:rPr>
                <w:lang w:val="ru-RU" w:bidi="hi-IN"/>
              </w:rPr>
              <w:lastRenderedPageBreak/>
              <w:t xml:space="preserve">Интегрированные в процесс </w:t>
            </w:r>
            <w:r w:rsidR="007F6DBA" w:rsidRPr="00796A6B">
              <w:rPr>
                <w:lang w:val="ru-RU" w:bidi="hi-IN"/>
              </w:rPr>
              <w:t>формирования</w:t>
            </w:r>
            <w:r w:rsidRPr="00796A6B">
              <w:rPr>
                <w:lang w:val="ru-RU" w:bidi="hi-IN"/>
              </w:rPr>
              <w:t xml:space="preserve"> и реализации</w:t>
            </w:r>
            <w:r w:rsidR="001A1C09" w:rsidRPr="00796A6B">
              <w:rPr>
                <w:lang w:val="ru-RU" w:bidi="hi-IN"/>
              </w:rPr>
              <w:t>, их оценки,</w:t>
            </w:r>
            <w:r w:rsidRPr="00796A6B">
              <w:rPr>
                <w:lang w:val="ru-RU" w:bidi="hi-IN"/>
              </w:rPr>
              <w:t xml:space="preserve"> стратегии культура, возможности и практика, на которые </w:t>
            </w:r>
            <w:r w:rsidRPr="00796A6B">
              <w:rPr>
                <w:lang w:val="ru-RU" w:bidi="hi-IN"/>
              </w:rPr>
              <w:lastRenderedPageBreak/>
              <w:t>организации опираются при управлении риском в процессе создания, сохранения и реализации ценности.</w:t>
            </w:r>
          </w:p>
        </w:tc>
      </w:tr>
      <w:tr w:rsidR="00862898" w:rsidRPr="00796A6B" w14:paraId="122D5D7D" w14:textId="77777777" w:rsidTr="009E1F50">
        <w:tc>
          <w:tcPr>
            <w:tcW w:w="2080" w:type="dxa"/>
          </w:tcPr>
          <w:p w14:paraId="7A6A19E4" w14:textId="77777777" w:rsidR="00DF57E2" w:rsidRPr="00796A6B" w:rsidRDefault="00B96E37" w:rsidP="007942CC">
            <w:pPr>
              <w:pStyle w:val="Table"/>
              <w:rPr>
                <w:lang w:val="ru-RU" w:bidi="hi-IN"/>
              </w:rPr>
            </w:pPr>
            <w:r w:rsidRPr="00796A6B">
              <w:rPr>
                <w:lang w:val="ru-RU" w:bidi="hi-IN"/>
              </w:rPr>
              <w:lastRenderedPageBreak/>
              <w:t>Этика (</w:t>
            </w:r>
            <w:r w:rsidR="00DF57E2" w:rsidRPr="00796A6B">
              <w:rPr>
                <w:lang w:bidi="hi-IN"/>
              </w:rPr>
              <w:t>Ethics</w:t>
            </w:r>
            <w:r w:rsidRPr="00796A6B">
              <w:rPr>
                <w:lang w:val="ru-RU" w:bidi="hi-IN"/>
              </w:rPr>
              <w:t>)</w:t>
            </w:r>
          </w:p>
        </w:tc>
        <w:tc>
          <w:tcPr>
            <w:tcW w:w="6555" w:type="dxa"/>
          </w:tcPr>
          <w:p w14:paraId="537031A5" w14:textId="77777777" w:rsidR="0070214A" w:rsidRPr="00796A6B" w:rsidRDefault="00BF01BF" w:rsidP="00572863">
            <w:pPr>
              <w:pStyle w:val="Table"/>
              <w:rPr>
                <w:lang w:val="ru-RU" w:bidi="hi-IN"/>
              </w:rPr>
            </w:pPr>
            <w:r w:rsidRPr="00796A6B">
              <w:rPr>
                <w:lang w:val="ru-RU" w:bidi="hi-IN"/>
              </w:rPr>
              <w:t>В государственном секторе этика охватывает четыре основные сферы</w:t>
            </w:r>
            <w:r w:rsidR="00DF57E2" w:rsidRPr="00796A6B">
              <w:rPr>
                <w:lang w:val="ru-RU" w:bidi="hi-IN"/>
              </w:rPr>
              <w:t>:</w:t>
            </w:r>
            <w:r w:rsidR="008C4E69" w:rsidRPr="00796A6B">
              <w:rPr>
                <w:lang w:val="ru-RU" w:bidi="hi-IN"/>
              </w:rPr>
              <w:t xml:space="preserve"> определение ролей и ценностей в системе государственной службы, а также </w:t>
            </w:r>
            <w:r w:rsidR="00150396" w:rsidRPr="00796A6B">
              <w:rPr>
                <w:lang w:val="ru-RU" w:bidi="hi-IN"/>
              </w:rPr>
              <w:t>обязательств</w:t>
            </w:r>
            <w:r w:rsidR="008C4E69" w:rsidRPr="00796A6B">
              <w:rPr>
                <w:lang w:val="ru-RU" w:bidi="hi-IN"/>
              </w:rPr>
              <w:t>, уровней полномочий и порядка подчиненности</w:t>
            </w:r>
            <w:r w:rsidR="00DF57E2" w:rsidRPr="00796A6B">
              <w:rPr>
                <w:lang w:val="ru-RU" w:bidi="hi-IN"/>
              </w:rPr>
              <w:t xml:space="preserve">; </w:t>
            </w:r>
            <w:r w:rsidR="008C4E69" w:rsidRPr="00796A6B">
              <w:rPr>
                <w:lang w:val="ru-RU" w:bidi="hi-IN"/>
              </w:rPr>
              <w:t>меры</w:t>
            </w:r>
            <w:r w:rsidR="00572863" w:rsidRPr="00796A6B">
              <w:rPr>
                <w:lang w:val="ru-RU" w:bidi="hi-IN"/>
              </w:rPr>
              <w:t xml:space="preserve"> по </w:t>
            </w:r>
            <w:r w:rsidR="008C4E69" w:rsidRPr="00796A6B">
              <w:rPr>
                <w:lang w:val="ru-RU" w:bidi="hi-IN"/>
              </w:rPr>
              <w:t>предотвращени</w:t>
            </w:r>
            <w:r w:rsidR="00572863" w:rsidRPr="00796A6B">
              <w:rPr>
                <w:lang w:val="ru-RU" w:bidi="hi-IN"/>
              </w:rPr>
              <w:t>ю</w:t>
            </w:r>
            <w:r w:rsidR="008C4E69" w:rsidRPr="00796A6B">
              <w:rPr>
                <w:lang w:val="ru-RU" w:bidi="hi-IN"/>
              </w:rPr>
              <w:t xml:space="preserve"> конфликта интересов и способы разрешения</w:t>
            </w:r>
            <w:r w:rsidR="00150396" w:rsidRPr="00796A6B">
              <w:rPr>
                <w:lang w:val="ru-RU" w:bidi="hi-IN"/>
              </w:rPr>
              <w:t xml:space="preserve"> конфликта интересов</w:t>
            </w:r>
            <w:r w:rsidR="00DF57E2" w:rsidRPr="00796A6B">
              <w:rPr>
                <w:lang w:val="ru-RU" w:bidi="hi-IN"/>
              </w:rPr>
              <w:t xml:space="preserve">; </w:t>
            </w:r>
            <w:r w:rsidR="008C4E69" w:rsidRPr="00796A6B">
              <w:rPr>
                <w:lang w:val="ru-RU" w:bidi="hi-IN"/>
              </w:rPr>
              <w:t xml:space="preserve">установление правил </w:t>
            </w:r>
            <w:r w:rsidR="00DF57E2" w:rsidRPr="00796A6B">
              <w:rPr>
                <w:lang w:val="ru-RU" w:bidi="hi-IN"/>
              </w:rPr>
              <w:t>(</w:t>
            </w:r>
            <w:r w:rsidR="008C4E69" w:rsidRPr="00796A6B">
              <w:rPr>
                <w:lang w:val="ru-RU" w:bidi="hi-IN"/>
              </w:rPr>
              <w:t>норм</w:t>
            </w:r>
            <w:r w:rsidR="00DF57E2" w:rsidRPr="00796A6B">
              <w:rPr>
                <w:lang w:val="ru-RU" w:bidi="hi-IN"/>
              </w:rPr>
              <w:t>)</w:t>
            </w:r>
            <w:r w:rsidR="008C4E69" w:rsidRPr="00796A6B">
              <w:rPr>
                <w:lang w:val="ru-RU" w:bidi="hi-IN"/>
              </w:rPr>
              <w:t xml:space="preserve"> поведения государственных служащих</w:t>
            </w:r>
            <w:r w:rsidR="00DF57E2" w:rsidRPr="00796A6B">
              <w:rPr>
                <w:lang w:val="ru-RU" w:bidi="hi-IN"/>
              </w:rPr>
              <w:t>;</w:t>
            </w:r>
            <w:r w:rsidR="008C4E69" w:rsidRPr="00796A6B">
              <w:rPr>
                <w:lang w:val="ru-RU" w:bidi="hi-IN"/>
              </w:rPr>
              <w:t xml:space="preserve"> установление правил в отношении случаев серьезных нарушений и мошеннических действий</w:t>
            </w:r>
            <w:r w:rsidR="00DF57E2" w:rsidRPr="00796A6B">
              <w:rPr>
                <w:lang w:val="ru-RU" w:bidi="hi-IN"/>
              </w:rPr>
              <w:t>.</w:t>
            </w:r>
            <w:r w:rsidR="008C4E69" w:rsidRPr="00796A6B">
              <w:rPr>
                <w:lang w:val="ru-RU" w:bidi="hi-IN"/>
              </w:rPr>
              <w:t xml:space="preserve"> Предполагается, что руководители, отвечающие за систему финанс</w:t>
            </w:r>
            <w:r w:rsidR="00572863" w:rsidRPr="00796A6B">
              <w:rPr>
                <w:lang w:val="ru-RU" w:bidi="hi-IN"/>
              </w:rPr>
              <w:t xml:space="preserve">ового менеджмента </w:t>
            </w:r>
            <w:r w:rsidR="008C4E69" w:rsidRPr="00796A6B">
              <w:rPr>
                <w:lang w:val="ru-RU" w:bidi="hi-IN"/>
              </w:rPr>
              <w:t>и контроля, будут использовать инструменты, предназначенные для продвижения и повышения осведомленности об этических ценностях в области управления и контроля.</w:t>
            </w:r>
            <w:r w:rsidR="00DF57E2" w:rsidRPr="00796A6B">
              <w:rPr>
                <w:lang w:val="ru-RU" w:bidi="hi-IN"/>
              </w:rPr>
              <w:t xml:space="preserve"> </w:t>
            </w:r>
            <w:r w:rsidR="00DF57E2" w:rsidRPr="00796A6B">
              <w:rPr>
                <w:lang w:val="ru-RU" w:bidi="hi-IN"/>
              </w:rPr>
              <w:br/>
            </w:r>
            <w:r w:rsidR="00150396" w:rsidRPr="00796A6B">
              <w:rPr>
                <w:lang w:val="ru-RU" w:bidi="hi-IN"/>
              </w:rPr>
              <w:t>Д</w:t>
            </w:r>
            <w:r w:rsidR="008C4E69" w:rsidRPr="00796A6B">
              <w:rPr>
                <w:lang w:val="ru-RU" w:bidi="hi-IN"/>
              </w:rPr>
              <w:t xml:space="preserve">ля внутренних аудиторов, в частности, этика подразумевает </w:t>
            </w:r>
            <w:r w:rsidR="00150396" w:rsidRPr="00796A6B">
              <w:rPr>
                <w:lang w:val="ru-RU" w:bidi="hi-IN"/>
              </w:rPr>
              <w:t xml:space="preserve">соблюдение </w:t>
            </w:r>
            <w:r w:rsidR="008C4E69" w:rsidRPr="00796A6B">
              <w:rPr>
                <w:lang w:val="ru-RU" w:bidi="hi-IN"/>
              </w:rPr>
              <w:t>четыре</w:t>
            </w:r>
            <w:r w:rsidR="00150396" w:rsidRPr="00796A6B">
              <w:rPr>
                <w:lang w:val="ru-RU" w:bidi="hi-IN"/>
              </w:rPr>
              <w:t>х</w:t>
            </w:r>
            <w:r w:rsidR="008C4E69" w:rsidRPr="00796A6B">
              <w:rPr>
                <w:lang w:val="ru-RU" w:bidi="hi-IN"/>
              </w:rPr>
              <w:t xml:space="preserve"> принцип</w:t>
            </w:r>
            <w:r w:rsidR="00150396" w:rsidRPr="00796A6B">
              <w:rPr>
                <w:lang w:val="ru-RU" w:bidi="hi-IN"/>
              </w:rPr>
              <w:t>ов</w:t>
            </w:r>
            <w:r w:rsidR="008C4E69" w:rsidRPr="00796A6B">
              <w:rPr>
                <w:lang w:val="ru-RU" w:bidi="hi-IN"/>
              </w:rPr>
              <w:t>: добросовестност</w:t>
            </w:r>
            <w:r w:rsidR="00150396" w:rsidRPr="00796A6B">
              <w:rPr>
                <w:lang w:val="ru-RU" w:bidi="hi-IN"/>
              </w:rPr>
              <w:t>и</w:t>
            </w:r>
            <w:r w:rsidR="008C4E69" w:rsidRPr="00796A6B">
              <w:rPr>
                <w:lang w:val="ru-RU" w:bidi="hi-IN"/>
              </w:rPr>
              <w:t>, объективност</w:t>
            </w:r>
            <w:r w:rsidR="00150396" w:rsidRPr="00796A6B">
              <w:rPr>
                <w:lang w:val="ru-RU" w:bidi="hi-IN"/>
              </w:rPr>
              <w:t>и</w:t>
            </w:r>
            <w:r w:rsidR="008C4E69" w:rsidRPr="00796A6B">
              <w:rPr>
                <w:lang w:val="ru-RU" w:bidi="hi-IN"/>
              </w:rPr>
              <w:t>, конфиденциальност</w:t>
            </w:r>
            <w:r w:rsidR="00150396" w:rsidRPr="00796A6B">
              <w:rPr>
                <w:lang w:val="ru-RU" w:bidi="hi-IN"/>
              </w:rPr>
              <w:t>и</w:t>
            </w:r>
            <w:r w:rsidR="008C4E69" w:rsidRPr="00796A6B">
              <w:rPr>
                <w:lang w:val="ru-RU" w:bidi="hi-IN"/>
              </w:rPr>
              <w:t xml:space="preserve"> и компетентност</w:t>
            </w:r>
            <w:r w:rsidR="00150396" w:rsidRPr="00796A6B">
              <w:rPr>
                <w:lang w:val="ru-RU" w:bidi="hi-IN"/>
              </w:rPr>
              <w:t>и</w:t>
            </w:r>
            <w:r w:rsidR="008C4E69" w:rsidRPr="00796A6B">
              <w:rPr>
                <w:lang w:val="ru-RU" w:bidi="hi-IN"/>
              </w:rPr>
              <w:t xml:space="preserve">. </w:t>
            </w:r>
          </w:p>
        </w:tc>
      </w:tr>
      <w:tr w:rsidR="00862898" w:rsidRPr="00796A6B" w14:paraId="386696A9" w14:textId="77777777" w:rsidTr="009E1F50">
        <w:tc>
          <w:tcPr>
            <w:tcW w:w="2080" w:type="dxa"/>
          </w:tcPr>
          <w:p w14:paraId="71683004" w14:textId="77777777" w:rsidR="00DF57E2" w:rsidRPr="00796A6B" w:rsidRDefault="00B96E37" w:rsidP="007942CC">
            <w:pPr>
              <w:pStyle w:val="Table"/>
              <w:rPr>
                <w:lang w:val="ru-RU"/>
              </w:rPr>
            </w:pPr>
            <w:r w:rsidRPr="00796A6B">
              <w:rPr>
                <w:lang w:val="ru-RU" w:bidi="hi-IN"/>
              </w:rPr>
              <w:t>Внешний исполнитель услуг (</w:t>
            </w:r>
            <w:r w:rsidR="00DF57E2" w:rsidRPr="00796A6B">
              <w:rPr>
                <w:lang w:bidi="hi-IN"/>
              </w:rPr>
              <w:t>External Service Provider</w:t>
            </w:r>
            <w:r w:rsidRPr="00796A6B">
              <w:rPr>
                <w:lang w:val="ru-RU" w:bidi="hi-IN"/>
              </w:rPr>
              <w:t>)</w:t>
            </w:r>
          </w:p>
        </w:tc>
        <w:tc>
          <w:tcPr>
            <w:tcW w:w="6555" w:type="dxa"/>
          </w:tcPr>
          <w:p w14:paraId="4506FEB7" w14:textId="77777777" w:rsidR="00DF57E2" w:rsidRPr="00796A6B" w:rsidRDefault="00452B67" w:rsidP="00452B67">
            <w:pPr>
              <w:pStyle w:val="Table"/>
              <w:rPr>
                <w:lang w:val="ru-RU"/>
              </w:rPr>
            </w:pPr>
            <w:r w:rsidRPr="00796A6B">
              <w:rPr>
                <w:lang w:val="ru-RU" w:bidi="hi-IN"/>
              </w:rPr>
              <w:t xml:space="preserve">Внешние по отношению к </w:t>
            </w:r>
            <w:r w:rsidR="00B00323" w:rsidRPr="00796A6B">
              <w:rPr>
                <w:lang w:val="ru-RU" w:bidi="hi-IN"/>
              </w:rPr>
              <w:t>организации ф</w:t>
            </w:r>
            <w:r w:rsidR="00BF01BF" w:rsidRPr="00796A6B">
              <w:rPr>
                <w:lang w:val="ru-RU" w:bidi="hi-IN"/>
              </w:rPr>
              <w:t xml:space="preserve">изическое лицо или компания, обладающие специальными знаниями, навыками и опытом в </w:t>
            </w:r>
            <w:r w:rsidR="008C4E69" w:rsidRPr="00796A6B">
              <w:rPr>
                <w:lang w:val="ru-RU" w:bidi="hi-IN"/>
              </w:rPr>
              <w:t>какой-либо</w:t>
            </w:r>
            <w:r w:rsidR="00BF01BF" w:rsidRPr="00796A6B">
              <w:rPr>
                <w:lang w:val="ru-RU" w:bidi="hi-IN"/>
              </w:rPr>
              <w:t xml:space="preserve"> конкретной дисциплине. </w:t>
            </w:r>
            <w:r w:rsidR="00DF57E2" w:rsidRPr="00796A6B">
              <w:rPr>
                <w:lang w:val="ru-RU" w:bidi="hi-IN"/>
              </w:rPr>
              <w:t xml:space="preserve"> </w:t>
            </w:r>
          </w:p>
        </w:tc>
      </w:tr>
      <w:tr w:rsidR="00862898" w:rsidRPr="00796A6B" w14:paraId="5487452F" w14:textId="77777777" w:rsidTr="009E1F50">
        <w:tc>
          <w:tcPr>
            <w:tcW w:w="2080" w:type="dxa"/>
          </w:tcPr>
          <w:p w14:paraId="52AEA59D" w14:textId="77777777" w:rsidR="00DF57E2" w:rsidRPr="00796A6B" w:rsidRDefault="00B96E37" w:rsidP="007942CC">
            <w:pPr>
              <w:pStyle w:val="Table"/>
              <w:rPr>
                <w:lang w:bidi="hi-IN"/>
              </w:rPr>
            </w:pPr>
            <w:r w:rsidRPr="00796A6B">
              <w:rPr>
                <w:bCs/>
                <w:lang w:val="ru-RU" w:bidi="hi-IN"/>
              </w:rPr>
              <w:t>Внешняя</w:t>
            </w:r>
            <w:r w:rsidRPr="00796A6B">
              <w:rPr>
                <w:bCs/>
                <w:lang w:bidi="hi-IN"/>
              </w:rPr>
              <w:t xml:space="preserve"> </w:t>
            </w:r>
            <w:r w:rsidRPr="00796A6B">
              <w:rPr>
                <w:bCs/>
                <w:lang w:val="ru-RU" w:bidi="hi-IN"/>
              </w:rPr>
              <w:t>среда</w:t>
            </w:r>
            <w:r w:rsidRPr="00796A6B">
              <w:rPr>
                <w:bCs/>
                <w:lang w:bidi="hi-IN"/>
              </w:rPr>
              <w:t xml:space="preserve"> (</w:t>
            </w:r>
            <w:r w:rsidR="00DF57E2" w:rsidRPr="00796A6B">
              <w:rPr>
                <w:bCs/>
                <w:lang w:bidi="hi-IN"/>
              </w:rPr>
              <w:t>External Environment</w:t>
            </w:r>
            <w:r w:rsidRPr="00796A6B">
              <w:rPr>
                <w:bCs/>
                <w:lang w:bidi="hi-IN"/>
              </w:rPr>
              <w:t>)</w:t>
            </w:r>
          </w:p>
        </w:tc>
        <w:tc>
          <w:tcPr>
            <w:tcW w:w="6555" w:type="dxa"/>
          </w:tcPr>
          <w:p w14:paraId="1114582C" w14:textId="77777777" w:rsidR="00B0401F" w:rsidRPr="00796A6B" w:rsidRDefault="008C4E69" w:rsidP="004B0B28">
            <w:pPr>
              <w:pStyle w:val="Table"/>
              <w:rPr>
                <w:lang w:val="ru-RU" w:bidi="hi-IN"/>
              </w:rPr>
            </w:pPr>
            <w:r w:rsidRPr="00796A6B">
              <w:rPr>
                <w:lang w:val="ru-RU" w:bidi="hi-IN"/>
              </w:rPr>
              <w:t xml:space="preserve">Что-либо за пределами организации, влияющее на ее способность </w:t>
            </w:r>
            <w:r w:rsidR="004B0B28" w:rsidRPr="00796A6B">
              <w:rPr>
                <w:lang w:val="ru-RU" w:bidi="hi-IN"/>
              </w:rPr>
              <w:t xml:space="preserve"> к реализации своей стратегии и достижению целей хозяйственной деятельности.</w:t>
            </w:r>
          </w:p>
        </w:tc>
      </w:tr>
      <w:tr w:rsidR="00862898" w:rsidRPr="00796A6B" w14:paraId="611A3585" w14:textId="77777777" w:rsidTr="009E1F50">
        <w:tc>
          <w:tcPr>
            <w:tcW w:w="2080" w:type="dxa"/>
          </w:tcPr>
          <w:p w14:paraId="6475F490" w14:textId="77777777" w:rsidR="00DF57E2" w:rsidRPr="00796A6B" w:rsidRDefault="00150396" w:rsidP="00150396">
            <w:pPr>
              <w:pStyle w:val="Table"/>
              <w:rPr>
                <w:bCs/>
                <w:lang w:val="ru-RU" w:bidi="hi-IN"/>
              </w:rPr>
            </w:pPr>
            <w:r w:rsidRPr="00796A6B">
              <w:rPr>
                <w:bCs/>
                <w:lang w:val="ru-RU" w:bidi="hi-IN"/>
              </w:rPr>
              <w:t>У</w:t>
            </w:r>
            <w:r w:rsidR="00B96E37" w:rsidRPr="00796A6B">
              <w:rPr>
                <w:bCs/>
                <w:lang w:val="ru-RU" w:bidi="hi-IN"/>
              </w:rPr>
              <w:t>правление</w:t>
            </w:r>
            <w:r w:rsidRPr="00796A6B">
              <w:rPr>
                <w:bCs/>
                <w:lang w:val="ru-RU" w:bidi="hi-IN"/>
              </w:rPr>
              <w:t xml:space="preserve"> </w:t>
            </w:r>
            <w:r w:rsidR="00B96E37" w:rsidRPr="00796A6B">
              <w:rPr>
                <w:bCs/>
                <w:lang w:val="ru-RU" w:bidi="hi-IN"/>
              </w:rPr>
              <w:t>финансами и финансовый контроль (</w:t>
            </w:r>
            <w:r w:rsidR="00DF57E2" w:rsidRPr="00796A6B">
              <w:rPr>
                <w:bCs/>
                <w:lang w:bidi="hi-IN"/>
              </w:rPr>
              <w:t>Financial</w:t>
            </w:r>
            <w:r w:rsidR="00DF57E2" w:rsidRPr="00796A6B">
              <w:rPr>
                <w:bCs/>
                <w:lang w:val="ru-RU" w:bidi="hi-IN"/>
              </w:rPr>
              <w:t xml:space="preserve"> </w:t>
            </w:r>
            <w:r w:rsidR="00DF57E2" w:rsidRPr="00796A6B">
              <w:rPr>
                <w:bCs/>
                <w:lang w:bidi="hi-IN"/>
              </w:rPr>
              <w:t>Management</w:t>
            </w:r>
            <w:r w:rsidR="00DF57E2" w:rsidRPr="00796A6B">
              <w:rPr>
                <w:bCs/>
                <w:lang w:val="ru-RU" w:bidi="hi-IN"/>
              </w:rPr>
              <w:t xml:space="preserve"> &amp; </w:t>
            </w:r>
            <w:r w:rsidR="00DF57E2" w:rsidRPr="00796A6B">
              <w:rPr>
                <w:bCs/>
                <w:lang w:bidi="hi-IN"/>
              </w:rPr>
              <w:t>Control</w:t>
            </w:r>
            <w:r w:rsidR="00B96E37" w:rsidRPr="00796A6B">
              <w:rPr>
                <w:bCs/>
                <w:lang w:val="ru-RU" w:bidi="hi-IN"/>
              </w:rPr>
              <w:t>)</w:t>
            </w:r>
          </w:p>
        </w:tc>
        <w:tc>
          <w:tcPr>
            <w:tcW w:w="6555" w:type="dxa"/>
          </w:tcPr>
          <w:p w14:paraId="1C342603" w14:textId="77777777" w:rsidR="00DF57E2" w:rsidRPr="00796A6B" w:rsidRDefault="004B0B28" w:rsidP="007942CC">
            <w:pPr>
              <w:pStyle w:val="Table"/>
              <w:rPr>
                <w:lang w:val="ru-RU" w:bidi="hi-IN"/>
              </w:rPr>
            </w:pPr>
            <w:r w:rsidRPr="00796A6B">
              <w:rPr>
                <w:lang w:val="ru-RU" w:bidi="hi-IN"/>
              </w:rPr>
              <w:t>Термин сформулирован Европейским союзом и обозначает всеобъемлющ</w:t>
            </w:r>
            <w:r w:rsidR="00C272F3" w:rsidRPr="00796A6B">
              <w:rPr>
                <w:lang w:val="ru-RU" w:bidi="hi-IN"/>
              </w:rPr>
              <w:t>ую</w:t>
            </w:r>
            <w:r w:rsidRPr="00796A6B">
              <w:rPr>
                <w:lang w:val="ru-RU" w:bidi="hi-IN"/>
              </w:rPr>
              <w:t xml:space="preserve"> систем</w:t>
            </w:r>
            <w:r w:rsidR="00C272F3" w:rsidRPr="00796A6B">
              <w:rPr>
                <w:lang w:val="ru-RU" w:bidi="hi-IN"/>
              </w:rPr>
              <w:t>у</w:t>
            </w:r>
            <w:r w:rsidRPr="00796A6B">
              <w:rPr>
                <w:lang w:val="ru-RU" w:bidi="hi-IN"/>
              </w:rPr>
              <w:t xml:space="preserve"> внутреннего контроля, созданн</w:t>
            </w:r>
            <w:r w:rsidR="00C272F3" w:rsidRPr="00796A6B">
              <w:rPr>
                <w:lang w:val="ru-RU" w:bidi="hi-IN"/>
              </w:rPr>
              <w:t>ую</w:t>
            </w:r>
            <w:r w:rsidRPr="00796A6B">
              <w:rPr>
                <w:lang w:val="ru-RU" w:bidi="hi-IN"/>
              </w:rPr>
              <w:t xml:space="preserve"> руководителем организации и находящ</w:t>
            </w:r>
            <w:r w:rsidR="00C272F3" w:rsidRPr="00796A6B">
              <w:rPr>
                <w:lang w:val="ru-RU" w:bidi="hi-IN"/>
              </w:rPr>
              <w:t>уюся</w:t>
            </w:r>
            <w:r w:rsidRPr="00796A6B">
              <w:rPr>
                <w:lang w:val="ru-RU" w:bidi="hi-IN"/>
              </w:rPr>
              <w:t xml:space="preserve"> в сфере его ответственности,  </w:t>
            </w:r>
            <w:r w:rsidR="002B6B49" w:rsidRPr="00796A6B">
              <w:rPr>
                <w:lang w:val="ru-RU" w:bidi="hi-IN"/>
              </w:rPr>
              <w:t>которая вместе с управлением риск</w:t>
            </w:r>
            <w:r w:rsidR="00452B67" w:rsidRPr="00796A6B">
              <w:rPr>
                <w:lang w:val="ru-RU" w:bidi="hi-IN"/>
              </w:rPr>
              <w:t>ом</w:t>
            </w:r>
            <w:r w:rsidR="002B6B49" w:rsidRPr="00796A6B">
              <w:rPr>
                <w:lang w:val="ru-RU" w:bidi="hi-IN"/>
              </w:rPr>
              <w:t xml:space="preserve"> обеспечивает разумную уверенность в том, что бюджетные средства и другие государственные фонды будут использоваться надлежащим образом, экономично, продуктивно и результативно для достижения соответствующих целей организации. </w:t>
            </w:r>
            <w:r w:rsidR="00DF57E2" w:rsidRPr="00796A6B">
              <w:rPr>
                <w:lang w:val="ru-RU" w:bidi="hi-IN"/>
              </w:rPr>
              <w:t xml:space="preserve"> </w:t>
            </w:r>
          </w:p>
          <w:p w14:paraId="17A2F192" w14:textId="77777777" w:rsidR="00DF57E2" w:rsidRPr="00796A6B" w:rsidRDefault="002B6B49" w:rsidP="00C272F3">
            <w:pPr>
              <w:pStyle w:val="Table"/>
              <w:rPr>
                <w:lang w:val="ru-RU" w:bidi="hi-IN"/>
              </w:rPr>
            </w:pPr>
            <w:r w:rsidRPr="00796A6B">
              <w:rPr>
                <w:lang w:val="ru-RU" w:bidi="hi-IN"/>
              </w:rPr>
              <w:t xml:space="preserve">Настоящий термин тесно связан с термином «внутренний контроль», но часто используется для отражения </w:t>
            </w:r>
            <w:r w:rsidR="00C272F3" w:rsidRPr="00796A6B">
              <w:rPr>
                <w:lang w:val="ru-RU" w:bidi="hi-IN"/>
              </w:rPr>
              <w:t xml:space="preserve">в том числе </w:t>
            </w:r>
            <w:r w:rsidRPr="00796A6B">
              <w:rPr>
                <w:lang w:val="ru-RU" w:bidi="hi-IN"/>
              </w:rPr>
              <w:t xml:space="preserve">общей </w:t>
            </w:r>
            <w:r w:rsidR="00C272F3" w:rsidRPr="00796A6B">
              <w:rPr>
                <w:lang w:val="ru-RU" w:bidi="hi-IN"/>
              </w:rPr>
              <w:t>подотчетности</w:t>
            </w:r>
            <w:r w:rsidRPr="00796A6B">
              <w:rPr>
                <w:lang w:val="ru-RU" w:bidi="hi-IN"/>
              </w:rPr>
              <w:t xml:space="preserve"> менеджеров в государственном секторе перед заинтересованными сторонами. </w:t>
            </w:r>
            <w:r w:rsidR="00DF57E2" w:rsidRPr="00796A6B">
              <w:rPr>
                <w:lang w:val="ru-RU" w:bidi="hi-IN"/>
              </w:rPr>
              <w:t xml:space="preserve"> </w:t>
            </w:r>
          </w:p>
        </w:tc>
      </w:tr>
      <w:tr w:rsidR="00862898" w:rsidRPr="00796A6B" w14:paraId="6642A951" w14:textId="77777777" w:rsidTr="009E1F50">
        <w:tc>
          <w:tcPr>
            <w:tcW w:w="2080" w:type="dxa"/>
          </w:tcPr>
          <w:p w14:paraId="45841418" w14:textId="77777777" w:rsidR="00DF57E2" w:rsidRPr="00796A6B" w:rsidRDefault="001B78F3" w:rsidP="007942CC">
            <w:pPr>
              <w:pStyle w:val="Table"/>
            </w:pPr>
            <w:r w:rsidRPr="00796A6B">
              <w:rPr>
                <w:lang w:val="ru-RU" w:bidi="hi-IN"/>
              </w:rPr>
              <w:t>Мошеннические действия</w:t>
            </w:r>
            <w:r w:rsidR="00417AE5" w:rsidRPr="00796A6B">
              <w:rPr>
                <w:lang w:val="ru-RU" w:bidi="hi-IN"/>
              </w:rPr>
              <w:t xml:space="preserve"> </w:t>
            </w:r>
            <w:r w:rsidR="00417AE5" w:rsidRPr="00796A6B">
              <w:rPr>
                <w:lang w:bidi="hi-IN"/>
              </w:rPr>
              <w:t xml:space="preserve">(Fraud) </w:t>
            </w:r>
          </w:p>
        </w:tc>
        <w:tc>
          <w:tcPr>
            <w:tcW w:w="6555" w:type="dxa"/>
          </w:tcPr>
          <w:p w14:paraId="7703C252" w14:textId="77777777" w:rsidR="00C272F3" w:rsidRPr="00796A6B" w:rsidRDefault="001B78F3" w:rsidP="00417AE5">
            <w:pPr>
              <w:pStyle w:val="Table"/>
              <w:rPr>
                <w:lang w:val="ru-RU" w:bidi="hi-IN"/>
              </w:rPr>
            </w:pPr>
            <w:r w:rsidRPr="00796A6B">
              <w:rPr>
                <w:lang w:val="ru-RU" w:bidi="hi-IN"/>
              </w:rPr>
              <w:t xml:space="preserve">Любое неправомерное действие, характеризующееся обманом, сокрытием или нарушением доверия.  Такие действия не зависят от угрозы насилия или применения физической силы. Мошеннические действия совершаются сторонами и организациями в целях получения денежных средств, имущества </w:t>
            </w:r>
            <w:r w:rsidRPr="00796A6B">
              <w:rPr>
                <w:lang w:val="ru-RU" w:bidi="hi-IN"/>
              </w:rPr>
              <w:lastRenderedPageBreak/>
              <w:t>или услуг</w:t>
            </w:r>
            <w:r w:rsidR="00DF57E2" w:rsidRPr="00796A6B">
              <w:rPr>
                <w:lang w:val="ru-RU" w:bidi="hi-IN"/>
              </w:rPr>
              <w:t xml:space="preserve">; </w:t>
            </w:r>
            <w:r w:rsidRPr="00796A6B">
              <w:rPr>
                <w:lang w:val="ru-RU" w:bidi="hi-IN"/>
              </w:rPr>
              <w:t xml:space="preserve">во избежание платежей или </w:t>
            </w:r>
            <w:r w:rsidR="00417AE5" w:rsidRPr="00796A6B">
              <w:rPr>
                <w:lang w:val="ru-RU" w:bidi="hi-IN"/>
              </w:rPr>
              <w:t>потери возможности получения услуг</w:t>
            </w:r>
            <w:r w:rsidR="00DF57E2" w:rsidRPr="00796A6B">
              <w:rPr>
                <w:lang w:val="ru-RU" w:bidi="hi-IN"/>
              </w:rPr>
              <w:t xml:space="preserve">; </w:t>
            </w:r>
            <w:r w:rsidR="00417AE5" w:rsidRPr="00796A6B">
              <w:rPr>
                <w:lang w:val="ru-RU" w:bidi="hi-IN"/>
              </w:rPr>
              <w:t xml:space="preserve">или для получения личных или деловых преимуществ. </w:t>
            </w:r>
            <w:r w:rsidR="00DF57E2" w:rsidRPr="00796A6B">
              <w:rPr>
                <w:lang w:val="ru-RU" w:bidi="hi-IN"/>
              </w:rPr>
              <w:t xml:space="preserve"> </w:t>
            </w:r>
          </w:p>
        </w:tc>
      </w:tr>
      <w:tr w:rsidR="00862898" w:rsidRPr="00796A6B" w14:paraId="491A6144" w14:textId="77777777" w:rsidTr="009E1F50">
        <w:tc>
          <w:tcPr>
            <w:tcW w:w="2080" w:type="dxa"/>
          </w:tcPr>
          <w:p w14:paraId="26666710" w14:textId="77777777" w:rsidR="00DF57E2" w:rsidRPr="00796A6B" w:rsidRDefault="00B96E37" w:rsidP="007942CC">
            <w:pPr>
              <w:pStyle w:val="Table"/>
              <w:rPr>
                <w:lang w:val="ru-RU"/>
              </w:rPr>
            </w:pPr>
            <w:r w:rsidRPr="00796A6B">
              <w:rPr>
                <w:lang w:val="ru-RU" w:bidi="hi-IN"/>
              </w:rPr>
              <w:lastRenderedPageBreak/>
              <w:t>Управление (</w:t>
            </w:r>
            <w:r w:rsidR="00DF57E2" w:rsidRPr="00796A6B">
              <w:rPr>
                <w:lang w:bidi="hi-IN"/>
              </w:rPr>
              <w:t>Governance</w:t>
            </w:r>
            <w:r w:rsidRPr="00796A6B">
              <w:rPr>
                <w:lang w:val="ru-RU" w:bidi="hi-IN"/>
              </w:rPr>
              <w:t>)</w:t>
            </w:r>
          </w:p>
        </w:tc>
        <w:tc>
          <w:tcPr>
            <w:tcW w:w="6555" w:type="dxa"/>
          </w:tcPr>
          <w:p w14:paraId="418C9419" w14:textId="77777777" w:rsidR="00B0401F" w:rsidRPr="00796A6B" w:rsidRDefault="00417AE5" w:rsidP="00310084">
            <w:pPr>
              <w:pStyle w:val="Table"/>
              <w:rPr>
                <w:lang w:val="ru-RU"/>
              </w:rPr>
            </w:pPr>
            <w:r w:rsidRPr="00796A6B">
              <w:rPr>
                <w:lang w:val="ru-RU" w:bidi="hi-IN"/>
              </w:rPr>
              <w:t>Комплекс процессов и структур, реализуемых управляющими органами в целях информационного обеспечения, направления, руководства и мониторинга деятельности организации</w:t>
            </w:r>
            <w:r w:rsidR="00C272F3" w:rsidRPr="00796A6B">
              <w:rPr>
                <w:lang w:val="ru-RU" w:bidi="hi-IN"/>
              </w:rPr>
              <w:t xml:space="preserve"> по </w:t>
            </w:r>
            <w:r w:rsidRPr="00796A6B">
              <w:rPr>
                <w:lang w:val="ru-RU" w:bidi="hi-IN"/>
              </w:rPr>
              <w:t>достижени</w:t>
            </w:r>
            <w:r w:rsidR="00C272F3" w:rsidRPr="00796A6B">
              <w:rPr>
                <w:lang w:val="ru-RU" w:bidi="hi-IN"/>
              </w:rPr>
              <w:t xml:space="preserve">ю поставленных </w:t>
            </w:r>
            <w:r w:rsidRPr="00796A6B">
              <w:rPr>
                <w:lang w:val="ru-RU" w:bidi="hi-IN"/>
              </w:rPr>
              <w:t>целей.  Другими словами, это системы и процессы, обеспечивающие общую результативность</w:t>
            </w:r>
            <w:r w:rsidR="00452B67" w:rsidRPr="00796A6B">
              <w:rPr>
                <w:lang w:val="ru-RU" w:bidi="hi-IN"/>
              </w:rPr>
              <w:t xml:space="preserve"> деятельности</w:t>
            </w:r>
            <w:r w:rsidRPr="00796A6B">
              <w:rPr>
                <w:lang w:val="ru-RU" w:bidi="hi-IN"/>
              </w:rPr>
              <w:t xml:space="preserve"> организации</w:t>
            </w:r>
            <w:r w:rsidR="00310084" w:rsidRPr="00796A6B">
              <w:rPr>
                <w:lang w:val="ru-RU" w:bidi="hi-IN"/>
              </w:rPr>
              <w:t>,</w:t>
            </w:r>
            <w:r w:rsidRPr="00796A6B">
              <w:rPr>
                <w:lang w:val="ru-RU" w:bidi="hi-IN"/>
              </w:rPr>
              <w:t xml:space="preserve"> будь то коммерческое предприятие, государственное учреждение или </w:t>
            </w:r>
            <w:r w:rsidR="001A1C09" w:rsidRPr="00796A6B">
              <w:rPr>
                <w:lang w:val="ru-RU" w:bidi="hi-IN"/>
              </w:rPr>
              <w:t xml:space="preserve">многосторонние отношения </w:t>
            </w:r>
            <w:r w:rsidRPr="00796A6B">
              <w:rPr>
                <w:strike/>
                <w:lang w:val="ru-RU" w:bidi="hi-IN"/>
              </w:rPr>
              <w:t>институт</w:t>
            </w:r>
            <w:r w:rsidRPr="00796A6B">
              <w:rPr>
                <w:lang w:val="ru-RU" w:bidi="hi-IN"/>
              </w:rPr>
              <w:t xml:space="preserve">. </w:t>
            </w:r>
          </w:p>
        </w:tc>
      </w:tr>
      <w:tr w:rsidR="00862898" w:rsidRPr="00796A6B" w14:paraId="421797F8" w14:textId="77777777" w:rsidTr="009E1F50">
        <w:tc>
          <w:tcPr>
            <w:tcW w:w="2080" w:type="dxa"/>
            <w:shd w:val="clear" w:color="auto" w:fill="EAF1DD" w:themeFill="accent3" w:themeFillTint="33"/>
          </w:tcPr>
          <w:p w14:paraId="141253E9" w14:textId="77777777" w:rsidR="00DF57E2" w:rsidRPr="00796A6B" w:rsidRDefault="00B96E37" w:rsidP="007942CC">
            <w:pPr>
              <w:pStyle w:val="Table"/>
              <w:rPr>
                <w:lang w:val="ru-RU" w:bidi="hi-IN"/>
              </w:rPr>
            </w:pPr>
            <w:r w:rsidRPr="00796A6B">
              <w:rPr>
                <w:lang w:val="ru-RU" w:bidi="hi-IN"/>
              </w:rPr>
              <w:t>Воздействие (</w:t>
            </w:r>
            <w:r w:rsidR="00DF57E2" w:rsidRPr="00796A6B">
              <w:rPr>
                <w:lang w:bidi="hi-IN"/>
              </w:rPr>
              <w:t>Impact</w:t>
            </w:r>
            <w:r w:rsidRPr="00796A6B">
              <w:rPr>
                <w:lang w:val="ru-RU" w:bidi="hi-IN"/>
              </w:rPr>
              <w:t>)</w:t>
            </w:r>
          </w:p>
        </w:tc>
        <w:tc>
          <w:tcPr>
            <w:tcW w:w="6555" w:type="dxa"/>
            <w:shd w:val="clear" w:color="auto" w:fill="EAF1DD" w:themeFill="accent3" w:themeFillTint="33"/>
          </w:tcPr>
          <w:p w14:paraId="1E29BBD5" w14:textId="77777777" w:rsidR="00DF57E2" w:rsidRPr="00796A6B" w:rsidRDefault="00AA4CAA" w:rsidP="00D84323">
            <w:pPr>
              <w:pStyle w:val="Table"/>
              <w:rPr>
                <w:lang w:val="ru-RU" w:bidi="hi-IN"/>
              </w:rPr>
            </w:pPr>
            <w:r w:rsidRPr="00796A6B">
              <w:rPr>
                <w:lang w:val="ru-RU" w:bidi="hi-IN"/>
              </w:rPr>
              <w:t xml:space="preserve">Результат или </w:t>
            </w:r>
            <w:r w:rsidR="00D84323" w:rsidRPr="00796A6B">
              <w:rPr>
                <w:lang w:val="ru-RU" w:bidi="hi-IN"/>
              </w:rPr>
              <w:t>эффект</w:t>
            </w:r>
            <w:r w:rsidRPr="00796A6B">
              <w:rPr>
                <w:lang w:val="ru-RU" w:bidi="hi-IN"/>
              </w:rPr>
              <w:t xml:space="preserve"> того или иного события. </w:t>
            </w:r>
            <w:r w:rsidR="00DF57E2" w:rsidRPr="00796A6B">
              <w:rPr>
                <w:lang w:val="ru-RU" w:bidi="hi-IN"/>
              </w:rPr>
              <w:t xml:space="preserve"> </w:t>
            </w:r>
            <w:r w:rsidR="00D84323" w:rsidRPr="00796A6B">
              <w:rPr>
                <w:lang w:val="ru-RU" w:bidi="hi-IN"/>
              </w:rPr>
              <w:t>С событием может быть связан целый ряд воздействий.</w:t>
            </w:r>
            <w:r w:rsidR="00DF57E2" w:rsidRPr="00796A6B">
              <w:rPr>
                <w:lang w:val="ru-RU" w:bidi="hi-IN"/>
              </w:rPr>
              <w:t xml:space="preserve"> </w:t>
            </w:r>
            <w:r w:rsidR="00D84323" w:rsidRPr="00796A6B">
              <w:rPr>
                <w:lang w:val="ru-RU" w:bidi="hi-IN"/>
              </w:rPr>
              <w:t xml:space="preserve">Воздействие события может быть положительным (возможности) или отрицательным (риск) по отношению к стратегии организации или целям </w:t>
            </w:r>
            <w:r w:rsidR="00CC6B09" w:rsidRPr="00796A6B">
              <w:rPr>
                <w:lang w:val="ru-RU" w:bidi="hi-IN"/>
              </w:rPr>
              <w:t xml:space="preserve">ее </w:t>
            </w:r>
            <w:r w:rsidR="00D84323" w:rsidRPr="00796A6B">
              <w:rPr>
                <w:lang w:val="ru-RU" w:bidi="hi-IN"/>
              </w:rPr>
              <w:t>коммерческой деятельности.</w:t>
            </w:r>
            <w:r w:rsidR="00DF57E2" w:rsidRPr="00796A6B">
              <w:rPr>
                <w:rStyle w:val="a9"/>
                <w:lang w:bidi="hi-IN"/>
              </w:rPr>
              <w:footnoteReference w:id="6"/>
            </w:r>
          </w:p>
        </w:tc>
      </w:tr>
      <w:tr w:rsidR="00862898" w:rsidRPr="00796A6B" w14:paraId="74356440" w14:textId="77777777" w:rsidTr="009E1F50">
        <w:tc>
          <w:tcPr>
            <w:tcW w:w="2080" w:type="dxa"/>
            <w:shd w:val="clear" w:color="auto" w:fill="EAF1DD" w:themeFill="accent3" w:themeFillTint="33"/>
          </w:tcPr>
          <w:p w14:paraId="1E2DEAC6" w14:textId="77777777" w:rsidR="00DF57E2" w:rsidRPr="00796A6B" w:rsidRDefault="00973124" w:rsidP="007942CC">
            <w:pPr>
              <w:pStyle w:val="Table"/>
              <w:rPr>
                <w:lang w:bidi="hi-IN"/>
              </w:rPr>
            </w:pPr>
            <w:r w:rsidRPr="00796A6B">
              <w:rPr>
                <w:lang w:val="ru-RU" w:bidi="hi-IN"/>
              </w:rPr>
              <w:t>Неотъемлемый</w:t>
            </w:r>
            <w:r w:rsidRPr="00796A6B">
              <w:rPr>
                <w:lang w:bidi="hi-IN"/>
              </w:rPr>
              <w:t xml:space="preserve"> </w:t>
            </w:r>
            <w:r w:rsidRPr="00796A6B">
              <w:rPr>
                <w:lang w:val="ru-RU" w:bidi="hi-IN"/>
              </w:rPr>
              <w:t>риск</w:t>
            </w:r>
            <w:r w:rsidRPr="00796A6B">
              <w:rPr>
                <w:lang w:bidi="hi-IN"/>
              </w:rPr>
              <w:t xml:space="preserve"> (</w:t>
            </w:r>
            <w:r w:rsidR="00DF57E2" w:rsidRPr="00796A6B">
              <w:rPr>
                <w:lang w:bidi="hi-IN"/>
              </w:rPr>
              <w:t>Inherent Risk</w:t>
            </w:r>
            <w:r w:rsidRPr="00796A6B">
              <w:rPr>
                <w:lang w:bidi="hi-IN"/>
              </w:rPr>
              <w:t>)</w:t>
            </w:r>
          </w:p>
        </w:tc>
        <w:tc>
          <w:tcPr>
            <w:tcW w:w="6555" w:type="dxa"/>
            <w:shd w:val="clear" w:color="auto" w:fill="EAF1DD" w:themeFill="accent3" w:themeFillTint="33"/>
          </w:tcPr>
          <w:p w14:paraId="62947410" w14:textId="77777777" w:rsidR="00DF57E2" w:rsidRPr="00796A6B" w:rsidRDefault="006E74B8" w:rsidP="00CC6B09">
            <w:pPr>
              <w:pStyle w:val="Table"/>
              <w:rPr>
                <w:rFonts w:cstheme="majorHAnsi"/>
                <w:color w:val="000000" w:themeColor="text1"/>
                <w:lang w:val="ru-RU" w:bidi="hi-IN"/>
              </w:rPr>
            </w:pPr>
            <w:r w:rsidRPr="00796A6B">
              <w:rPr>
                <w:rFonts w:cstheme="majorHAnsi"/>
                <w:color w:val="000000" w:themeColor="text1"/>
                <w:lang w:val="ru-RU" w:bidi="hi-IN"/>
              </w:rPr>
              <w:t>Риск для организации в отсутстви</w:t>
            </w:r>
            <w:r w:rsidR="00A752E2" w:rsidRPr="00796A6B">
              <w:rPr>
                <w:rFonts w:cstheme="majorHAnsi"/>
                <w:color w:val="000000" w:themeColor="text1"/>
                <w:lang w:val="ru-RU" w:bidi="hi-IN"/>
              </w:rPr>
              <w:t>и</w:t>
            </w:r>
            <w:r w:rsidRPr="00796A6B">
              <w:rPr>
                <w:rFonts w:cstheme="majorHAnsi"/>
                <w:strike/>
                <w:color w:val="000000" w:themeColor="text1"/>
                <w:lang w:val="ru-RU" w:bidi="hi-IN"/>
              </w:rPr>
              <w:t>е</w:t>
            </w:r>
            <w:r w:rsidRPr="00796A6B">
              <w:rPr>
                <w:rFonts w:cstheme="majorHAnsi"/>
                <w:color w:val="000000" w:themeColor="text1"/>
                <w:lang w:val="ru-RU" w:bidi="hi-IN"/>
              </w:rPr>
              <w:t xml:space="preserve"> каких-либо прямых или целенаправленных действий со стороны руководства, </w:t>
            </w:r>
            <w:r w:rsidR="00CC6B09" w:rsidRPr="00796A6B">
              <w:rPr>
                <w:rFonts w:cstheme="majorHAnsi"/>
                <w:color w:val="000000" w:themeColor="text1"/>
                <w:lang w:val="ru-RU" w:bidi="hi-IN"/>
              </w:rPr>
              <w:t>осуществляемых</w:t>
            </w:r>
            <w:r w:rsidRPr="00796A6B">
              <w:rPr>
                <w:rFonts w:cstheme="majorHAnsi"/>
                <w:color w:val="000000" w:themeColor="text1"/>
                <w:lang w:val="ru-RU" w:bidi="hi-IN"/>
              </w:rPr>
              <w:t xml:space="preserve"> для снижения </w:t>
            </w:r>
            <w:r w:rsidR="00CC6B09" w:rsidRPr="00796A6B">
              <w:rPr>
                <w:rFonts w:cstheme="majorHAnsi"/>
                <w:color w:val="000000" w:themeColor="text1"/>
                <w:lang w:val="ru-RU" w:bidi="hi-IN"/>
              </w:rPr>
              <w:t>степени серьезности риска</w:t>
            </w:r>
            <w:r w:rsidRPr="00796A6B">
              <w:rPr>
                <w:rFonts w:cstheme="majorHAnsi"/>
                <w:color w:val="000000" w:themeColor="text1"/>
                <w:lang w:val="ru-RU" w:bidi="hi-IN"/>
              </w:rPr>
              <w:t xml:space="preserve">. </w:t>
            </w:r>
          </w:p>
        </w:tc>
      </w:tr>
      <w:tr w:rsidR="00862898" w:rsidRPr="00796A6B" w14:paraId="7CF669C4" w14:textId="77777777" w:rsidTr="009E1F50">
        <w:tc>
          <w:tcPr>
            <w:tcW w:w="2080" w:type="dxa"/>
            <w:shd w:val="clear" w:color="auto" w:fill="DAEEF3" w:themeFill="accent5" w:themeFillTint="33"/>
          </w:tcPr>
          <w:p w14:paraId="3F53CE4E" w14:textId="77777777" w:rsidR="00DF57E2" w:rsidRPr="00796A6B" w:rsidRDefault="00973124" w:rsidP="007942CC">
            <w:pPr>
              <w:pStyle w:val="Table"/>
              <w:rPr>
                <w:lang w:val="ru-RU" w:bidi="hi-IN"/>
              </w:rPr>
            </w:pPr>
            <w:r w:rsidRPr="00796A6B">
              <w:rPr>
                <w:lang w:val="ru-RU" w:bidi="hi-IN"/>
              </w:rPr>
              <w:t>Информация и коммуникация (</w:t>
            </w:r>
            <w:r w:rsidR="00DF57E2" w:rsidRPr="00796A6B">
              <w:rPr>
                <w:lang w:bidi="hi-IN"/>
              </w:rPr>
              <w:t>Information</w:t>
            </w:r>
            <w:r w:rsidR="00DF57E2" w:rsidRPr="00796A6B">
              <w:rPr>
                <w:lang w:val="ru-RU" w:bidi="hi-IN"/>
              </w:rPr>
              <w:t xml:space="preserve"> &amp; </w:t>
            </w:r>
            <w:r w:rsidR="00DF57E2" w:rsidRPr="00796A6B">
              <w:rPr>
                <w:lang w:bidi="hi-IN"/>
              </w:rPr>
              <w:t>Communication</w:t>
            </w:r>
            <w:r w:rsidRPr="00796A6B">
              <w:rPr>
                <w:lang w:val="ru-RU" w:bidi="hi-IN"/>
              </w:rPr>
              <w:t>)</w:t>
            </w:r>
          </w:p>
        </w:tc>
        <w:tc>
          <w:tcPr>
            <w:tcW w:w="6555" w:type="dxa"/>
            <w:shd w:val="clear" w:color="auto" w:fill="DAEEF3" w:themeFill="accent5" w:themeFillTint="33"/>
          </w:tcPr>
          <w:p w14:paraId="0D1E6546" w14:textId="77777777" w:rsidR="00DF57E2" w:rsidRPr="00796A6B" w:rsidRDefault="00C517D3" w:rsidP="007942CC">
            <w:pPr>
              <w:pStyle w:val="Table"/>
              <w:rPr>
                <w:b/>
                <w:bCs/>
                <w:lang w:val="ru-RU" w:bidi="hi-IN"/>
              </w:rPr>
            </w:pPr>
            <w:r w:rsidRPr="00796A6B">
              <w:rPr>
                <w:b/>
                <w:bCs/>
                <w:lang w:val="ru-RU" w:bidi="hi-IN"/>
              </w:rPr>
              <w:t xml:space="preserve">Один из пяти компонентов </w:t>
            </w:r>
            <w:r w:rsidRPr="00796A6B">
              <w:rPr>
                <w:b/>
                <w:bCs/>
                <w:i/>
                <w:lang w:val="ru-RU" w:bidi="hi-IN"/>
              </w:rPr>
              <w:t>интегрированной системы внутреннего контроля</w:t>
            </w:r>
            <w:r w:rsidRPr="00796A6B">
              <w:rPr>
                <w:b/>
                <w:bCs/>
                <w:lang w:val="ru-RU" w:bidi="hi-IN"/>
              </w:rPr>
              <w:t xml:space="preserve"> </w:t>
            </w:r>
            <w:r w:rsidRPr="00796A6B">
              <w:rPr>
                <w:b/>
                <w:bCs/>
                <w:lang w:bidi="hi-IN"/>
              </w:rPr>
              <w:t>COSO</w:t>
            </w:r>
            <w:r w:rsidR="00DF57E2" w:rsidRPr="00796A6B">
              <w:rPr>
                <w:b/>
                <w:bCs/>
                <w:lang w:val="ru-RU" w:bidi="hi-IN"/>
              </w:rPr>
              <w:t xml:space="preserve">. </w:t>
            </w:r>
          </w:p>
          <w:p w14:paraId="621FE739" w14:textId="77777777" w:rsidR="00DF57E2" w:rsidRPr="00796A6B" w:rsidRDefault="006E74B8" w:rsidP="006E74B8">
            <w:pPr>
              <w:pStyle w:val="Table"/>
              <w:rPr>
                <w:lang w:val="ru-RU" w:bidi="hi-IN"/>
              </w:rPr>
            </w:pPr>
            <w:r w:rsidRPr="00796A6B">
              <w:rPr>
                <w:lang w:val="ru-RU" w:bidi="hi-IN"/>
              </w:rPr>
              <w:t xml:space="preserve">Информация необходима организации для выполнения обязанностей по внутреннему контролю в поддержку достижения целей организации.  Коммуникация осуществляется как внутри организации, так и с внешними сторонами и обеспечивает организацию информацией, необходимой для осуществления ежедневных мероприятий по внутреннему контролю.  Коммуникация позволяет персоналу понимать свои обязанности по внутреннему контролю и их важность для достижения целей. </w:t>
            </w:r>
            <w:r w:rsidR="00DF57E2" w:rsidRPr="00796A6B">
              <w:rPr>
                <w:lang w:val="ru-RU" w:bidi="hi-IN"/>
              </w:rPr>
              <w:t xml:space="preserve"> </w:t>
            </w:r>
          </w:p>
        </w:tc>
      </w:tr>
      <w:tr w:rsidR="00862898" w:rsidRPr="00796A6B" w14:paraId="57DBD04D" w14:textId="77777777" w:rsidTr="009E1F50">
        <w:tc>
          <w:tcPr>
            <w:tcW w:w="2080" w:type="dxa"/>
            <w:shd w:val="clear" w:color="auto" w:fill="DAEEF3" w:themeFill="accent5" w:themeFillTint="33"/>
          </w:tcPr>
          <w:p w14:paraId="14449245" w14:textId="77777777" w:rsidR="00DF57E2" w:rsidRPr="00796A6B" w:rsidRDefault="00973124" w:rsidP="007942CC">
            <w:pPr>
              <w:pStyle w:val="Table"/>
              <w:rPr>
                <w:lang w:val="ru-RU"/>
              </w:rPr>
            </w:pPr>
            <w:r w:rsidRPr="00796A6B">
              <w:rPr>
                <w:lang w:val="ru-RU" w:bidi="hi-IN"/>
              </w:rPr>
              <w:t>Средства контроля информационных технологий (</w:t>
            </w:r>
            <w:r w:rsidR="00DF57E2" w:rsidRPr="00796A6B">
              <w:rPr>
                <w:lang w:bidi="hi-IN"/>
              </w:rPr>
              <w:t>Information</w:t>
            </w:r>
            <w:r w:rsidR="00DF57E2" w:rsidRPr="00796A6B">
              <w:rPr>
                <w:lang w:val="ru-RU" w:bidi="hi-IN"/>
              </w:rPr>
              <w:t xml:space="preserve"> </w:t>
            </w:r>
            <w:r w:rsidR="00DF57E2" w:rsidRPr="00796A6B">
              <w:rPr>
                <w:lang w:bidi="hi-IN"/>
              </w:rPr>
              <w:t>Technology</w:t>
            </w:r>
            <w:r w:rsidR="00DF57E2" w:rsidRPr="00796A6B">
              <w:rPr>
                <w:lang w:val="ru-RU" w:bidi="hi-IN"/>
              </w:rPr>
              <w:t xml:space="preserve"> </w:t>
            </w:r>
            <w:r w:rsidR="00DF57E2" w:rsidRPr="00796A6B">
              <w:rPr>
                <w:lang w:bidi="hi-IN"/>
              </w:rPr>
              <w:t>Controls</w:t>
            </w:r>
            <w:r w:rsidRPr="00796A6B">
              <w:rPr>
                <w:lang w:val="ru-RU" w:bidi="hi-IN"/>
              </w:rPr>
              <w:t>)</w:t>
            </w:r>
          </w:p>
        </w:tc>
        <w:tc>
          <w:tcPr>
            <w:tcW w:w="6555" w:type="dxa"/>
            <w:shd w:val="clear" w:color="auto" w:fill="DAEEF3" w:themeFill="accent5" w:themeFillTint="33"/>
          </w:tcPr>
          <w:p w14:paraId="25AC2388" w14:textId="77777777" w:rsidR="00DF57E2" w:rsidRPr="00796A6B" w:rsidRDefault="003502DC" w:rsidP="00572622">
            <w:pPr>
              <w:pStyle w:val="Table"/>
              <w:rPr>
                <w:lang w:val="ru-RU"/>
              </w:rPr>
            </w:pPr>
            <w:r w:rsidRPr="00796A6B">
              <w:rPr>
                <w:lang w:val="ru-RU" w:bidi="hi-IN"/>
              </w:rPr>
              <w:t xml:space="preserve">Средства контроля, поддерживающие руководство и управление деловыми операциями, а также обеспечивающие общие и технические средства контроля инфраструктуры информационных технологий, включающей, </w:t>
            </w:r>
            <w:r w:rsidR="00572622" w:rsidRPr="00796A6B">
              <w:rPr>
                <w:lang w:val="ru-RU" w:bidi="hi-IN"/>
              </w:rPr>
              <w:t xml:space="preserve">в частности, </w:t>
            </w:r>
            <w:r w:rsidRPr="00796A6B">
              <w:rPr>
                <w:lang w:val="ru-RU" w:bidi="hi-IN"/>
              </w:rPr>
              <w:t>программные приложения, инфор</w:t>
            </w:r>
            <w:r w:rsidR="00572622" w:rsidRPr="00796A6B">
              <w:rPr>
                <w:lang w:val="ru-RU" w:bidi="hi-IN"/>
              </w:rPr>
              <w:t>мацию, инфраструктуру и людей.</w:t>
            </w:r>
            <w:r w:rsidR="00DF57E2" w:rsidRPr="00796A6B">
              <w:rPr>
                <w:lang w:val="ru-RU" w:bidi="hi-IN"/>
              </w:rPr>
              <w:t xml:space="preserve"> </w:t>
            </w:r>
          </w:p>
        </w:tc>
      </w:tr>
      <w:tr w:rsidR="00862898" w:rsidRPr="00796A6B" w14:paraId="2A9D42FB" w14:textId="77777777" w:rsidTr="009E1F50">
        <w:tc>
          <w:tcPr>
            <w:tcW w:w="2080" w:type="dxa"/>
            <w:shd w:val="clear" w:color="auto" w:fill="DAEEF3" w:themeFill="accent5" w:themeFillTint="33"/>
          </w:tcPr>
          <w:p w14:paraId="26D30725" w14:textId="77777777" w:rsidR="00506707" w:rsidRPr="00796A6B" w:rsidRDefault="00973124" w:rsidP="007942CC">
            <w:pPr>
              <w:pStyle w:val="Table"/>
              <w:rPr>
                <w:lang w:val="ru-RU" w:bidi="hi-IN"/>
              </w:rPr>
            </w:pPr>
            <w:r w:rsidRPr="00796A6B">
              <w:rPr>
                <w:lang w:val="ru-RU" w:bidi="hi-IN"/>
              </w:rPr>
              <w:t>Управление информационными технологиями (</w:t>
            </w:r>
            <w:r w:rsidR="00DF57E2" w:rsidRPr="00796A6B">
              <w:rPr>
                <w:lang w:bidi="hi-IN"/>
              </w:rPr>
              <w:t>Information</w:t>
            </w:r>
            <w:r w:rsidR="00DF57E2" w:rsidRPr="00796A6B">
              <w:rPr>
                <w:lang w:val="ru-RU" w:bidi="hi-IN"/>
              </w:rPr>
              <w:t xml:space="preserve"> </w:t>
            </w:r>
            <w:r w:rsidR="00DF57E2" w:rsidRPr="00796A6B">
              <w:rPr>
                <w:lang w:bidi="hi-IN"/>
              </w:rPr>
              <w:lastRenderedPageBreak/>
              <w:t>Technology</w:t>
            </w:r>
            <w:r w:rsidR="00DF57E2" w:rsidRPr="00796A6B">
              <w:rPr>
                <w:lang w:val="ru-RU" w:bidi="hi-IN"/>
              </w:rPr>
              <w:t xml:space="preserve"> </w:t>
            </w:r>
            <w:r w:rsidR="00DF57E2" w:rsidRPr="00796A6B">
              <w:rPr>
                <w:lang w:bidi="hi-IN"/>
              </w:rPr>
              <w:t>Governance</w:t>
            </w:r>
            <w:r w:rsidRPr="00796A6B">
              <w:rPr>
                <w:lang w:val="ru-RU" w:bidi="hi-IN"/>
              </w:rPr>
              <w:t>)</w:t>
            </w:r>
          </w:p>
        </w:tc>
        <w:tc>
          <w:tcPr>
            <w:tcW w:w="6555" w:type="dxa"/>
            <w:shd w:val="clear" w:color="auto" w:fill="DAEEF3" w:themeFill="accent5" w:themeFillTint="33"/>
          </w:tcPr>
          <w:p w14:paraId="08C5E2DF" w14:textId="77777777" w:rsidR="00DF57E2" w:rsidRPr="00796A6B" w:rsidRDefault="00572622" w:rsidP="00572622">
            <w:pPr>
              <w:pStyle w:val="Table"/>
              <w:rPr>
                <w:lang w:val="ru-RU"/>
              </w:rPr>
            </w:pPr>
            <w:r w:rsidRPr="00796A6B">
              <w:rPr>
                <w:lang w:val="ru-RU" w:bidi="hi-IN"/>
              </w:rPr>
              <w:lastRenderedPageBreak/>
              <w:t xml:space="preserve">Включает руководство, организационные структуры и процессы, позволяющие обеспечить, чтобы информационные технологии предприятия поддерживали стратегии и цели организации.  </w:t>
            </w:r>
            <w:r w:rsidR="00DF57E2" w:rsidRPr="00796A6B">
              <w:rPr>
                <w:lang w:val="ru-RU" w:bidi="hi-IN"/>
              </w:rPr>
              <w:t xml:space="preserve"> </w:t>
            </w:r>
          </w:p>
        </w:tc>
      </w:tr>
      <w:tr w:rsidR="00862898" w:rsidRPr="00796A6B" w14:paraId="3823DA81" w14:textId="77777777" w:rsidTr="009E1F50">
        <w:tc>
          <w:tcPr>
            <w:tcW w:w="2080" w:type="dxa"/>
            <w:shd w:val="clear" w:color="auto" w:fill="DAEEF3" w:themeFill="accent5" w:themeFillTint="33"/>
          </w:tcPr>
          <w:p w14:paraId="6E1F52F9" w14:textId="77777777" w:rsidR="00DF57E2" w:rsidRPr="00796A6B" w:rsidRDefault="00B96E37" w:rsidP="007942CC">
            <w:pPr>
              <w:pStyle w:val="Table"/>
              <w:rPr>
                <w:lang w:val="ru-RU"/>
              </w:rPr>
            </w:pPr>
            <w:r w:rsidRPr="00796A6B">
              <w:rPr>
                <w:lang w:val="ru-RU"/>
              </w:rPr>
              <w:lastRenderedPageBreak/>
              <w:t>Внутренний контроль (</w:t>
            </w:r>
            <w:r w:rsidR="00DF57E2" w:rsidRPr="00796A6B">
              <w:t>Internal Control</w:t>
            </w:r>
            <w:r w:rsidRPr="00796A6B">
              <w:rPr>
                <w:lang w:val="ru-RU"/>
              </w:rPr>
              <w:t>)</w:t>
            </w:r>
          </w:p>
        </w:tc>
        <w:tc>
          <w:tcPr>
            <w:tcW w:w="6555" w:type="dxa"/>
            <w:shd w:val="clear" w:color="auto" w:fill="DAEEF3" w:themeFill="accent5" w:themeFillTint="33"/>
          </w:tcPr>
          <w:p w14:paraId="42BF18B6" w14:textId="77777777" w:rsidR="00DF57E2" w:rsidRPr="00796A6B" w:rsidRDefault="00572622" w:rsidP="00572622">
            <w:pPr>
              <w:pStyle w:val="Table"/>
              <w:rPr>
                <w:lang w:val="ru-RU"/>
              </w:rPr>
            </w:pPr>
            <w:r w:rsidRPr="00796A6B">
              <w:rPr>
                <w:lang w:val="ru-RU"/>
              </w:rPr>
              <w:t xml:space="preserve">Процесс, осуществляемый советом директоров, менеджментом и другим персоналом организации и призванный обеспечивать разумную уверенность в отношении достижения целей, связанных с основной деятельностью, отчетностью и соблюдением законов и правил. </w:t>
            </w:r>
          </w:p>
        </w:tc>
      </w:tr>
      <w:tr w:rsidR="00862898" w:rsidRPr="00796A6B" w14:paraId="5AA98247" w14:textId="77777777" w:rsidTr="009E1F50">
        <w:tc>
          <w:tcPr>
            <w:tcW w:w="2080" w:type="dxa"/>
            <w:shd w:val="clear" w:color="auto" w:fill="EAF1DD" w:themeFill="accent3" w:themeFillTint="33"/>
          </w:tcPr>
          <w:p w14:paraId="52825F47" w14:textId="77777777" w:rsidR="00DF57E2" w:rsidRPr="00796A6B" w:rsidRDefault="00B96E37" w:rsidP="007942CC">
            <w:pPr>
              <w:pStyle w:val="Table"/>
              <w:rPr>
                <w:rFonts w:ascii="Calibri" w:eastAsia="SimSun" w:hAnsi="Calibri" w:cs="Calibri"/>
                <w:kern w:val="3"/>
                <w:lang w:val="ru-RU" w:eastAsia="zh-CN" w:bidi="hi-IN"/>
              </w:rPr>
            </w:pPr>
            <w:r w:rsidRPr="00796A6B">
              <w:rPr>
                <w:bCs/>
                <w:lang w:val="ru-RU" w:bidi="hi-IN"/>
              </w:rPr>
              <w:t>Вероятность (</w:t>
            </w:r>
            <w:r w:rsidR="00DF57E2" w:rsidRPr="00796A6B">
              <w:rPr>
                <w:bCs/>
                <w:lang w:bidi="hi-IN"/>
              </w:rPr>
              <w:t>Likelihood</w:t>
            </w:r>
            <w:r w:rsidRPr="00796A6B">
              <w:rPr>
                <w:bCs/>
                <w:lang w:val="ru-RU" w:bidi="hi-IN"/>
              </w:rPr>
              <w:t>)</w:t>
            </w:r>
          </w:p>
        </w:tc>
        <w:tc>
          <w:tcPr>
            <w:tcW w:w="6555" w:type="dxa"/>
            <w:shd w:val="clear" w:color="auto" w:fill="EAF1DD" w:themeFill="accent3" w:themeFillTint="33"/>
          </w:tcPr>
          <w:p w14:paraId="6E8E0D84" w14:textId="77777777" w:rsidR="00DF57E2" w:rsidRPr="00796A6B" w:rsidRDefault="00A53AFC" w:rsidP="00572622">
            <w:pPr>
              <w:pStyle w:val="Table"/>
              <w:rPr>
                <w:lang w:val="ru-RU" w:bidi="hi-IN"/>
              </w:rPr>
            </w:pPr>
            <w:r w:rsidRPr="00796A6B">
              <w:rPr>
                <w:lang w:val="ru-RU" w:bidi="hi-IN"/>
              </w:rPr>
              <w:t xml:space="preserve">Возможность возникновения </w:t>
            </w:r>
            <w:r w:rsidR="006E74B8" w:rsidRPr="00796A6B">
              <w:rPr>
                <w:lang w:val="ru-RU" w:bidi="hi-IN"/>
              </w:rPr>
              <w:t xml:space="preserve"> конкретного события</w:t>
            </w:r>
            <w:r w:rsidR="00DF57E2" w:rsidRPr="00796A6B">
              <w:rPr>
                <w:lang w:val="ru-RU" w:bidi="hi-IN"/>
              </w:rPr>
              <w:t xml:space="preserve">. </w:t>
            </w:r>
          </w:p>
        </w:tc>
      </w:tr>
      <w:tr w:rsidR="00862898" w:rsidRPr="00796A6B" w14:paraId="3AB3174C" w14:textId="77777777" w:rsidTr="009E1F50">
        <w:tc>
          <w:tcPr>
            <w:tcW w:w="2080" w:type="dxa"/>
            <w:shd w:val="clear" w:color="auto" w:fill="DAEEF3" w:themeFill="accent5" w:themeFillTint="33"/>
          </w:tcPr>
          <w:p w14:paraId="33F7CB6A" w14:textId="77777777" w:rsidR="00DF57E2" w:rsidRPr="00796A6B" w:rsidRDefault="00B96E37" w:rsidP="007942CC">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Мониторинг</w:t>
            </w:r>
            <w:r w:rsidR="00BD44D5" w:rsidRPr="00796A6B">
              <w:rPr>
                <w:rFonts w:ascii="Calibri" w:eastAsia="SimSun" w:hAnsi="Calibri" w:cs="Calibri"/>
                <w:kern w:val="3"/>
                <w:lang w:val="ru-RU" w:eastAsia="zh-CN" w:bidi="hi-IN"/>
              </w:rPr>
              <w:t>овые мероприятия</w:t>
            </w:r>
            <w:r w:rsidRPr="00796A6B">
              <w:rPr>
                <w:rFonts w:ascii="Calibri" w:eastAsia="SimSun" w:hAnsi="Calibri" w:cs="Calibri"/>
                <w:kern w:val="3"/>
                <w:lang w:val="ru-RU" w:eastAsia="zh-CN" w:bidi="hi-IN"/>
              </w:rPr>
              <w:t xml:space="preserve"> (</w:t>
            </w:r>
            <w:r w:rsidR="00DF57E2" w:rsidRPr="00796A6B">
              <w:rPr>
                <w:rFonts w:ascii="Calibri" w:eastAsia="SimSun" w:hAnsi="Calibri" w:cs="Calibri"/>
                <w:kern w:val="3"/>
                <w:lang w:eastAsia="zh-CN" w:bidi="hi-IN"/>
              </w:rPr>
              <w:t>Monitoring Activities</w:t>
            </w:r>
            <w:r w:rsidRPr="00796A6B">
              <w:rPr>
                <w:rFonts w:ascii="Calibri" w:eastAsia="SimSun" w:hAnsi="Calibri" w:cs="Calibri"/>
                <w:kern w:val="3"/>
                <w:lang w:val="ru-RU" w:eastAsia="zh-CN" w:bidi="hi-IN"/>
              </w:rPr>
              <w:t>)</w:t>
            </w:r>
          </w:p>
        </w:tc>
        <w:tc>
          <w:tcPr>
            <w:tcW w:w="6555" w:type="dxa"/>
            <w:shd w:val="clear" w:color="auto" w:fill="DAEEF3" w:themeFill="accent5" w:themeFillTint="33"/>
          </w:tcPr>
          <w:p w14:paraId="44437162" w14:textId="77777777" w:rsidR="00DF57E2" w:rsidRPr="00796A6B" w:rsidRDefault="00C517D3" w:rsidP="007942CC">
            <w:pPr>
              <w:pStyle w:val="Table"/>
              <w:rPr>
                <w:b/>
                <w:bCs/>
                <w:lang w:val="ru-RU" w:bidi="hi-IN"/>
              </w:rPr>
            </w:pPr>
            <w:r w:rsidRPr="00796A6B">
              <w:rPr>
                <w:b/>
                <w:bCs/>
                <w:lang w:val="ru-RU" w:bidi="hi-IN"/>
              </w:rPr>
              <w:t xml:space="preserve">Один из пяти компонентов </w:t>
            </w:r>
            <w:r w:rsidRPr="00796A6B">
              <w:rPr>
                <w:b/>
                <w:bCs/>
                <w:i/>
                <w:lang w:val="ru-RU" w:bidi="hi-IN"/>
              </w:rPr>
              <w:t xml:space="preserve">интегрированной системы внутреннего контроля </w:t>
            </w:r>
            <w:r w:rsidRPr="00796A6B">
              <w:rPr>
                <w:b/>
                <w:bCs/>
                <w:lang w:bidi="hi-IN"/>
              </w:rPr>
              <w:t>COSO</w:t>
            </w:r>
            <w:r w:rsidR="00DF57E2" w:rsidRPr="00796A6B">
              <w:rPr>
                <w:b/>
                <w:bCs/>
                <w:lang w:val="ru-RU" w:bidi="hi-IN"/>
              </w:rPr>
              <w:t xml:space="preserve">. </w:t>
            </w:r>
          </w:p>
          <w:p w14:paraId="6A618834" w14:textId="77777777" w:rsidR="00DF57E2" w:rsidRPr="00796A6B" w:rsidRDefault="00C00DEC" w:rsidP="00453C5E">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Текущие оценочные мероприятия, отдельные оценки или определенное сочетание этих видов оценки используются, чтобы  удостовериться в том, что каждый из пяти компонентов внутреннего контроля, включая средства контроля, предназначенные для реализации принципов</w:t>
            </w:r>
            <w:r w:rsidR="00453C5E" w:rsidRPr="00796A6B">
              <w:rPr>
                <w:rFonts w:ascii="Calibri" w:eastAsia="SimSun" w:hAnsi="Calibri" w:cs="Calibri"/>
                <w:kern w:val="3"/>
                <w:lang w:val="ru-RU" w:eastAsia="zh-CN" w:bidi="hi-IN"/>
              </w:rPr>
              <w:t xml:space="preserve"> </w:t>
            </w:r>
            <w:r w:rsidRPr="00796A6B">
              <w:rPr>
                <w:rFonts w:ascii="Calibri" w:eastAsia="SimSun" w:hAnsi="Calibri" w:cs="Calibri"/>
                <w:kern w:val="3"/>
                <w:lang w:val="ru-RU" w:eastAsia="zh-CN" w:bidi="hi-IN"/>
              </w:rPr>
              <w:t xml:space="preserve">в рамках каждого компонента, присутствует  и функционирует. </w:t>
            </w:r>
            <w:r w:rsidR="00DF57E2" w:rsidRPr="00796A6B">
              <w:rPr>
                <w:rFonts w:ascii="Calibri" w:eastAsia="SimSun" w:hAnsi="Calibri" w:cs="Calibri"/>
                <w:kern w:val="3"/>
                <w:lang w:val="ru-RU" w:eastAsia="zh-CN" w:bidi="hi-IN"/>
              </w:rPr>
              <w:t xml:space="preserve"> </w:t>
            </w:r>
            <w:r w:rsidRPr="00796A6B">
              <w:rPr>
                <w:rFonts w:ascii="Calibri" w:eastAsia="SimSun" w:hAnsi="Calibri" w:cs="Calibri"/>
                <w:kern w:val="3"/>
                <w:lang w:val="ru-RU" w:eastAsia="zh-CN" w:bidi="hi-IN"/>
              </w:rPr>
              <w:t>Полученные результаты оцениваются, и</w:t>
            </w:r>
            <w:r w:rsidR="0002793A" w:rsidRPr="00796A6B">
              <w:rPr>
                <w:rFonts w:ascii="Calibri" w:eastAsia="SimSun" w:hAnsi="Calibri" w:cs="Calibri"/>
                <w:kern w:val="3"/>
                <w:lang w:val="ru-RU" w:eastAsia="zh-CN" w:bidi="hi-IN"/>
              </w:rPr>
              <w:t xml:space="preserve"> о</w:t>
            </w:r>
            <w:r w:rsidRPr="00796A6B">
              <w:rPr>
                <w:rFonts w:ascii="Calibri" w:eastAsia="SimSun" w:hAnsi="Calibri" w:cs="Calibri"/>
                <w:kern w:val="3"/>
                <w:lang w:val="ru-RU" w:eastAsia="zh-CN" w:bidi="hi-IN"/>
              </w:rPr>
              <w:t xml:space="preserve"> выявленны</w:t>
            </w:r>
            <w:r w:rsidR="0002793A" w:rsidRPr="00796A6B">
              <w:rPr>
                <w:rFonts w:ascii="Calibri" w:eastAsia="SimSun" w:hAnsi="Calibri" w:cs="Calibri"/>
                <w:kern w:val="3"/>
                <w:lang w:val="ru-RU" w:eastAsia="zh-CN" w:bidi="hi-IN"/>
              </w:rPr>
              <w:t>х</w:t>
            </w:r>
            <w:r w:rsidRPr="00796A6B">
              <w:rPr>
                <w:rFonts w:ascii="Calibri" w:eastAsia="SimSun" w:hAnsi="Calibri" w:cs="Calibri"/>
                <w:kern w:val="3"/>
                <w:lang w:val="ru-RU" w:eastAsia="zh-CN" w:bidi="hi-IN"/>
              </w:rPr>
              <w:t xml:space="preserve"> недостатк</w:t>
            </w:r>
            <w:r w:rsidR="0002793A" w:rsidRPr="00796A6B">
              <w:rPr>
                <w:rFonts w:ascii="Calibri" w:eastAsia="SimSun" w:hAnsi="Calibri" w:cs="Calibri"/>
                <w:kern w:val="3"/>
                <w:lang w:val="ru-RU" w:eastAsia="zh-CN" w:bidi="hi-IN"/>
              </w:rPr>
              <w:t xml:space="preserve">ах своевременно сообщается [соответствующим должностным лицам], </w:t>
            </w:r>
            <w:r w:rsidRPr="00796A6B">
              <w:rPr>
                <w:rFonts w:ascii="Calibri" w:eastAsia="SimSun" w:hAnsi="Calibri" w:cs="Calibri"/>
                <w:kern w:val="3"/>
                <w:lang w:val="ru-RU" w:eastAsia="zh-CN" w:bidi="hi-IN"/>
              </w:rPr>
              <w:t xml:space="preserve">при этом серьезные вопросы доводятся </w:t>
            </w:r>
            <w:r w:rsidR="0002793A" w:rsidRPr="00796A6B">
              <w:rPr>
                <w:rFonts w:ascii="Calibri" w:eastAsia="SimSun" w:hAnsi="Calibri" w:cs="Calibri"/>
                <w:kern w:val="3"/>
                <w:lang w:val="ru-RU" w:eastAsia="zh-CN" w:bidi="hi-IN"/>
              </w:rPr>
              <w:t xml:space="preserve"> до сведения высшего руководства и совета. </w:t>
            </w:r>
            <w:r w:rsidR="00DF57E2" w:rsidRPr="00796A6B">
              <w:rPr>
                <w:rFonts w:ascii="Calibri" w:eastAsia="SimSun" w:hAnsi="Calibri" w:cs="Calibri"/>
                <w:kern w:val="3"/>
                <w:lang w:val="ru-RU" w:eastAsia="zh-CN" w:bidi="hi-IN"/>
              </w:rPr>
              <w:t xml:space="preserve"> </w:t>
            </w:r>
          </w:p>
        </w:tc>
      </w:tr>
      <w:tr w:rsidR="00862898" w:rsidRPr="00796A6B" w14:paraId="70C7BFD7" w14:textId="77777777" w:rsidTr="009E1F50">
        <w:tc>
          <w:tcPr>
            <w:tcW w:w="2080" w:type="dxa"/>
            <w:shd w:val="clear" w:color="auto" w:fill="EAF1DD" w:themeFill="accent3" w:themeFillTint="33"/>
          </w:tcPr>
          <w:p w14:paraId="03918160" w14:textId="77777777" w:rsidR="00DF57E2" w:rsidRPr="00796A6B" w:rsidRDefault="00B96E37" w:rsidP="007942CC">
            <w:pPr>
              <w:pStyle w:val="Table"/>
              <w:rPr>
                <w:lang w:val="ru-RU"/>
              </w:rPr>
            </w:pPr>
            <w:r w:rsidRPr="00796A6B">
              <w:rPr>
                <w:rFonts w:ascii="Calibri" w:eastAsia="SimSun" w:hAnsi="Calibri" w:cs="Calibri"/>
                <w:bCs/>
                <w:kern w:val="3"/>
                <w:lang w:val="ru-RU" w:eastAsia="zh-CN" w:bidi="hi-IN"/>
              </w:rPr>
              <w:t>Возможность (</w:t>
            </w:r>
            <w:r w:rsidR="00DF57E2" w:rsidRPr="00796A6B">
              <w:rPr>
                <w:rFonts w:ascii="Calibri" w:eastAsia="SimSun" w:hAnsi="Calibri" w:cs="Calibri"/>
                <w:bCs/>
                <w:kern w:val="3"/>
                <w:lang w:eastAsia="zh-CN" w:bidi="hi-IN"/>
              </w:rPr>
              <w:t>Opportunity</w:t>
            </w:r>
            <w:r w:rsidRPr="00796A6B">
              <w:rPr>
                <w:rFonts w:ascii="Calibri" w:eastAsia="SimSun" w:hAnsi="Calibri" w:cs="Calibri"/>
                <w:bCs/>
                <w:kern w:val="3"/>
                <w:lang w:val="ru-RU" w:eastAsia="zh-CN" w:bidi="hi-IN"/>
              </w:rPr>
              <w:t>)</w:t>
            </w:r>
          </w:p>
        </w:tc>
        <w:tc>
          <w:tcPr>
            <w:tcW w:w="6555" w:type="dxa"/>
            <w:shd w:val="clear" w:color="auto" w:fill="EAF1DD" w:themeFill="accent3" w:themeFillTint="33"/>
          </w:tcPr>
          <w:p w14:paraId="001CED49" w14:textId="77777777" w:rsidR="00DF57E2" w:rsidRPr="00796A6B" w:rsidRDefault="0002793A" w:rsidP="0002793A">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 xml:space="preserve">Действие или потенциальное действие, создающее или меняющее цели или способы создания, сохранения и реализации ценности. </w:t>
            </w:r>
            <w:r w:rsidR="00DF57E2" w:rsidRPr="00796A6B">
              <w:rPr>
                <w:rFonts w:ascii="Calibri" w:eastAsia="SimSun" w:hAnsi="Calibri" w:cs="Calibri"/>
                <w:kern w:val="3"/>
                <w:lang w:val="ru-RU" w:eastAsia="zh-CN" w:bidi="hi-IN"/>
              </w:rPr>
              <w:t xml:space="preserve">  </w:t>
            </w:r>
          </w:p>
        </w:tc>
      </w:tr>
      <w:tr w:rsidR="00862898" w:rsidRPr="00796A6B" w14:paraId="4F63F374" w14:textId="77777777" w:rsidTr="009E1F50">
        <w:tc>
          <w:tcPr>
            <w:tcW w:w="2080" w:type="dxa"/>
            <w:shd w:val="clear" w:color="auto" w:fill="auto"/>
          </w:tcPr>
          <w:p w14:paraId="3A178F65" w14:textId="77777777" w:rsidR="00CF3B48" w:rsidRPr="00796A6B" w:rsidRDefault="006F70E3" w:rsidP="00862898">
            <w:pPr>
              <w:pStyle w:val="Table"/>
              <w:rPr>
                <w:rFonts w:ascii="Calibri" w:eastAsia="SimSun" w:hAnsi="Calibri" w:cs="Calibri"/>
                <w:bCs/>
                <w:kern w:val="3"/>
                <w:lang w:val="ru-RU" w:eastAsia="zh-CN" w:bidi="hi-IN"/>
              </w:rPr>
            </w:pPr>
            <w:r w:rsidRPr="00796A6B">
              <w:rPr>
                <w:rFonts w:ascii="Calibri" w:eastAsia="SimSun" w:hAnsi="Calibri" w:cs="Calibri"/>
                <w:bCs/>
                <w:kern w:val="3"/>
                <w:lang w:val="ru-RU" w:eastAsia="zh-CN" w:bidi="hi-IN"/>
              </w:rPr>
              <w:t xml:space="preserve">Организация или </w:t>
            </w:r>
            <w:r w:rsidRPr="00796A6B">
              <w:rPr>
                <w:rFonts w:ascii="Calibri" w:eastAsia="SimSun" w:hAnsi="Calibri" w:cs="Calibri"/>
                <w:bCs/>
                <w:strike/>
                <w:kern w:val="3"/>
                <w:lang w:val="ru-RU" w:eastAsia="zh-CN" w:bidi="hi-IN"/>
              </w:rPr>
              <w:t>хозяйствующий субъект</w:t>
            </w:r>
            <w:r w:rsidRPr="00796A6B">
              <w:rPr>
                <w:rFonts w:ascii="Calibri" w:eastAsia="SimSun" w:hAnsi="Calibri" w:cs="Calibri"/>
                <w:bCs/>
                <w:kern w:val="3"/>
                <w:lang w:val="ru-RU" w:eastAsia="zh-CN" w:bidi="hi-IN"/>
              </w:rPr>
              <w:t xml:space="preserve"> </w:t>
            </w:r>
            <w:r w:rsidR="00862898" w:rsidRPr="00796A6B">
              <w:rPr>
                <w:rFonts w:ascii="Calibri" w:eastAsia="SimSun" w:hAnsi="Calibri" w:cs="Calibri"/>
                <w:bCs/>
                <w:kern w:val="3"/>
                <w:lang w:val="ru-RU" w:eastAsia="zh-CN" w:bidi="hi-IN"/>
              </w:rPr>
              <w:t xml:space="preserve">юридическое лицо </w:t>
            </w:r>
            <w:r w:rsidRPr="00796A6B">
              <w:rPr>
                <w:rFonts w:ascii="Calibri" w:eastAsia="SimSun" w:hAnsi="Calibri" w:cs="Calibri"/>
                <w:bCs/>
                <w:kern w:val="3"/>
                <w:lang w:val="ru-RU" w:eastAsia="zh-CN" w:bidi="hi-IN"/>
              </w:rPr>
              <w:t>(</w:t>
            </w:r>
            <w:r w:rsidR="00CF3B48" w:rsidRPr="00796A6B">
              <w:rPr>
                <w:rFonts w:ascii="Calibri" w:eastAsia="SimSun" w:hAnsi="Calibri" w:cs="Calibri"/>
                <w:bCs/>
                <w:kern w:val="3"/>
                <w:lang w:eastAsia="zh-CN" w:bidi="hi-IN"/>
              </w:rPr>
              <w:t>Organization</w:t>
            </w:r>
            <w:r w:rsidR="00CF3B48" w:rsidRPr="00796A6B">
              <w:rPr>
                <w:rFonts w:ascii="Calibri" w:eastAsia="SimSun" w:hAnsi="Calibri" w:cs="Calibri"/>
                <w:bCs/>
                <w:kern w:val="3"/>
                <w:lang w:val="ru-RU" w:eastAsia="zh-CN" w:bidi="hi-IN"/>
              </w:rPr>
              <w:t xml:space="preserve"> </w:t>
            </w:r>
            <w:r w:rsidR="00CF3B48" w:rsidRPr="00796A6B">
              <w:rPr>
                <w:rFonts w:ascii="Calibri" w:eastAsia="SimSun" w:hAnsi="Calibri" w:cs="Calibri"/>
                <w:bCs/>
                <w:kern w:val="3"/>
                <w:lang w:eastAsia="zh-CN" w:bidi="hi-IN"/>
              </w:rPr>
              <w:t>or</w:t>
            </w:r>
            <w:r w:rsidR="00CF3B48" w:rsidRPr="00796A6B">
              <w:rPr>
                <w:rFonts w:ascii="Calibri" w:eastAsia="SimSun" w:hAnsi="Calibri" w:cs="Calibri"/>
                <w:bCs/>
                <w:kern w:val="3"/>
                <w:lang w:val="ru-RU" w:eastAsia="zh-CN" w:bidi="hi-IN"/>
              </w:rPr>
              <w:t xml:space="preserve"> </w:t>
            </w:r>
            <w:r w:rsidR="00CF3B48" w:rsidRPr="00796A6B">
              <w:rPr>
                <w:rFonts w:ascii="Calibri" w:eastAsia="SimSun" w:hAnsi="Calibri" w:cs="Calibri"/>
                <w:bCs/>
                <w:kern w:val="3"/>
                <w:lang w:eastAsia="zh-CN" w:bidi="hi-IN"/>
              </w:rPr>
              <w:t>Entity</w:t>
            </w:r>
            <w:r w:rsidRPr="00796A6B">
              <w:rPr>
                <w:rFonts w:ascii="Calibri" w:eastAsia="SimSun" w:hAnsi="Calibri" w:cs="Calibri"/>
                <w:bCs/>
                <w:kern w:val="3"/>
                <w:lang w:val="ru-RU" w:eastAsia="zh-CN" w:bidi="hi-IN"/>
              </w:rPr>
              <w:t>)</w:t>
            </w:r>
          </w:p>
        </w:tc>
        <w:tc>
          <w:tcPr>
            <w:tcW w:w="6555" w:type="dxa"/>
            <w:shd w:val="clear" w:color="auto" w:fill="auto"/>
          </w:tcPr>
          <w:p w14:paraId="34E4FA52" w14:textId="77777777" w:rsidR="00CF3B48" w:rsidRPr="00796A6B" w:rsidRDefault="0002793A" w:rsidP="00BF4C01">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Любая форма коммерческой и некоммерческой организации</w:t>
            </w:r>
            <w:r w:rsidR="00CF3B48" w:rsidRPr="00796A6B">
              <w:rPr>
                <w:rFonts w:ascii="Calibri" w:eastAsia="SimSun" w:hAnsi="Calibri" w:cs="Calibri"/>
                <w:kern w:val="3"/>
                <w:lang w:val="ru-RU" w:eastAsia="zh-CN" w:bidi="hi-IN"/>
              </w:rPr>
              <w:t>/</w:t>
            </w:r>
            <w:r w:rsidRPr="00796A6B">
              <w:rPr>
                <w:rFonts w:ascii="Calibri" w:eastAsia="SimSun" w:hAnsi="Calibri" w:cs="Calibri"/>
                <w:kern w:val="3"/>
                <w:lang w:val="ru-RU" w:eastAsia="zh-CN" w:bidi="hi-IN"/>
              </w:rPr>
              <w:t xml:space="preserve"> </w:t>
            </w:r>
            <w:r w:rsidR="00862898" w:rsidRPr="00796A6B">
              <w:rPr>
                <w:rFonts w:ascii="Calibri" w:eastAsia="SimSun" w:hAnsi="Calibri" w:cs="Calibri"/>
                <w:kern w:val="3"/>
                <w:lang w:val="ru-RU" w:eastAsia="zh-CN" w:bidi="hi-IN"/>
              </w:rPr>
              <w:t xml:space="preserve">юридического лица </w:t>
            </w:r>
            <w:r w:rsidRPr="00796A6B">
              <w:rPr>
                <w:rFonts w:ascii="Calibri" w:eastAsia="SimSun" w:hAnsi="Calibri" w:cs="Calibri"/>
                <w:strike/>
                <w:kern w:val="3"/>
                <w:lang w:val="ru-RU" w:eastAsia="zh-CN" w:bidi="hi-IN"/>
              </w:rPr>
              <w:t>хозяйствующего субъекта</w:t>
            </w:r>
            <w:r w:rsidRPr="00796A6B">
              <w:rPr>
                <w:rFonts w:ascii="Calibri" w:eastAsia="SimSun" w:hAnsi="Calibri" w:cs="Calibri"/>
                <w:kern w:val="3"/>
                <w:lang w:val="ru-RU" w:eastAsia="zh-CN" w:bidi="hi-IN"/>
              </w:rPr>
              <w:t xml:space="preserve"> или государственного органа. </w:t>
            </w:r>
            <w:r w:rsidR="00BF4C01" w:rsidRPr="00796A6B">
              <w:rPr>
                <w:rFonts w:ascii="Calibri" w:eastAsia="SimSun" w:hAnsi="Calibri" w:cs="Calibri"/>
                <w:kern w:val="3"/>
                <w:lang w:val="ru-RU" w:eastAsia="zh-CN" w:bidi="hi-IN"/>
              </w:rPr>
              <w:t xml:space="preserve">Организация </w:t>
            </w:r>
            <w:r w:rsidR="00CF3B48" w:rsidRPr="00796A6B">
              <w:rPr>
                <w:rFonts w:ascii="Calibri" w:eastAsia="SimSun" w:hAnsi="Calibri" w:cs="Calibri"/>
                <w:kern w:val="3"/>
                <w:lang w:val="ru-RU" w:eastAsia="zh-CN" w:bidi="hi-IN"/>
              </w:rPr>
              <w:t>/</w:t>
            </w:r>
            <w:r w:rsidR="00BF4C01" w:rsidRPr="00796A6B">
              <w:rPr>
                <w:rFonts w:ascii="Calibri" w:eastAsia="SimSun" w:hAnsi="Calibri" w:cs="Calibri"/>
                <w:kern w:val="3"/>
                <w:lang w:val="ru-RU" w:eastAsia="zh-CN" w:bidi="hi-IN"/>
              </w:rPr>
              <w:t xml:space="preserve"> хозяйствующий субъект может быть компанией, ценные бумаги которой котируются на фондовой бирже, </w:t>
            </w:r>
            <w:r w:rsidR="0067688E" w:rsidRPr="00796A6B">
              <w:rPr>
                <w:rFonts w:ascii="Calibri" w:eastAsia="SimSun" w:hAnsi="Calibri" w:cs="Calibri"/>
                <w:kern w:val="3"/>
                <w:lang w:val="ru-RU" w:eastAsia="zh-CN" w:bidi="hi-IN"/>
              </w:rPr>
              <w:t xml:space="preserve">может </w:t>
            </w:r>
            <w:r w:rsidR="00BF4C01" w:rsidRPr="00796A6B">
              <w:rPr>
                <w:rFonts w:ascii="Calibri" w:eastAsia="SimSun" w:hAnsi="Calibri" w:cs="Calibri"/>
                <w:kern w:val="3"/>
                <w:lang w:val="ru-RU" w:eastAsia="zh-CN" w:bidi="hi-IN"/>
              </w:rPr>
              <w:t>находиться в частной собственности, в кооперативной собственности или в собственности любой другой правовой формы.</w:t>
            </w:r>
          </w:p>
        </w:tc>
      </w:tr>
      <w:tr w:rsidR="00862898" w:rsidRPr="00796A6B" w14:paraId="1B14B9DE" w14:textId="77777777" w:rsidTr="009E1F50">
        <w:tc>
          <w:tcPr>
            <w:tcW w:w="2080" w:type="dxa"/>
            <w:shd w:val="clear" w:color="auto" w:fill="E5DFEC" w:themeFill="accent4" w:themeFillTint="33"/>
          </w:tcPr>
          <w:p w14:paraId="487F96E9" w14:textId="77777777" w:rsidR="00DF57E2" w:rsidRPr="00796A6B" w:rsidRDefault="006F70E3" w:rsidP="007942CC">
            <w:pPr>
              <w:pStyle w:val="Table"/>
              <w:rPr>
                <w:rFonts w:ascii="Calibri" w:eastAsia="SimSun" w:hAnsi="Calibri" w:cs="Calibri"/>
                <w:bCs/>
                <w:kern w:val="3"/>
                <w:lang w:eastAsia="zh-CN" w:bidi="hi-IN"/>
              </w:rPr>
            </w:pPr>
            <w:r w:rsidRPr="00796A6B">
              <w:rPr>
                <w:rFonts w:ascii="Calibri" w:eastAsia="SimSun" w:hAnsi="Calibri" w:cs="Calibri"/>
                <w:bCs/>
                <w:kern w:val="3"/>
                <w:lang w:val="ru-RU" w:eastAsia="zh-CN" w:bidi="hi-IN"/>
              </w:rPr>
              <w:t xml:space="preserve">Конечный результат </w:t>
            </w:r>
            <w:r w:rsidRPr="00796A6B">
              <w:rPr>
                <w:rFonts w:ascii="Calibri" w:eastAsia="SimSun" w:hAnsi="Calibri" w:cs="Calibri"/>
                <w:bCs/>
                <w:kern w:val="3"/>
                <w:lang w:eastAsia="zh-CN" w:bidi="hi-IN"/>
              </w:rPr>
              <w:t xml:space="preserve">(Outcome) </w:t>
            </w:r>
          </w:p>
        </w:tc>
        <w:tc>
          <w:tcPr>
            <w:tcW w:w="6555" w:type="dxa"/>
            <w:shd w:val="clear" w:color="auto" w:fill="E5DFEC" w:themeFill="accent4" w:themeFillTint="33"/>
          </w:tcPr>
          <w:p w14:paraId="61CD4674" w14:textId="77777777" w:rsidR="00DF57E2" w:rsidRPr="00796A6B" w:rsidRDefault="000F7D87" w:rsidP="0067688E">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 xml:space="preserve">Эффекты программы или проекта, измеренные на самом высоком значимом уровне пропорционально программе или проекту (например, количество созданных рабочих мест).  На практике всегда существует, как минимум, несколько внешних неконтролируемых элементов, которые влияют  на </w:t>
            </w:r>
            <w:r w:rsidR="00D53265" w:rsidRPr="00796A6B">
              <w:rPr>
                <w:rFonts w:ascii="Calibri" w:eastAsia="SimSun" w:hAnsi="Calibri" w:cs="Calibri"/>
                <w:kern w:val="3"/>
                <w:lang w:val="ru-RU" w:eastAsia="zh-CN" w:bidi="hi-IN"/>
              </w:rPr>
              <w:t xml:space="preserve">то, достигаются ли конечные результаты или нет. </w:t>
            </w:r>
          </w:p>
        </w:tc>
      </w:tr>
      <w:tr w:rsidR="00862898" w:rsidRPr="00796A6B" w14:paraId="1B74107E" w14:textId="77777777" w:rsidTr="009E1F50">
        <w:tc>
          <w:tcPr>
            <w:tcW w:w="2080" w:type="dxa"/>
            <w:shd w:val="clear" w:color="auto" w:fill="E5DFEC" w:themeFill="accent4" w:themeFillTint="33"/>
          </w:tcPr>
          <w:p w14:paraId="052B3871" w14:textId="77777777" w:rsidR="00DF57E2" w:rsidRPr="00796A6B" w:rsidRDefault="006F70E3" w:rsidP="007942CC">
            <w:pPr>
              <w:pStyle w:val="Table"/>
              <w:rPr>
                <w:rFonts w:ascii="Calibri" w:eastAsia="SimSun" w:hAnsi="Calibri" w:cs="Calibri"/>
                <w:bCs/>
                <w:kern w:val="3"/>
                <w:lang w:val="ru-RU" w:eastAsia="zh-CN" w:bidi="hi-IN"/>
              </w:rPr>
            </w:pPr>
            <w:r w:rsidRPr="00796A6B">
              <w:rPr>
                <w:rFonts w:ascii="Calibri" w:eastAsia="SimSun" w:hAnsi="Calibri" w:cs="Calibri"/>
                <w:bCs/>
                <w:kern w:val="3"/>
                <w:lang w:val="ru-RU" w:eastAsia="zh-CN" w:bidi="hi-IN"/>
              </w:rPr>
              <w:t>Непосредственные результаты (</w:t>
            </w:r>
            <w:r w:rsidR="00DF57E2" w:rsidRPr="00796A6B">
              <w:rPr>
                <w:rFonts w:ascii="Calibri" w:eastAsia="SimSun" w:hAnsi="Calibri" w:cs="Calibri"/>
                <w:bCs/>
                <w:kern w:val="3"/>
                <w:lang w:eastAsia="zh-CN" w:bidi="hi-IN"/>
              </w:rPr>
              <w:t>Outputs</w:t>
            </w:r>
            <w:r w:rsidRPr="00796A6B">
              <w:rPr>
                <w:rFonts w:ascii="Calibri" w:eastAsia="SimSun" w:hAnsi="Calibri" w:cs="Calibri"/>
                <w:bCs/>
                <w:kern w:val="3"/>
                <w:lang w:val="ru-RU" w:eastAsia="zh-CN" w:bidi="hi-IN"/>
              </w:rPr>
              <w:t>)</w:t>
            </w:r>
          </w:p>
        </w:tc>
        <w:tc>
          <w:tcPr>
            <w:tcW w:w="6555" w:type="dxa"/>
            <w:shd w:val="clear" w:color="auto" w:fill="E5DFEC" w:themeFill="accent4" w:themeFillTint="33"/>
          </w:tcPr>
          <w:p w14:paraId="662102C4" w14:textId="77777777" w:rsidR="00DF57E2" w:rsidRPr="00796A6B" w:rsidRDefault="00D53265" w:rsidP="00D53265">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 xml:space="preserve">Непосредственно ощутимые результаты программы или проекта в той части, в какой для практических целей они полностью находятся под контролем исполнителей проекта. </w:t>
            </w:r>
            <w:r w:rsidR="00DF57E2" w:rsidRPr="00796A6B">
              <w:rPr>
                <w:rFonts w:ascii="Calibri" w:eastAsia="SimSun" w:hAnsi="Calibri" w:cs="Calibri"/>
                <w:kern w:val="3"/>
                <w:lang w:val="ru-RU" w:eastAsia="zh-CN" w:bidi="hi-IN"/>
              </w:rPr>
              <w:t xml:space="preserve"> </w:t>
            </w:r>
          </w:p>
        </w:tc>
      </w:tr>
      <w:tr w:rsidR="00862898" w:rsidRPr="00796A6B" w14:paraId="5B89B280" w14:textId="77777777" w:rsidTr="009E1F50">
        <w:tc>
          <w:tcPr>
            <w:tcW w:w="2080" w:type="dxa"/>
          </w:tcPr>
          <w:p w14:paraId="4EA96BD8" w14:textId="77777777" w:rsidR="00DF57E2" w:rsidRPr="00796A6B" w:rsidRDefault="006F70E3" w:rsidP="007942CC">
            <w:pPr>
              <w:pStyle w:val="Table"/>
              <w:rPr>
                <w:rFonts w:ascii="Calibri" w:eastAsia="SimSun" w:hAnsi="Calibri" w:cs="Calibri"/>
                <w:bCs/>
                <w:kern w:val="3"/>
                <w:lang w:val="ru-RU" w:eastAsia="zh-CN" w:bidi="hi-IN"/>
              </w:rPr>
            </w:pPr>
            <w:r w:rsidRPr="00796A6B">
              <w:rPr>
                <w:rFonts w:ascii="Calibri" w:eastAsia="SimSun" w:hAnsi="Calibri" w:cs="Calibri"/>
                <w:bCs/>
                <w:kern w:val="3"/>
                <w:lang w:val="ru-RU" w:eastAsia="zh-CN" w:bidi="hi-IN"/>
              </w:rPr>
              <w:t xml:space="preserve">Управление по результатам </w:t>
            </w:r>
            <w:r w:rsidRPr="00796A6B">
              <w:rPr>
                <w:rFonts w:ascii="Calibri" w:eastAsia="SimSun" w:hAnsi="Calibri" w:cs="Calibri"/>
                <w:bCs/>
                <w:kern w:val="3"/>
                <w:lang w:val="ru-RU" w:eastAsia="zh-CN" w:bidi="hi-IN"/>
              </w:rPr>
              <w:lastRenderedPageBreak/>
              <w:t>(</w:t>
            </w:r>
            <w:r w:rsidR="00DF57E2" w:rsidRPr="00796A6B">
              <w:rPr>
                <w:rFonts w:ascii="Calibri" w:eastAsia="SimSun" w:hAnsi="Calibri" w:cs="Calibri"/>
                <w:bCs/>
                <w:kern w:val="3"/>
                <w:lang w:eastAsia="zh-CN" w:bidi="hi-IN"/>
              </w:rPr>
              <w:t>Performance</w:t>
            </w:r>
            <w:r w:rsidR="00DF57E2" w:rsidRPr="00796A6B">
              <w:rPr>
                <w:rFonts w:ascii="Calibri" w:eastAsia="SimSun" w:hAnsi="Calibri" w:cs="Calibri"/>
                <w:bCs/>
                <w:kern w:val="3"/>
                <w:lang w:val="ru-RU" w:eastAsia="zh-CN" w:bidi="hi-IN"/>
              </w:rPr>
              <w:t xml:space="preserve"> </w:t>
            </w:r>
            <w:r w:rsidR="00DF57E2" w:rsidRPr="00796A6B">
              <w:rPr>
                <w:rFonts w:ascii="Calibri" w:eastAsia="SimSun" w:hAnsi="Calibri" w:cs="Calibri"/>
                <w:bCs/>
                <w:kern w:val="3"/>
                <w:lang w:eastAsia="zh-CN" w:bidi="hi-IN"/>
              </w:rPr>
              <w:t>Management</w:t>
            </w:r>
            <w:r w:rsidRPr="00796A6B">
              <w:rPr>
                <w:rFonts w:ascii="Calibri" w:eastAsia="SimSun" w:hAnsi="Calibri" w:cs="Calibri"/>
                <w:bCs/>
                <w:kern w:val="3"/>
                <w:lang w:val="ru-RU" w:eastAsia="zh-CN" w:bidi="hi-IN"/>
              </w:rPr>
              <w:t>)</w:t>
            </w:r>
          </w:p>
        </w:tc>
        <w:tc>
          <w:tcPr>
            <w:tcW w:w="6555" w:type="dxa"/>
          </w:tcPr>
          <w:p w14:paraId="549B0E8A" w14:textId="77777777" w:rsidR="00DF57E2" w:rsidRPr="00796A6B" w:rsidRDefault="00497E71" w:rsidP="00EB7B72">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lastRenderedPageBreak/>
              <w:t>Измерени</w:t>
            </w:r>
            <w:r w:rsidR="00EB7B72" w:rsidRPr="00796A6B">
              <w:rPr>
                <w:rFonts w:ascii="Calibri" w:eastAsia="SimSun" w:hAnsi="Calibri" w:cs="Calibri"/>
                <w:kern w:val="3"/>
                <w:lang w:val="ru-RU" w:eastAsia="zh-CN" w:bidi="hi-IN"/>
              </w:rPr>
              <w:t>е</w:t>
            </w:r>
            <w:r w:rsidRPr="00796A6B">
              <w:rPr>
                <w:rFonts w:ascii="Calibri" w:eastAsia="SimSun" w:hAnsi="Calibri" w:cs="Calibri"/>
                <w:kern w:val="3"/>
                <w:lang w:val="ru-RU" w:eastAsia="zh-CN" w:bidi="hi-IN"/>
              </w:rPr>
              <w:t xml:space="preserve"> усилий, прилагаемых </w:t>
            </w:r>
            <w:r w:rsidR="00B0401F" w:rsidRPr="00796A6B">
              <w:rPr>
                <w:rFonts w:ascii="Calibri" w:eastAsia="SimSun" w:hAnsi="Calibri" w:cs="Calibri"/>
                <w:kern w:val="3"/>
                <w:lang w:val="ru-RU" w:eastAsia="zh-CN" w:bidi="hi-IN"/>
              </w:rPr>
              <w:t xml:space="preserve">для достижения или перевыполнения показателей стратегии или коммерческих целей. </w:t>
            </w:r>
          </w:p>
        </w:tc>
      </w:tr>
      <w:tr w:rsidR="00862898" w:rsidRPr="00796A6B" w14:paraId="0B30B106" w14:textId="77777777" w:rsidTr="009E1F50">
        <w:tc>
          <w:tcPr>
            <w:tcW w:w="2080" w:type="dxa"/>
            <w:shd w:val="clear" w:color="auto" w:fill="EAF1DD" w:themeFill="accent3" w:themeFillTint="33"/>
          </w:tcPr>
          <w:p w14:paraId="4C91C7B1" w14:textId="77777777" w:rsidR="00DF57E2" w:rsidRPr="00796A6B" w:rsidRDefault="00572622" w:rsidP="007942CC">
            <w:pPr>
              <w:pStyle w:val="Table"/>
              <w:rPr>
                <w:rFonts w:ascii="Calibri" w:eastAsia="SimSun" w:hAnsi="Calibri" w:cs="Calibri"/>
                <w:bCs/>
                <w:kern w:val="3"/>
                <w:lang w:val="ru-RU" w:eastAsia="zh-CN" w:bidi="hi-IN"/>
              </w:rPr>
            </w:pPr>
            <w:r w:rsidRPr="00796A6B">
              <w:rPr>
                <w:rFonts w:ascii="Calibri" w:eastAsia="SimSun" w:hAnsi="Calibri" w:cs="Calibri"/>
                <w:bCs/>
                <w:kern w:val="3"/>
                <w:lang w:val="ru-RU" w:eastAsia="zh-CN" w:bidi="hi-IN"/>
              </w:rPr>
              <w:lastRenderedPageBreak/>
              <w:t>Продолжительность существования</w:t>
            </w:r>
          </w:p>
        </w:tc>
        <w:tc>
          <w:tcPr>
            <w:tcW w:w="6555" w:type="dxa"/>
            <w:shd w:val="clear" w:color="auto" w:fill="EAF1DD" w:themeFill="accent3" w:themeFillTint="33"/>
          </w:tcPr>
          <w:p w14:paraId="0FA6C06C" w14:textId="77777777" w:rsidR="00DF57E2" w:rsidRPr="00796A6B" w:rsidRDefault="00497E71" w:rsidP="00497E71">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Период времени</w:t>
            </w:r>
            <w:r w:rsidR="00B0401F" w:rsidRPr="00796A6B">
              <w:rPr>
                <w:rFonts w:ascii="Calibri" w:eastAsia="SimSun" w:hAnsi="Calibri" w:cs="Calibri"/>
                <w:kern w:val="3"/>
                <w:lang w:val="ru-RU" w:eastAsia="zh-CN" w:bidi="hi-IN"/>
              </w:rPr>
              <w:t>,</w:t>
            </w:r>
            <w:r w:rsidRPr="00796A6B">
              <w:rPr>
                <w:rFonts w:ascii="Calibri" w:eastAsia="SimSun" w:hAnsi="Calibri" w:cs="Calibri"/>
                <w:kern w:val="3"/>
                <w:lang w:val="ru-RU" w:eastAsia="zh-CN" w:bidi="hi-IN"/>
              </w:rPr>
              <w:t xml:space="preserve"> в течение которого риск воздействует на организацию</w:t>
            </w:r>
            <w:r w:rsidR="00DF57E2" w:rsidRPr="00796A6B">
              <w:rPr>
                <w:rFonts w:ascii="Calibri" w:eastAsia="SimSun" w:hAnsi="Calibri" w:cs="Calibri"/>
                <w:kern w:val="3"/>
                <w:lang w:val="ru-RU" w:eastAsia="zh-CN" w:bidi="hi-IN"/>
              </w:rPr>
              <w:t>.</w:t>
            </w:r>
          </w:p>
        </w:tc>
      </w:tr>
      <w:tr w:rsidR="00862898" w:rsidRPr="00796A6B" w14:paraId="27306FE3" w14:textId="77777777" w:rsidTr="009E1F50">
        <w:tc>
          <w:tcPr>
            <w:tcW w:w="2080" w:type="dxa"/>
            <w:shd w:val="clear" w:color="auto" w:fill="EAF1DD" w:themeFill="accent3" w:themeFillTint="33"/>
          </w:tcPr>
          <w:p w14:paraId="6603F916" w14:textId="77777777" w:rsidR="00DF57E2" w:rsidRPr="00796A6B" w:rsidRDefault="007D01E9" w:rsidP="00786E5C">
            <w:pPr>
              <w:pStyle w:val="Table"/>
              <w:rPr>
                <w:rFonts w:ascii="Calibri" w:eastAsia="SimSun" w:hAnsi="Calibri" w:cs="Calibri"/>
                <w:bCs/>
                <w:kern w:val="3"/>
                <w:lang w:val="ru-RU" w:eastAsia="zh-CN" w:bidi="hi-IN"/>
              </w:rPr>
            </w:pPr>
            <w:r w:rsidRPr="00796A6B">
              <w:rPr>
                <w:rFonts w:ascii="Calibri" w:eastAsia="SimSun" w:hAnsi="Calibri" w:cs="Calibri"/>
                <w:bCs/>
                <w:kern w:val="3"/>
                <w:lang w:val="ru-RU" w:eastAsia="zh-CN" w:bidi="hi-IN"/>
              </w:rPr>
              <w:t>П</w:t>
            </w:r>
            <w:r w:rsidR="00786E5C" w:rsidRPr="00796A6B">
              <w:rPr>
                <w:rFonts w:ascii="Calibri" w:eastAsia="SimSun" w:hAnsi="Calibri" w:cs="Calibri"/>
                <w:bCs/>
                <w:kern w:val="3"/>
                <w:lang w:val="ru-RU" w:eastAsia="zh-CN" w:bidi="hi-IN"/>
              </w:rPr>
              <w:t>ортфельное п</w:t>
            </w:r>
            <w:r w:rsidRPr="00796A6B">
              <w:rPr>
                <w:rFonts w:ascii="Calibri" w:eastAsia="SimSun" w:hAnsi="Calibri" w:cs="Calibri"/>
                <w:bCs/>
                <w:kern w:val="3"/>
                <w:lang w:val="ru-RU" w:eastAsia="zh-CN" w:bidi="hi-IN"/>
              </w:rPr>
              <w:t>редставление риск</w:t>
            </w:r>
            <w:r w:rsidR="00786E5C" w:rsidRPr="00796A6B">
              <w:rPr>
                <w:rFonts w:ascii="Calibri" w:eastAsia="SimSun" w:hAnsi="Calibri" w:cs="Calibri"/>
                <w:bCs/>
                <w:kern w:val="3"/>
                <w:lang w:val="ru-RU" w:eastAsia="zh-CN" w:bidi="hi-IN"/>
              </w:rPr>
              <w:t>а</w:t>
            </w:r>
            <w:r w:rsidRPr="00796A6B">
              <w:rPr>
                <w:rFonts w:ascii="Calibri" w:eastAsia="SimSun" w:hAnsi="Calibri" w:cs="Calibri"/>
                <w:bCs/>
                <w:kern w:val="3"/>
                <w:lang w:val="ru-RU" w:eastAsia="zh-CN" w:bidi="hi-IN"/>
              </w:rPr>
              <w:t xml:space="preserve"> (</w:t>
            </w:r>
            <w:r w:rsidR="00DF57E2" w:rsidRPr="00796A6B">
              <w:rPr>
                <w:rFonts w:ascii="Calibri" w:eastAsia="SimSun" w:hAnsi="Calibri" w:cs="Calibri"/>
                <w:bCs/>
                <w:kern w:val="3"/>
                <w:lang w:eastAsia="zh-CN" w:bidi="hi-IN"/>
              </w:rPr>
              <w:t>Portfolio</w:t>
            </w:r>
            <w:r w:rsidR="00DF57E2" w:rsidRPr="00796A6B">
              <w:rPr>
                <w:rFonts w:ascii="Calibri" w:eastAsia="SimSun" w:hAnsi="Calibri" w:cs="Calibri"/>
                <w:bCs/>
                <w:kern w:val="3"/>
                <w:lang w:val="ru-RU" w:eastAsia="zh-CN" w:bidi="hi-IN"/>
              </w:rPr>
              <w:t xml:space="preserve"> </w:t>
            </w:r>
            <w:r w:rsidR="00DF57E2" w:rsidRPr="00796A6B">
              <w:rPr>
                <w:rFonts w:ascii="Calibri" w:eastAsia="SimSun" w:hAnsi="Calibri" w:cs="Calibri"/>
                <w:bCs/>
                <w:kern w:val="3"/>
                <w:lang w:eastAsia="zh-CN" w:bidi="hi-IN"/>
              </w:rPr>
              <w:t>View</w:t>
            </w:r>
            <w:r w:rsidRPr="00796A6B">
              <w:rPr>
                <w:rFonts w:ascii="Calibri" w:eastAsia="SimSun" w:hAnsi="Calibri" w:cs="Calibri"/>
                <w:bCs/>
                <w:kern w:val="3"/>
                <w:lang w:val="ru-RU" w:eastAsia="zh-CN" w:bidi="hi-IN"/>
              </w:rPr>
              <w:t>)</w:t>
            </w:r>
          </w:p>
        </w:tc>
        <w:tc>
          <w:tcPr>
            <w:tcW w:w="6555" w:type="dxa"/>
            <w:shd w:val="clear" w:color="auto" w:fill="EAF1DD" w:themeFill="accent3" w:themeFillTint="33"/>
          </w:tcPr>
          <w:p w14:paraId="4177ACE4" w14:textId="77777777" w:rsidR="00DF57E2" w:rsidRPr="00796A6B" w:rsidRDefault="00786E5C" w:rsidP="0067688E">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Комплексная картина (представление) риска</w:t>
            </w:r>
            <w:r w:rsidR="0067688E" w:rsidRPr="00796A6B">
              <w:rPr>
                <w:rFonts w:ascii="Calibri" w:eastAsia="SimSun" w:hAnsi="Calibri" w:cs="Calibri"/>
                <w:kern w:val="3"/>
                <w:lang w:val="ru-RU" w:eastAsia="zh-CN" w:bidi="hi-IN"/>
              </w:rPr>
              <w:t xml:space="preserve">, существующего </w:t>
            </w:r>
            <w:r w:rsidR="003E6DD9" w:rsidRPr="00796A6B">
              <w:rPr>
                <w:rFonts w:ascii="Calibri" w:eastAsia="SimSun" w:hAnsi="Calibri" w:cs="Calibri"/>
                <w:kern w:val="3"/>
                <w:lang w:val="ru-RU" w:eastAsia="zh-CN" w:bidi="hi-IN"/>
              </w:rPr>
              <w:t xml:space="preserve"> для орга</w:t>
            </w:r>
            <w:r w:rsidRPr="00796A6B">
              <w:rPr>
                <w:rFonts w:ascii="Calibri" w:eastAsia="SimSun" w:hAnsi="Calibri" w:cs="Calibri"/>
                <w:kern w:val="3"/>
                <w:lang w:val="ru-RU" w:eastAsia="zh-CN" w:bidi="hi-IN"/>
              </w:rPr>
              <w:t>низаци</w:t>
            </w:r>
            <w:r w:rsidR="003E6DD9" w:rsidRPr="00796A6B">
              <w:rPr>
                <w:rFonts w:ascii="Calibri" w:eastAsia="SimSun" w:hAnsi="Calibri" w:cs="Calibri"/>
                <w:kern w:val="3"/>
                <w:lang w:val="ru-RU" w:eastAsia="zh-CN" w:bidi="hi-IN"/>
              </w:rPr>
              <w:t>и</w:t>
            </w:r>
            <w:r w:rsidRPr="00796A6B">
              <w:rPr>
                <w:rFonts w:ascii="Calibri" w:eastAsia="SimSun" w:hAnsi="Calibri" w:cs="Calibri"/>
                <w:kern w:val="3"/>
                <w:lang w:val="ru-RU" w:eastAsia="zh-CN" w:bidi="hi-IN"/>
              </w:rPr>
              <w:t>,</w:t>
            </w:r>
            <w:r w:rsidR="003E6DD9" w:rsidRPr="00796A6B">
              <w:rPr>
                <w:rFonts w:ascii="Calibri" w:eastAsia="SimSun" w:hAnsi="Calibri" w:cs="Calibri"/>
                <w:kern w:val="3"/>
                <w:lang w:val="ru-RU" w:eastAsia="zh-CN" w:bidi="hi-IN"/>
              </w:rPr>
              <w:t xml:space="preserve"> в которой определены точки </w:t>
            </w:r>
            <w:r w:rsidRPr="00796A6B">
              <w:rPr>
                <w:rFonts w:ascii="Calibri" w:eastAsia="SimSun" w:hAnsi="Calibri" w:cs="Calibri"/>
                <w:kern w:val="3"/>
                <w:lang w:val="ru-RU" w:eastAsia="zh-CN" w:bidi="hi-IN"/>
              </w:rPr>
              <w:t xml:space="preserve"> </w:t>
            </w:r>
            <w:r w:rsidR="003E6DD9" w:rsidRPr="00796A6B">
              <w:rPr>
                <w:rFonts w:ascii="Calibri" w:eastAsia="SimSun" w:hAnsi="Calibri" w:cs="Calibri"/>
                <w:kern w:val="3"/>
                <w:lang w:val="ru-RU" w:eastAsia="zh-CN" w:bidi="hi-IN"/>
              </w:rPr>
              <w:t xml:space="preserve">для учета менеджментом и советом видов, степени серьезности и взаимозависимости рисков, а также их потенциального </w:t>
            </w:r>
            <w:r w:rsidR="0067688E" w:rsidRPr="00796A6B">
              <w:rPr>
                <w:rFonts w:ascii="Calibri" w:eastAsia="SimSun" w:hAnsi="Calibri" w:cs="Calibri"/>
                <w:kern w:val="3"/>
                <w:lang w:val="ru-RU" w:eastAsia="zh-CN" w:bidi="hi-IN"/>
              </w:rPr>
              <w:t xml:space="preserve">негативного </w:t>
            </w:r>
            <w:r w:rsidR="003E6DD9" w:rsidRPr="00796A6B">
              <w:rPr>
                <w:rFonts w:ascii="Calibri" w:eastAsia="SimSun" w:hAnsi="Calibri" w:cs="Calibri"/>
                <w:kern w:val="3"/>
                <w:lang w:val="ru-RU" w:eastAsia="zh-CN" w:bidi="hi-IN"/>
              </w:rPr>
              <w:t xml:space="preserve">влияния на деятельность организации по </w:t>
            </w:r>
            <w:r w:rsidR="0067688E" w:rsidRPr="00796A6B">
              <w:rPr>
                <w:rFonts w:ascii="Calibri" w:eastAsia="SimSun" w:hAnsi="Calibri" w:cs="Calibri"/>
                <w:kern w:val="3"/>
                <w:lang w:val="ru-RU" w:eastAsia="zh-CN" w:bidi="hi-IN"/>
              </w:rPr>
              <w:t>реализации</w:t>
            </w:r>
            <w:r w:rsidR="003E6DD9" w:rsidRPr="00796A6B">
              <w:rPr>
                <w:rFonts w:ascii="Calibri" w:eastAsia="SimSun" w:hAnsi="Calibri" w:cs="Calibri"/>
                <w:kern w:val="3"/>
                <w:lang w:val="ru-RU" w:eastAsia="zh-CN" w:bidi="hi-IN"/>
              </w:rPr>
              <w:t xml:space="preserve"> своей стратегии и коммерческих целей.</w:t>
            </w:r>
          </w:p>
        </w:tc>
      </w:tr>
      <w:tr w:rsidR="00862898" w:rsidRPr="00796A6B" w14:paraId="2CD02986" w14:textId="77777777" w:rsidTr="009E1F50">
        <w:tc>
          <w:tcPr>
            <w:tcW w:w="2080" w:type="dxa"/>
          </w:tcPr>
          <w:p w14:paraId="08410EC4" w14:textId="77777777" w:rsidR="00DF57E2" w:rsidRPr="00796A6B" w:rsidRDefault="00FB539B" w:rsidP="00FB539B">
            <w:pPr>
              <w:pStyle w:val="Table"/>
              <w:rPr>
                <w:rFonts w:ascii="Calibri" w:eastAsia="SimSun" w:hAnsi="Calibri" w:cs="Calibri"/>
                <w:bCs/>
                <w:kern w:val="3"/>
                <w:lang w:val="ru-RU" w:eastAsia="zh-CN" w:bidi="hi-IN"/>
              </w:rPr>
            </w:pPr>
            <w:r w:rsidRPr="00796A6B">
              <w:rPr>
                <w:rFonts w:ascii="Calibri" w:eastAsia="SimSun" w:hAnsi="Calibri" w:cs="Calibri"/>
                <w:bCs/>
                <w:kern w:val="3"/>
                <w:lang w:val="ru-RU" w:eastAsia="zh-CN" w:bidi="hi-IN"/>
              </w:rPr>
              <w:t>Внутренний государственный финансовый контроль (ВГФК)   (</w:t>
            </w:r>
            <w:r w:rsidR="00DF57E2" w:rsidRPr="00796A6B">
              <w:rPr>
                <w:rFonts w:ascii="Calibri" w:eastAsia="SimSun" w:hAnsi="Calibri" w:cs="Calibri"/>
                <w:bCs/>
                <w:kern w:val="3"/>
                <w:lang w:eastAsia="zh-CN" w:bidi="hi-IN"/>
              </w:rPr>
              <w:t>Public</w:t>
            </w:r>
            <w:r w:rsidR="00DF57E2" w:rsidRPr="00796A6B">
              <w:rPr>
                <w:rFonts w:ascii="Calibri" w:eastAsia="SimSun" w:hAnsi="Calibri" w:cs="Calibri"/>
                <w:bCs/>
                <w:kern w:val="3"/>
                <w:lang w:val="ru-RU" w:eastAsia="zh-CN" w:bidi="hi-IN"/>
              </w:rPr>
              <w:t xml:space="preserve"> </w:t>
            </w:r>
            <w:r w:rsidR="00DF57E2" w:rsidRPr="00796A6B">
              <w:rPr>
                <w:rFonts w:ascii="Calibri" w:eastAsia="SimSun" w:hAnsi="Calibri" w:cs="Calibri"/>
                <w:bCs/>
                <w:kern w:val="3"/>
                <w:lang w:eastAsia="zh-CN" w:bidi="hi-IN"/>
              </w:rPr>
              <w:t>Internal</w:t>
            </w:r>
            <w:r w:rsidR="00DF57E2" w:rsidRPr="00796A6B">
              <w:rPr>
                <w:rFonts w:ascii="Calibri" w:eastAsia="SimSun" w:hAnsi="Calibri" w:cs="Calibri"/>
                <w:bCs/>
                <w:kern w:val="3"/>
                <w:lang w:val="ru-RU" w:eastAsia="zh-CN" w:bidi="hi-IN"/>
              </w:rPr>
              <w:t xml:space="preserve"> </w:t>
            </w:r>
            <w:r w:rsidR="00DF57E2" w:rsidRPr="00796A6B">
              <w:rPr>
                <w:rFonts w:ascii="Calibri" w:eastAsia="SimSun" w:hAnsi="Calibri" w:cs="Calibri"/>
                <w:bCs/>
                <w:kern w:val="3"/>
                <w:lang w:eastAsia="zh-CN" w:bidi="hi-IN"/>
              </w:rPr>
              <w:t>Financial</w:t>
            </w:r>
            <w:r w:rsidR="00DF57E2" w:rsidRPr="00796A6B">
              <w:rPr>
                <w:rFonts w:ascii="Calibri" w:eastAsia="SimSun" w:hAnsi="Calibri" w:cs="Calibri"/>
                <w:bCs/>
                <w:kern w:val="3"/>
                <w:lang w:val="ru-RU" w:eastAsia="zh-CN" w:bidi="hi-IN"/>
              </w:rPr>
              <w:t xml:space="preserve"> </w:t>
            </w:r>
            <w:r w:rsidR="00DF57E2" w:rsidRPr="00796A6B">
              <w:rPr>
                <w:rFonts w:ascii="Calibri" w:eastAsia="SimSun" w:hAnsi="Calibri" w:cs="Calibri"/>
                <w:bCs/>
                <w:kern w:val="3"/>
                <w:lang w:eastAsia="zh-CN" w:bidi="hi-IN"/>
              </w:rPr>
              <w:t>Control</w:t>
            </w:r>
            <w:r w:rsidR="00DF57E2" w:rsidRPr="00796A6B">
              <w:rPr>
                <w:rFonts w:ascii="Calibri" w:eastAsia="SimSun" w:hAnsi="Calibri" w:cs="Calibri"/>
                <w:bCs/>
                <w:kern w:val="3"/>
                <w:lang w:val="ru-RU" w:eastAsia="zh-CN" w:bidi="hi-IN"/>
              </w:rPr>
              <w:t xml:space="preserve"> (</w:t>
            </w:r>
            <w:r w:rsidR="00DF57E2" w:rsidRPr="00796A6B">
              <w:rPr>
                <w:rFonts w:ascii="Calibri" w:eastAsia="SimSun" w:hAnsi="Calibri" w:cs="Calibri"/>
                <w:bCs/>
                <w:kern w:val="3"/>
                <w:lang w:eastAsia="zh-CN" w:bidi="hi-IN"/>
              </w:rPr>
              <w:t>PIFC</w:t>
            </w:r>
            <w:r w:rsidR="00DF57E2" w:rsidRPr="00796A6B">
              <w:rPr>
                <w:rFonts w:ascii="Calibri" w:eastAsia="SimSun" w:hAnsi="Calibri" w:cs="Calibri"/>
                <w:bCs/>
                <w:kern w:val="3"/>
                <w:lang w:val="ru-RU" w:eastAsia="zh-CN" w:bidi="hi-IN"/>
              </w:rPr>
              <w:t>)</w:t>
            </w:r>
            <w:r w:rsidRPr="00796A6B">
              <w:rPr>
                <w:rFonts w:ascii="Calibri" w:eastAsia="SimSun" w:hAnsi="Calibri" w:cs="Calibri"/>
                <w:bCs/>
                <w:kern w:val="3"/>
                <w:lang w:val="ru-RU" w:eastAsia="zh-CN" w:bidi="hi-IN"/>
              </w:rPr>
              <w:t>)</w:t>
            </w:r>
          </w:p>
        </w:tc>
        <w:tc>
          <w:tcPr>
            <w:tcW w:w="6555" w:type="dxa"/>
          </w:tcPr>
          <w:p w14:paraId="42E02AA1" w14:textId="77777777" w:rsidR="00DF57E2" w:rsidRPr="00796A6B" w:rsidRDefault="0089789F" w:rsidP="0067688E">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Термин, использовавший</w:t>
            </w:r>
            <w:r w:rsidR="00377FBB" w:rsidRPr="00796A6B">
              <w:rPr>
                <w:rFonts w:ascii="Calibri" w:eastAsia="SimSun" w:hAnsi="Calibri" w:cs="Calibri"/>
                <w:kern w:val="3"/>
                <w:lang w:val="ru-RU" w:eastAsia="zh-CN" w:bidi="hi-IN"/>
              </w:rPr>
              <w:t>ся</w:t>
            </w:r>
            <w:r w:rsidRPr="00796A6B">
              <w:rPr>
                <w:rFonts w:ascii="Calibri" w:eastAsia="SimSun" w:hAnsi="Calibri" w:cs="Calibri"/>
                <w:kern w:val="3"/>
                <w:lang w:val="ru-RU" w:eastAsia="zh-CN" w:bidi="hi-IN"/>
              </w:rPr>
              <w:t xml:space="preserve"> Европейской комиссией в процессе расширения ЕС для отражения необходимости совершенствования систем внутреннего контроля, внутреннего аудита и централизованной гармонизации.  В настоящее время термин заменен термином «внутренний государственный контроль»</w:t>
            </w:r>
            <w:r w:rsidR="00F80B8C" w:rsidRPr="00796A6B">
              <w:rPr>
                <w:rFonts w:ascii="Calibri" w:eastAsia="SimSun" w:hAnsi="Calibri" w:cs="Calibri"/>
                <w:kern w:val="3"/>
                <w:lang w:val="ru-RU" w:eastAsia="zh-CN" w:bidi="hi-IN"/>
              </w:rPr>
              <w:t xml:space="preserve"> (ВГК) для отражения того факта, что внутренний контроль – это более широкое понятие, чем просто финансовый контроль. </w:t>
            </w:r>
          </w:p>
        </w:tc>
      </w:tr>
      <w:tr w:rsidR="00862898" w:rsidRPr="00796A6B" w14:paraId="52C96658" w14:textId="77777777" w:rsidTr="009E1F50">
        <w:tc>
          <w:tcPr>
            <w:tcW w:w="2080" w:type="dxa"/>
          </w:tcPr>
          <w:p w14:paraId="48D5B4A6" w14:textId="77777777" w:rsidR="00DF57E2" w:rsidRPr="00796A6B" w:rsidRDefault="00FB539B" w:rsidP="00FB539B">
            <w:pPr>
              <w:pStyle w:val="Table"/>
              <w:rPr>
                <w:rFonts w:ascii="Calibri" w:eastAsia="SimSun" w:hAnsi="Calibri" w:cs="Calibri"/>
                <w:bCs/>
                <w:kern w:val="3"/>
                <w:lang w:val="ru-RU" w:eastAsia="zh-CN" w:bidi="hi-IN"/>
              </w:rPr>
            </w:pPr>
            <w:r w:rsidRPr="00796A6B">
              <w:rPr>
                <w:rFonts w:ascii="Calibri" w:eastAsia="SimSun" w:hAnsi="Calibri" w:cs="Calibri"/>
                <w:bCs/>
                <w:kern w:val="3"/>
                <w:lang w:val="ru-RU" w:eastAsia="zh-CN" w:bidi="hi-IN"/>
              </w:rPr>
              <w:t>Внутренний государственный контроль  (</w:t>
            </w:r>
            <w:r w:rsidR="00DF57E2" w:rsidRPr="00796A6B">
              <w:rPr>
                <w:rFonts w:ascii="Calibri" w:eastAsia="SimSun" w:hAnsi="Calibri" w:cs="Calibri"/>
                <w:bCs/>
                <w:kern w:val="3"/>
                <w:lang w:eastAsia="zh-CN" w:bidi="hi-IN"/>
              </w:rPr>
              <w:t>Public</w:t>
            </w:r>
            <w:r w:rsidR="00DF57E2" w:rsidRPr="00796A6B">
              <w:rPr>
                <w:rFonts w:ascii="Calibri" w:eastAsia="SimSun" w:hAnsi="Calibri" w:cs="Calibri"/>
                <w:bCs/>
                <w:kern w:val="3"/>
                <w:lang w:val="ru-RU" w:eastAsia="zh-CN" w:bidi="hi-IN"/>
              </w:rPr>
              <w:t xml:space="preserve"> </w:t>
            </w:r>
            <w:r w:rsidR="00DF57E2" w:rsidRPr="00796A6B">
              <w:rPr>
                <w:rFonts w:ascii="Calibri" w:eastAsia="SimSun" w:hAnsi="Calibri" w:cs="Calibri"/>
                <w:bCs/>
                <w:kern w:val="3"/>
                <w:lang w:eastAsia="zh-CN" w:bidi="hi-IN"/>
              </w:rPr>
              <w:t>Internal</w:t>
            </w:r>
            <w:r w:rsidR="00DF57E2" w:rsidRPr="00796A6B">
              <w:rPr>
                <w:rFonts w:ascii="Calibri" w:eastAsia="SimSun" w:hAnsi="Calibri" w:cs="Calibri"/>
                <w:bCs/>
                <w:kern w:val="3"/>
                <w:lang w:val="ru-RU" w:eastAsia="zh-CN" w:bidi="hi-IN"/>
              </w:rPr>
              <w:t xml:space="preserve"> </w:t>
            </w:r>
            <w:r w:rsidR="00DF57E2" w:rsidRPr="00796A6B">
              <w:rPr>
                <w:rFonts w:ascii="Calibri" w:eastAsia="SimSun" w:hAnsi="Calibri" w:cs="Calibri"/>
                <w:bCs/>
                <w:kern w:val="3"/>
                <w:lang w:eastAsia="zh-CN" w:bidi="hi-IN"/>
              </w:rPr>
              <w:t>Control</w:t>
            </w:r>
            <w:r w:rsidRPr="00796A6B">
              <w:rPr>
                <w:rFonts w:ascii="Calibri" w:eastAsia="SimSun" w:hAnsi="Calibri" w:cs="Calibri"/>
                <w:bCs/>
                <w:kern w:val="3"/>
                <w:lang w:val="ru-RU" w:eastAsia="zh-CN" w:bidi="hi-IN"/>
              </w:rPr>
              <w:t>)</w:t>
            </w:r>
            <w:r w:rsidR="00DF57E2" w:rsidRPr="00796A6B">
              <w:rPr>
                <w:rFonts w:ascii="Calibri" w:eastAsia="SimSun" w:hAnsi="Calibri" w:cs="Calibri"/>
                <w:bCs/>
                <w:kern w:val="3"/>
                <w:lang w:val="ru-RU" w:eastAsia="zh-CN" w:bidi="hi-IN"/>
              </w:rPr>
              <w:t xml:space="preserve"> </w:t>
            </w:r>
          </w:p>
        </w:tc>
        <w:tc>
          <w:tcPr>
            <w:tcW w:w="6555" w:type="dxa"/>
          </w:tcPr>
          <w:p w14:paraId="49801C45" w14:textId="77777777" w:rsidR="00DF57E2" w:rsidRPr="00796A6B" w:rsidRDefault="00F80B8C" w:rsidP="00F3678E">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Этот термин в настоящее время часто использу</w:t>
            </w:r>
            <w:r w:rsidR="00F3678E" w:rsidRPr="00796A6B">
              <w:rPr>
                <w:rFonts w:ascii="Calibri" w:eastAsia="SimSun" w:hAnsi="Calibri" w:cs="Calibri"/>
                <w:kern w:val="3"/>
                <w:lang w:val="ru-RU" w:eastAsia="zh-CN" w:bidi="hi-IN"/>
              </w:rPr>
              <w:t>ю</w:t>
            </w:r>
            <w:r w:rsidRPr="00796A6B">
              <w:rPr>
                <w:rFonts w:ascii="Calibri" w:eastAsia="SimSun" w:hAnsi="Calibri" w:cs="Calibri"/>
                <w:kern w:val="3"/>
                <w:lang w:val="ru-RU" w:eastAsia="zh-CN" w:bidi="hi-IN"/>
              </w:rPr>
              <w:t>т вместо термина «</w:t>
            </w:r>
            <w:r w:rsidRPr="00796A6B">
              <w:rPr>
                <w:rFonts w:ascii="Calibri" w:eastAsia="SimSun" w:hAnsi="Calibri" w:cs="Calibri"/>
                <w:bCs/>
                <w:kern w:val="3"/>
                <w:lang w:val="ru-RU" w:eastAsia="zh-CN" w:bidi="hi-IN"/>
              </w:rPr>
              <w:t xml:space="preserve">внутренний государственный финансовый контроль» для отражения трех элементов: внутреннего контроля, внутреннего аудита и централизованной гармонизации, требующихся для управления финансами в соответствии с передовой практикой. </w:t>
            </w:r>
            <w:r w:rsidR="00DF57E2" w:rsidRPr="00796A6B">
              <w:rPr>
                <w:rFonts w:ascii="Calibri" w:eastAsia="SimSun" w:hAnsi="Calibri" w:cs="Calibri"/>
                <w:kern w:val="3"/>
                <w:lang w:val="ru-RU" w:eastAsia="zh-CN" w:bidi="hi-IN"/>
              </w:rPr>
              <w:t xml:space="preserve"> </w:t>
            </w:r>
          </w:p>
        </w:tc>
      </w:tr>
      <w:tr w:rsidR="00862898" w:rsidRPr="00796A6B" w14:paraId="5778C5AE" w14:textId="77777777" w:rsidTr="009E1F50">
        <w:tc>
          <w:tcPr>
            <w:tcW w:w="2080" w:type="dxa"/>
            <w:shd w:val="clear" w:color="auto" w:fill="EAF1DD" w:themeFill="accent3" w:themeFillTint="33"/>
          </w:tcPr>
          <w:p w14:paraId="136831A9" w14:textId="77777777" w:rsidR="00DF57E2" w:rsidRPr="00796A6B" w:rsidRDefault="00124DE6" w:rsidP="007942CC">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Восстановление (</w:t>
            </w:r>
            <w:r w:rsidR="00DF57E2" w:rsidRPr="00796A6B">
              <w:rPr>
                <w:rFonts w:ascii="Calibri" w:eastAsia="SimSun" w:hAnsi="Calibri" w:cs="Calibri"/>
                <w:kern w:val="3"/>
                <w:lang w:eastAsia="zh-CN" w:bidi="hi-IN"/>
              </w:rPr>
              <w:t>Recovery</w:t>
            </w:r>
            <w:r w:rsidRPr="00796A6B">
              <w:rPr>
                <w:rFonts w:ascii="Calibri" w:eastAsia="SimSun" w:hAnsi="Calibri" w:cs="Calibri"/>
                <w:kern w:val="3"/>
                <w:lang w:val="ru-RU" w:eastAsia="zh-CN" w:bidi="hi-IN"/>
              </w:rPr>
              <w:t>)</w:t>
            </w:r>
          </w:p>
        </w:tc>
        <w:tc>
          <w:tcPr>
            <w:tcW w:w="6555" w:type="dxa"/>
            <w:shd w:val="clear" w:color="auto" w:fill="EAF1DD" w:themeFill="accent3" w:themeFillTint="33"/>
          </w:tcPr>
          <w:p w14:paraId="1F45E542" w14:textId="77777777" w:rsidR="00DF57E2" w:rsidRPr="00796A6B" w:rsidRDefault="005D629B" w:rsidP="00124DE6">
            <w:pPr>
              <w:pStyle w:val="Table"/>
              <w:rPr>
                <w:rFonts w:eastAsia="SimSun" w:cstheme="majorHAnsi"/>
                <w:color w:val="000000" w:themeColor="text1"/>
                <w:kern w:val="3"/>
                <w:lang w:val="ru-RU" w:eastAsia="zh-CN" w:bidi="hi-IN"/>
              </w:rPr>
            </w:pPr>
            <w:r w:rsidRPr="00796A6B">
              <w:rPr>
                <w:rFonts w:cstheme="majorHAnsi"/>
                <w:color w:val="000000" w:themeColor="text1"/>
                <w:lang w:val="ru-RU"/>
              </w:rPr>
              <w:t>Способность организации вернуться  к уровню приемлемого риска после воздействия, оказанного каким-либо риском</w:t>
            </w:r>
            <w:r w:rsidR="00124DE6" w:rsidRPr="00796A6B">
              <w:rPr>
                <w:rFonts w:cstheme="majorHAnsi"/>
                <w:color w:val="000000" w:themeColor="text1"/>
                <w:lang w:val="ru-RU"/>
              </w:rPr>
              <w:t xml:space="preserve">. </w:t>
            </w:r>
            <w:r w:rsidR="00DF57E2" w:rsidRPr="00796A6B">
              <w:rPr>
                <w:rFonts w:cstheme="majorHAnsi"/>
                <w:color w:val="000000" w:themeColor="text1"/>
                <w:lang w:val="ru-RU"/>
              </w:rPr>
              <w:t xml:space="preserve">  </w:t>
            </w:r>
          </w:p>
        </w:tc>
      </w:tr>
      <w:tr w:rsidR="00862898" w:rsidRPr="00796A6B" w14:paraId="15B82E5E" w14:textId="77777777" w:rsidTr="009E1F50">
        <w:tc>
          <w:tcPr>
            <w:tcW w:w="2080" w:type="dxa"/>
            <w:shd w:val="clear" w:color="auto" w:fill="EAF1DD" w:themeFill="accent3" w:themeFillTint="33"/>
          </w:tcPr>
          <w:p w14:paraId="4F448099" w14:textId="77777777" w:rsidR="00DF57E2" w:rsidRPr="00796A6B" w:rsidRDefault="00FB539B" w:rsidP="007942CC">
            <w:pPr>
              <w:pStyle w:val="Table"/>
              <w:rPr>
                <w:rFonts w:ascii="Calibri" w:eastAsia="SimSun" w:hAnsi="Calibri" w:cs="Calibri"/>
                <w:kern w:val="3"/>
                <w:lang w:eastAsia="zh-CN" w:bidi="hi-IN"/>
              </w:rPr>
            </w:pPr>
            <w:r w:rsidRPr="00796A6B">
              <w:rPr>
                <w:rFonts w:ascii="Calibri" w:eastAsia="SimSun" w:hAnsi="Calibri" w:cs="Calibri"/>
                <w:kern w:val="3"/>
                <w:lang w:val="ru-RU" w:eastAsia="zh-CN" w:bidi="hi-IN"/>
              </w:rPr>
              <w:t>Остаточный</w:t>
            </w:r>
            <w:r w:rsidRPr="00796A6B">
              <w:rPr>
                <w:rFonts w:ascii="Calibri" w:eastAsia="SimSun" w:hAnsi="Calibri" w:cs="Calibri"/>
                <w:kern w:val="3"/>
                <w:lang w:eastAsia="zh-CN" w:bidi="hi-IN"/>
              </w:rPr>
              <w:t xml:space="preserve"> </w:t>
            </w:r>
            <w:r w:rsidRPr="00796A6B">
              <w:rPr>
                <w:rFonts w:ascii="Calibri" w:eastAsia="SimSun" w:hAnsi="Calibri" w:cs="Calibri"/>
                <w:kern w:val="3"/>
                <w:lang w:val="ru-RU" w:eastAsia="zh-CN" w:bidi="hi-IN"/>
              </w:rPr>
              <w:t>риск</w:t>
            </w:r>
            <w:r w:rsidRPr="00796A6B">
              <w:rPr>
                <w:rFonts w:ascii="Calibri" w:eastAsia="SimSun" w:hAnsi="Calibri" w:cs="Calibri"/>
                <w:kern w:val="3"/>
                <w:lang w:eastAsia="zh-CN" w:bidi="hi-IN"/>
              </w:rPr>
              <w:t xml:space="preserve"> (</w:t>
            </w:r>
            <w:r w:rsidR="00DF57E2" w:rsidRPr="00796A6B">
              <w:rPr>
                <w:rFonts w:ascii="Calibri" w:eastAsia="SimSun" w:hAnsi="Calibri" w:cs="Calibri"/>
                <w:kern w:val="3"/>
                <w:lang w:eastAsia="zh-CN" w:bidi="hi-IN"/>
              </w:rPr>
              <w:t>Residual Risk</w:t>
            </w:r>
            <w:r w:rsidRPr="00796A6B">
              <w:rPr>
                <w:rFonts w:ascii="Calibri" w:eastAsia="SimSun" w:hAnsi="Calibri" w:cs="Calibri"/>
                <w:kern w:val="3"/>
                <w:lang w:eastAsia="zh-CN" w:bidi="hi-IN"/>
              </w:rPr>
              <w:t>)</w:t>
            </w:r>
          </w:p>
        </w:tc>
        <w:tc>
          <w:tcPr>
            <w:tcW w:w="6555" w:type="dxa"/>
            <w:shd w:val="clear" w:color="auto" w:fill="EAF1DD" w:themeFill="accent3" w:themeFillTint="33"/>
          </w:tcPr>
          <w:p w14:paraId="12064600" w14:textId="77777777" w:rsidR="00DF57E2" w:rsidRPr="00796A6B" w:rsidRDefault="00124DE6" w:rsidP="00124DE6">
            <w:pPr>
              <w:pStyle w:val="Table"/>
              <w:rPr>
                <w:rFonts w:cstheme="majorHAnsi"/>
                <w:color w:val="000000" w:themeColor="text1"/>
                <w:lang w:val="ru-RU"/>
              </w:rPr>
            </w:pPr>
            <w:r w:rsidRPr="00796A6B">
              <w:rPr>
                <w:rFonts w:cstheme="majorHAnsi"/>
                <w:color w:val="000000" w:themeColor="text1"/>
                <w:lang w:val="ru-RU"/>
              </w:rPr>
              <w:t>Уровень риска, остающегося после осуществления контрольных мероприятий</w:t>
            </w:r>
            <w:r w:rsidR="00DF57E2" w:rsidRPr="00796A6B">
              <w:rPr>
                <w:rFonts w:cstheme="majorHAnsi"/>
                <w:color w:val="000000" w:themeColor="text1"/>
                <w:lang w:val="ru-RU"/>
              </w:rPr>
              <w:t xml:space="preserve">. </w:t>
            </w:r>
          </w:p>
        </w:tc>
      </w:tr>
      <w:tr w:rsidR="00862898" w:rsidRPr="00796A6B" w14:paraId="23C115DC" w14:textId="77777777" w:rsidTr="009E1F50">
        <w:tc>
          <w:tcPr>
            <w:tcW w:w="2080" w:type="dxa"/>
            <w:shd w:val="clear" w:color="auto" w:fill="EAF1DD" w:themeFill="accent3" w:themeFillTint="33"/>
          </w:tcPr>
          <w:p w14:paraId="55D780BF" w14:textId="77777777" w:rsidR="00DF57E2" w:rsidRPr="00796A6B" w:rsidRDefault="00FB539B" w:rsidP="00FB539B">
            <w:pPr>
              <w:pStyle w:val="Table"/>
            </w:pPr>
            <w:r w:rsidRPr="00796A6B">
              <w:rPr>
                <w:rFonts w:ascii="Calibri" w:eastAsia="SimSun" w:hAnsi="Calibri" w:cs="Calibri"/>
                <w:kern w:val="3"/>
                <w:lang w:val="ru-RU" w:eastAsia="zh-CN" w:bidi="hi-IN"/>
              </w:rPr>
              <w:t>Риск</w:t>
            </w:r>
            <w:r w:rsidRPr="00796A6B">
              <w:rPr>
                <w:rFonts w:ascii="Calibri" w:eastAsia="SimSun" w:hAnsi="Calibri" w:cs="Calibri"/>
                <w:kern w:val="3"/>
                <w:lang w:eastAsia="zh-CN" w:bidi="hi-IN"/>
              </w:rPr>
              <w:t xml:space="preserve"> (Risk) </w:t>
            </w:r>
          </w:p>
        </w:tc>
        <w:tc>
          <w:tcPr>
            <w:tcW w:w="6555" w:type="dxa"/>
            <w:shd w:val="clear" w:color="auto" w:fill="EAF1DD" w:themeFill="accent3" w:themeFillTint="33"/>
          </w:tcPr>
          <w:p w14:paraId="47730CDB" w14:textId="77777777" w:rsidR="00DF57E2" w:rsidRPr="00796A6B" w:rsidRDefault="00124DE6" w:rsidP="00D96B82">
            <w:pPr>
              <w:pStyle w:val="Table"/>
              <w:rPr>
                <w:lang w:val="ru-RU"/>
              </w:rPr>
            </w:pPr>
            <w:r w:rsidRPr="00796A6B">
              <w:rPr>
                <w:rFonts w:ascii="Calibri" w:eastAsia="SimSun" w:hAnsi="Calibri" w:cs="Calibri"/>
                <w:kern w:val="3"/>
                <w:lang w:val="ru-RU" w:eastAsia="zh-CN" w:bidi="hi-IN"/>
              </w:rPr>
              <w:t xml:space="preserve">Возможность возникновения события, способного повлиять на достижение целей. </w:t>
            </w:r>
            <w:r w:rsidR="00DF57E2" w:rsidRPr="00796A6B">
              <w:rPr>
                <w:rFonts w:ascii="Calibri" w:eastAsia="SimSun" w:hAnsi="Calibri" w:cs="Calibri"/>
                <w:kern w:val="3"/>
                <w:lang w:val="ru-RU" w:eastAsia="zh-CN" w:bidi="hi-IN"/>
              </w:rPr>
              <w:t xml:space="preserve"> </w:t>
            </w:r>
            <w:r w:rsidRPr="00796A6B">
              <w:rPr>
                <w:rFonts w:ascii="Calibri" w:eastAsia="SimSun" w:hAnsi="Calibri" w:cs="Calibri"/>
                <w:kern w:val="3"/>
                <w:lang w:val="ru-RU" w:eastAsia="zh-CN" w:bidi="hi-IN"/>
              </w:rPr>
              <w:t>ПРИМЕЧАНИЕ</w:t>
            </w:r>
            <w:r w:rsidR="00DF57E2" w:rsidRPr="00796A6B">
              <w:rPr>
                <w:rFonts w:ascii="Calibri" w:eastAsia="SimSun" w:hAnsi="Calibri" w:cs="Calibri"/>
                <w:kern w:val="3"/>
                <w:lang w:val="ru-RU" w:eastAsia="zh-CN" w:bidi="hi-IN"/>
              </w:rPr>
              <w:t xml:space="preserve">: </w:t>
            </w:r>
            <w:r w:rsidR="003601EC" w:rsidRPr="00796A6B">
              <w:rPr>
                <w:rFonts w:ascii="Calibri" w:eastAsia="SimSun" w:hAnsi="Calibri" w:cs="Calibri"/>
                <w:kern w:val="3"/>
                <w:lang w:val="ru-RU" w:eastAsia="zh-CN" w:bidi="hi-IN"/>
              </w:rPr>
              <w:t>выражение «риски» (во множественном числе)</w:t>
            </w:r>
            <w:r w:rsidR="00DF57E2" w:rsidRPr="00796A6B">
              <w:rPr>
                <w:rFonts w:ascii="Calibri" w:eastAsia="SimSun" w:hAnsi="Calibri" w:cs="Calibri"/>
                <w:kern w:val="3"/>
                <w:lang w:val="ru-RU" w:eastAsia="zh-CN" w:bidi="hi-IN"/>
              </w:rPr>
              <w:t xml:space="preserve"> </w:t>
            </w:r>
            <w:r w:rsidR="003601EC" w:rsidRPr="00796A6B">
              <w:rPr>
                <w:rFonts w:ascii="Calibri" w:eastAsia="SimSun" w:hAnsi="Calibri" w:cs="Calibri"/>
                <w:kern w:val="3"/>
                <w:lang w:val="ru-RU" w:eastAsia="zh-CN" w:bidi="hi-IN"/>
              </w:rPr>
              <w:t>относится к одному или нескольким потенциальным событиям, способным негативно повлиять на достижение целей. Выражение «риск» (в единственном числе) относится ко всем потенциальным событиям в совокупности, способным негативно повлиять на достижение целей</w:t>
            </w:r>
            <w:r w:rsidR="00DF57E2" w:rsidRPr="00796A6B">
              <w:rPr>
                <w:rFonts w:ascii="Calibri" w:eastAsia="SimSun" w:hAnsi="Calibri" w:cs="Calibri"/>
                <w:kern w:val="3"/>
                <w:lang w:val="ru-RU" w:eastAsia="zh-CN" w:bidi="hi-IN"/>
              </w:rPr>
              <w:t>.</w:t>
            </w:r>
          </w:p>
        </w:tc>
      </w:tr>
      <w:tr w:rsidR="00862898" w:rsidRPr="00796A6B" w14:paraId="345487BA" w14:textId="77777777" w:rsidTr="009E1F50">
        <w:tc>
          <w:tcPr>
            <w:tcW w:w="2080" w:type="dxa"/>
            <w:shd w:val="clear" w:color="auto" w:fill="EAF1DD" w:themeFill="accent3" w:themeFillTint="33"/>
          </w:tcPr>
          <w:p w14:paraId="41706CC4" w14:textId="77777777" w:rsidR="00DF57E2" w:rsidRPr="00796A6B" w:rsidRDefault="00973124" w:rsidP="00973124">
            <w:pPr>
              <w:pStyle w:val="Table"/>
              <w:rPr>
                <w:lang w:val="ru-RU"/>
              </w:rPr>
            </w:pPr>
            <w:r w:rsidRPr="00796A6B">
              <w:rPr>
                <w:rFonts w:ascii="Calibri" w:eastAsia="SimSun" w:hAnsi="Calibri" w:cs="Calibri"/>
                <w:kern w:val="3"/>
                <w:lang w:val="ru-RU" w:eastAsia="zh-CN" w:bidi="hi-IN"/>
              </w:rPr>
              <w:t>Готовность к принятию риска (</w:t>
            </w:r>
            <w:r w:rsidR="00DF57E2" w:rsidRPr="00796A6B">
              <w:rPr>
                <w:rFonts w:ascii="Calibri" w:eastAsia="SimSun" w:hAnsi="Calibri" w:cs="Calibri"/>
                <w:kern w:val="3"/>
                <w:lang w:eastAsia="zh-CN" w:bidi="hi-IN"/>
              </w:rPr>
              <w:t>Risk</w:t>
            </w:r>
            <w:r w:rsidR="00DF57E2" w:rsidRPr="00796A6B">
              <w:rPr>
                <w:rFonts w:ascii="Calibri" w:eastAsia="SimSun" w:hAnsi="Calibri" w:cs="Calibri"/>
                <w:kern w:val="3"/>
                <w:lang w:val="ru-RU" w:eastAsia="zh-CN" w:bidi="hi-IN"/>
              </w:rPr>
              <w:t xml:space="preserve"> </w:t>
            </w:r>
            <w:r w:rsidR="00DF57E2" w:rsidRPr="00796A6B">
              <w:rPr>
                <w:rFonts w:ascii="Calibri" w:eastAsia="SimSun" w:hAnsi="Calibri" w:cs="Calibri"/>
                <w:kern w:val="3"/>
                <w:lang w:eastAsia="zh-CN" w:bidi="hi-IN"/>
              </w:rPr>
              <w:t>Appetite</w:t>
            </w:r>
            <w:r w:rsidR="00121EA1" w:rsidRPr="00796A6B">
              <w:rPr>
                <w:rFonts w:ascii="Calibri" w:eastAsia="SimSun" w:hAnsi="Calibri" w:cs="Calibri"/>
                <w:kern w:val="3"/>
                <w:lang w:val="ru-RU" w:eastAsia="zh-CN" w:bidi="hi-IN"/>
              </w:rPr>
              <w:t>)</w:t>
            </w:r>
          </w:p>
        </w:tc>
        <w:tc>
          <w:tcPr>
            <w:tcW w:w="6555" w:type="dxa"/>
            <w:shd w:val="clear" w:color="auto" w:fill="EAF1DD" w:themeFill="accent3" w:themeFillTint="33"/>
          </w:tcPr>
          <w:p w14:paraId="11097EDC" w14:textId="77777777" w:rsidR="00DF57E2" w:rsidRPr="00796A6B" w:rsidRDefault="003601EC" w:rsidP="00453C5E">
            <w:pPr>
              <w:pStyle w:val="Table"/>
              <w:rPr>
                <w:lang w:val="ru-RU"/>
              </w:rPr>
            </w:pPr>
            <w:r w:rsidRPr="00796A6B">
              <w:rPr>
                <w:rFonts w:ascii="Calibri" w:eastAsia="SimSun" w:hAnsi="Calibri" w:cs="Calibri"/>
                <w:kern w:val="3"/>
                <w:lang w:val="ru-RU" w:eastAsia="zh-CN" w:bidi="hi-IN"/>
              </w:rPr>
              <w:t xml:space="preserve">Виды и величина риска на общем уровне, который организация готова принять в стремлении </w:t>
            </w:r>
            <w:r w:rsidR="00453C5E" w:rsidRPr="00796A6B">
              <w:rPr>
                <w:rFonts w:ascii="Calibri" w:eastAsia="SimSun" w:hAnsi="Calibri" w:cs="Calibri"/>
                <w:kern w:val="3"/>
                <w:lang w:val="ru-RU" w:eastAsia="zh-CN" w:bidi="hi-IN"/>
              </w:rPr>
              <w:t xml:space="preserve">к </w:t>
            </w:r>
            <w:r w:rsidRPr="00796A6B">
              <w:rPr>
                <w:rFonts w:ascii="Calibri" w:eastAsia="SimSun" w:hAnsi="Calibri" w:cs="Calibri"/>
                <w:kern w:val="3"/>
                <w:lang w:val="ru-RU" w:eastAsia="zh-CN" w:bidi="hi-IN"/>
              </w:rPr>
              <w:t>создани</w:t>
            </w:r>
            <w:r w:rsidR="00453C5E" w:rsidRPr="00796A6B">
              <w:rPr>
                <w:rFonts w:ascii="Calibri" w:eastAsia="SimSun" w:hAnsi="Calibri" w:cs="Calibri"/>
                <w:kern w:val="3"/>
                <w:lang w:val="ru-RU" w:eastAsia="zh-CN" w:bidi="hi-IN"/>
              </w:rPr>
              <w:t>ю</w:t>
            </w:r>
            <w:r w:rsidRPr="00796A6B">
              <w:rPr>
                <w:rFonts w:ascii="Calibri" w:eastAsia="SimSun" w:hAnsi="Calibri" w:cs="Calibri"/>
                <w:kern w:val="3"/>
                <w:lang w:val="ru-RU" w:eastAsia="zh-CN" w:bidi="hi-IN"/>
              </w:rPr>
              <w:t xml:space="preserve"> дополнительной</w:t>
            </w:r>
            <w:r w:rsidR="00121EA1" w:rsidRPr="00796A6B">
              <w:rPr>
                <w:rFonts w:ascii="Calibri" w:eastAsia="SimSun" w:hAnsi="Calibri" w:cs="Calibri"/>
                <w:kern w:val="3"/>
                <w:lang w:val="ru-RU" w:eastAsia="zh-CN" w:bidi="hi-IN"/>
              </w:rPr>
              <w:t xml:space="preserve"> ценности. </w:t>
            </w:r>
          </w:p>
        </w:tc>
      </w:tr>
      <w:tr w:rsidR="00862898" w:rsidRPr="00796A6B" w14:paraId="79DFA0EE" w14:textId="77777777" w:rsidTr="009E1F50">
        <w:tc>
          <w:tcPr>
            <w:tcW w:w="2080" w:type="dxa"/>
            <w:shd w:val="clear" w:color="auto" w:fill="DAEEF3" w:themeFill="accent5" w:themeFillTint="33"/>
          </w:tcPr>
          <w:p w14:paraId="29E7C130" w14:textId="77777777" w:rsidR="00DF57E2" w:rsidRPr="00796A6B" w:rsidRDefault="004C3651" w:rsidP="007942CC">
            <w:pPr>
              <w:pStyle w:val="Table"/>
              <w:rPr>
                <w:rFonts w:ascii="Calibri" w:eastAsia="SimSun" w:hAnsi="Calibri" w:cs="Calibri"/>
                <w:kern w:val="3"/>
                <w:lang w:eastAsia="zh-CN" w:bidi="hi-IN"/>
              </w:rPr>
            </w:pPr>
            <w:r w:rsidRPr="00796A6B">
              <w:rPr>
                <w:rFonts w:ascii="Calibri" w:eastAsia="SimSun" w:hAnsi="Calibri" w:cs="Calibri"/>
                <w:kern w:val="3"/>
                <w:lang w:val="ru-RU" w:eastAsia="zh-CN" w:bidi="hi-IN"/>
              </w:rPr>
              <w:t>Оценка рисков (</w:t>
            </w:r>
            <w:r w:rsidR="00DF57E2" w:rsidRPr="00796A6B">
              <w:rPr>
                <w:rFonts w:ascii="Calibri" w:eastAsia="SimSun" w:hAnsi="Calibri" w:cs="Calibri"/>
                <w:kern w:val="3"/>
                <w:lang w:eastAsia="zh-CN" w:bidi="hi-IN"/>
              </w:rPr>
              <w:t>Risk Assessment</w:t>
            </w:r>
            <w:r w:rsidRPr="00796A6B">
              <w:rPr>
                <w:rFonts w:ascii="Calibri" w:eastAsia="SimSun" w:hAnsi="Calibri" w:cs="Calibri"/>
                <w:kern w:val="3"/>
                <w:lang w:val="ru-RU" w:eastAsia="zh-CN" w:bidi="hi-IN"/>
              </w:rPr>
              <w:t>)</w:t>
            </w:r>
          </w:p>
        </w:tc>
        <w:tc>
          <w:tcPr>
            <w:tcW w:w="6555" w:type="dxa"/>
            <w:shd w:val="clear" w:color="auto" w:fill="DAEEF3" w:themeFill="accent5" w:themeFillTint="33"/>
          </w:tcPr>
          <w:p w14:paraId="3AEB2761" w14:textId="77777777" w:rsidR="00DF57E2" w:rsidRPr="00796A6B" w:rsidRDefault="00C517D3" w:rsidP="007942CC">
            <w:pPr>
              <w:pStyle w:val="Table"/>
              <w:rPr>
                <w:b/>
                <w:bCs/>
                <w:i/>
                <w:lang w:val="ru-RU" w:bidi="hi-IN"/>
              </w:rPr>
            </w:pPr>
            <w:r w:rsidRPr="00796A6B">
              <w:rPr>
                <w:b/>
                <w:bCs/>
                <w:lang w:val="ru-RU" w:bidi="hi-IN"/>
              </w:rPr>
              <w:t xml:space="preserve">Один из пяти компонентов </w:t>
            </w:r>
            <w:r w:rsidRPr="00796A6B">
              <w:rPr>
                <w:b/>
                <w:bCs/>
                <w:i/>
                <w:lang w:val="ru-RU" w:bidi="hi-IN"/>
              </w:rPr>
              <w:t xml:space="preserve">интегрированной системы внутреннего контроля </w:t>
            </w:r>
            <w:r w:rsidRPr="00796A6B">
              <w:rPr>
                <w:b/>
                <w:bCs/>
                <w:lang w:bidi="hi-IN"/>
              </w:rPr>
              <w:t>COSO</w:t>
            </w:r>
            <w:r w:rsidR="00DF57E2" w:rsidRPr="00796A6B">
              <w:rPr>
                <w:b/>
                <w:bCs/>
                <w:i/>
                <w:lang w:val="ru-RU" w:bidi="hi-IN"/>
              </w:rPr>
              <w:t xml:space="preserve">. </w:t>
            </w:r>
          </w:p>
          <w:p w14:paraId="6A527F04" w14:textId="77777777" w:rsidR="00DF57E2" w:rsidRPr="00796A6B" w:rsidRDefault="004C3651" w:rsidP="006064C7">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Оценка рисков подразумевает динамичный</w:t>
            </w:r>
            <w:r w:rsidR="00862898" w:rsidRPr="00796A6B">
              <w:rPr>
                <w:rFonts w:ascii="Calibri" w:eastAsia="SimSun" w:hAnsi="Calibri" w:cs="Calibri"/>
                <w:kern w:val="3"/>
                <w:lang w:val="ru-RU" w:eastAsia="zh-CN" w:bidi="hi-IN"/>
              </w:rPr>
              <w:t xml:space="preserve"> повторяющийся</w:t>
            </w:r>
            <w:r w:rsidRPr="00796A6B">
              <w:rPr>
                <w:rFonts w:ascii="Calibri" w:eastAsia="SimSun" w:hAnsi="Calibri" w:cs="Calibri"/>
                <w:kern w:val="3"/>
                <w:lang w:val="ru-RU" w:eastAsia="zh-CN" w:bidi="hi-IN"/>
              </w:rPr>
              <w:t xml:space="preserve"> </w:t>
            </w:r>
            <w:r w:rsidRPr="00796A6B">
              <w:rPr>
                <w:rFonts w:ascii="Calibri" w:eastAsia="SimSun" w:hAnsi="Calibri" w:cs="Calibri"/>
                <w:strike/>
                <w:kern w:val="3"/>
                <w:lang w:val="ru-RU" w:eastAsia="zh-CN" w:bidi="hi-IN"/>
              </w:rPr>
              <w:t>итеративный</w:t>
            </w:r>
            <w:r w:rsidRPr="00796A6B">
              <w:rPr>
                <w:rFonts w:ascii="Calibri" w:eastAsia="SimSun" w:hAnsi="Calibri" w:cs="Calibri"/>
                <w:kern w:val="3"/>
                <w:lang w:val="ru-RU" w:eastAsia="zh-CN" w:bidi="hi-IN"/>
              </w:rPr>
              <w:t xml:space="preserve"> процесс выявления и анализа рисков для достижения целей организации, формирующий основу для </w:t>
            </w:r>
            <w:r w:rsidRPr="00796A6B">
              <w:rPr>
                <w:rFonts w:ascii="Calibri" w:eastAsia="SimSun" w:hAnsi="Calibri" w:cs="Calibri"/>
                <w:kern w:val="3"/>
                <w:lang w:val="ru-RU" w:eastAsia="zh-CN" w:bidi="hi-IN"/>
              </w:rPr>
              <w:lastRenderedPageBreak/>
              <w:t>определения</w:t>
            </w:r>
            <w:r w:rsidR="006064C7" w:rsidRPr="00796A6B">
              <w:rPr>
                <w:rFonts w:ascii="Calibri" w:eastAsia="SimSun" w:hAnsi="Calibri" w:cs="Calibri"/>
                <w:kern w:val="3"/>
                <w:lang w:val="ru-RU" w:eastAsia="zh-CN" w:bidi="hi-IN"/>
              </w:rPr>
              <w:t xml:space="preserve"> того, как можно </w:t>
            </w:r>
            <w:r w:rsidRPr="00796A6B">
              <w:rPr>
                <w:rFonts w:ascii="Calibri" w:eastAsia="SimSun" w:hAnsi="Calibri" w:cs="Calibri"/>
                <w:kern w:val="3"/>
                <w:lang w:val="ru-RU" w:eastAsia="zh-CN" w:bidi="hi-IN"/>
              </w:rPr>
              <w:t>управл</w:t>
            </w:r>
            <w:r w:rsidR="006064C7" w:rsidRPr="00796A6B">
              <w:rPr>
                <w:rFonts w:ascii="Calibri" w:eastAsia="SimSun" w:hAnsi="Calibri" w:cs="Calibri"/>
                <w:kern w:val="3"/>
                <w:lang w:val="ru-RU" w:eastAsia="zh-CN" w:bidi="hi-IN"/>
              </w:rPr>
              <w:t>ять</w:t>
            </w:r>
            <w:r w:rsidRPr="00796A6B">
              <w:rPr>
                <w:rFonts w:ascii="Calibri" w:eastAsia="SimSun" w:hAnsi="Calibri" w:cs="Calibri"/>
                <w:kern w:val="3"/>
                <w:lang w:val="ru-RU" w:eastAsia="zh-CN" w:bidi="hi-IN"/>
              </w:rPr>
              <w:t xml:space="preserve"> риском. </w:t>
            </w:r>
            <w:r w:rsidR="00DF57E2" w:rsidRPr="00796A6B">
              <w:rPr>
                <w:rFonts w:ascii="Calibri" w:eastAsia="SimSun" w:hAnsi="Calibri" w:cs="Calibri"/>
                <w:kern w:val="3"/>
                <w:lang w:val="ru-RU" w:eastAsia="zh-CN" w:bidi="hi-IN"/>
              </w:rPr>
              <w:t xml:space="preserve"> </w:t>
            </w:r>
            <w:r w:rsidR="006064C7" w:rsidRPr="00796A6B">
              <w:rPr>
                <w:rFonts w:ascii="Calibri" w:eastAsia="SimSun" w:hAnsi="Calibri" w:cs="Calibri"/>
                <w:kern w:val="3"/>
                <w:lang w:val="ru-RU" w:eastAsia="zh-CN" w:bidi="hi-IN"/>
              </w:rPr>
              <w:t>Менеджмент</w:t>
            </w:r>
            <w:r w:rsidRPr="00796A6B">
              <w:rPr>
                <w:rFonts w:ascii="Calibri" w:eastAsia="SimSun" w:hAnsi="Calibri" w:cs="Calibri"/>
                <w:kern w:val="3"/>
                <w:lang w:val="ru-RU" w:eastAsia="zh-CN" w:bidi="hi-IN"/>
              </w:rPr>
              <w:t xml:space="preserve"> учитывает возможные изменения во внешней среде и в модели хозяйственной деятельности организации, </w:t>
            </w:r>
            <w:r w:rsidR="006064C7" w:rsidRPr="00796A6B">
              <w:rPr>
                <w:rFonts w:ascii="Calibri" w:eastAsia="SimSun" w:hAnsi="Calibri" w:cs="Calibri"/>
                <w:kern w:val="3"/>
                <w:lang w:val="ru-RU" w:eastAsia="zh-CN" w:bidi="hi-IN"/>
              </w:rPr>
              <w:t xml:space="preserve">способные </w:t>
            </w:r>
            <w:r w:rsidRPr="00796A6B">
              <w:rPr>
                <w:rFonts w:ascii="Calibri" w:eastAsia="SimSun" w:hAnsi="Calibri" w:cs="Calibri"/>
                <w:kern w:val="3"/>
                <w:lang w:val="ru-RU" w:eastAsia="zh-CN" w:bidi="hi-IN"/>
              </w:rPr>
              <w:t>негативно сказаться на ее способности достичь поставленных целей.  Оценка рисков включает процессы идентификации, анализа риска и способов реагирования на риск</w:t>
            </w:r>
            <w:r w:rsidR="00DF57E2" w:rsidRPr="00796A6B">
              <w:rPr>
                <w:rFonts w:ascii="Calibri" w:eastAsia="SimSun" w:hAnsi="Calibri" w:cs="Calibri"/>
                <w:kern w:val="3"/>
                <w:lang w:val="ru-RU" w:eastAsia="zh-CN" w:bidi="hi-IN"/>
              </w:rPr>
              <w:t xml:space="preserve">; </w:t>
            </w:r>
            <w:r w:rsidR="00226F80" w:rsidRPr="00796A6B">
              <w:rPr>
                <w:rFonts w:ascii="Calibri" w:eastAsia="SimSun" w:hAnsi="Calibri" w:cs="Calibri"/>
                <w:kern w:val="3"/>
                <w:lang w:val="ru-RU" w:eastAsia="zh-CN" w:bidi="hi-IN"/>
              </w:rPr>
              <w:t>при оценке приемлемых уровней риска</w:t>
            </w:r>
            <w:r w:rsidR="00A27F7A" w:rsidRPr="00796A6B">
              <w:rPr>
                <w:rFonts w:ascii="Calibri" w:eastAsia="SimSun" w:hAnsi="Calibri" w:cs="Calibri"/>
                <w:kern w:val="3"/>
                <w:lang w:val="ru-RU" w:eastAsia="zh-CN" w:bidi="hi-IN"/>
              </w:rPr>
              <w:t xml:space="preserve"> должны учитываться степень устойчивости к видам риска и приемлемый уровень отклонений от показателей </w:t>
            </w:r>
            <w:r w:rsidRPr="00796A6B">
              <w:rPr>
                <w:rFonts w:ascii="Calibri" w:eastAsia="SimSun" w:hAnsi="Calibri" w:cs="Calibri"/>
                <w:kern w:val="3"/>
                <w:lang w:val="ru-RU" w:eastAsia="zh-CN" w:bidi="hi-IN"/>
              </w:rPr>
              <w:t>эффективности</w:t>
            </w:r>
            <w:r w:rsidR="00DF57E2" w:rsidRPr="00796A6B">
              <w:rPr>
                <w:rFonts w:ascii="Calibri" w:eastAsia="SimSun" w:hAnsi="Calibri" w:cs="Calibri"/>
                <w:kern w:val="3"/>
                <w:lang w:val="ru-RU" w:eastAsia="zh-CN" w:bidi="hi-IN"/>
              </w:rPr>
              <w:t>;</w:t>
            </w:r>
            <w:r w:rsidRPr="00796A6B">
              <w:rPr>
                <w:rFonts w:ascii="Calibri" w:eastAsia="SimSun" w:hAnsi="Calibri" w:cs="Calibri"/>
                <w:kern w:val="3"/>
                <w:lang w:val="ru-RU" w:eastAsia="zh-CN" w:bidi="hi-IN"/>
              </w:rPr>
              <w:t xml:space="preserve"> </w:t>
            </w:r>
            <w:r w:rsidR="00A27F7A" w:rsidRPr="00796A6B">
              <w:rPr>
                <w:rFonts w:ascii="Calibri" w:eastAsia="SimSun" w:hAnsi="Calibri" w:cs="Calibri"/>
                <w:kern w:val="3"/>
                <w:lang w:val="ru-RU" w:eastAsia="zh-CN" w:bidi="hi-IN"/>
              </w:rPr>
              <w:t xml:space="preserve">при рассмотрении </w:t>
            </w:r>
            <w:r w:rsidR="006064C7" w:rsidRPr="00796A6B">
              <w:rPr>
                <w:rFonts w:ascii="Calibri" w:eastAsia="SimSun" w:hAnsi="Calibri" w:cs="Calibri"/>
                <w:kern w:val="3"/>
                <w:lang w:val="ru-RU" w:eastAsia="zh-CN" w:bidi="hi-IN"/>
              </w:rPr>
              <w:t>серьезности</w:t>
            </w:r>
            <w:r w:rsidR="00A27F7A" w:rsidRPr="00796A6B">
              <w:rPr>
                <w:rFonts w:ascii="Calibri" w:eastAsia="SimSun" w:hAnsi="Calibri" w:cs="Calibri"/>
                <w:kern w:val="3"/>
                <w:lang w:val="ru-RU" w:eastAsia="zh-CN" w:bidi="hi-IN"/>
              </w:rPr>
              <w:t xml:space="preserve"> риска кроме факторов воздействия и вероятности учитываются быстрота возникновения события и продолжительность существования риска. </w:t>
            </w:r>
          </w:p>
        </w:tc>
      </w:tr>
      <w:tr w:rsidR="00862898" w:rsidRPr="00796A6B" w14:paraId="1D1B3FDC" w14:textId="77777777" w:rsidTr="009E1F50">
        <w:tc>
          <w:tcPr>
            <w:tcW w:w="2080" w:type="dxa"/>
            <w:shd w:val="clear" w:color="auto" w:fill="EAF1DD" w:themeFill="accent3" w:themeFillTint="33"/>
          </w:tcPr>
          <w:p w14:paraId="132DBA8F" w14:textId="77777777" w:rsidR="00DF57E2" w:rsidRPr="00796A6B" w:rsidRDefault="00A27F7A" w:rsidP="00A27F7A">
            <w:pPr>
              <w:pStyle w:val="Table"/>
              <w:rPr>
                <w:rFonts w:ascii="Calibri" w:eastAsia="SimSun" w:hAnsi="Calibri" w:cs="Calibri"/>
                <w:kern w:val="3"/>
                <w:lang w:val="ru-RU" w:eastAsia="zh-CN" w:bidi="hi-IN"/>
              </w:rPr>
            </w:pPr>
            <w:r w:rsidRPr="00796A6B">
              <w:rPr>
                <w:rFonts w:ascii="Calibri" w:eastAsia="SimSun" w:hAnsi="Calibri" w:cs="Calibri"/>
                <w:strike/>
                <w:kern w:val="3"/>
                <w:lang w:val="ru-RU" w:eastAsia="zh-CN" w:bidi="hi-IN"/>
              </w:rPr>
              <w:lastRenderedPageBreak/>
              <w:t>Потенциал приемлемого риска</w:t>
            </w:r>
            <w:r w:rsidRPr="00796A6B">
              <w:rPr>
                <w:rFonts w:ascii="Calibri" w:eastAsia="SimSun" w:hAnsi="Calibri" w:cs="Calibri"/>
                <w:kern w:val="3"/>
                <w:lang w:val="ru-RU" w:eastAsia="zh-CN" w:bidi="hi-IN"/>
              </w:rPr>
              <w:t>/Допустимая степень риска (</w:t>
            </w:r>
            <w:r w:rsidR="00DF57E2" w:rsidRPr="00796A6B">
              <w:rPr>
                <w:rFonts w:ascii="Calibri" w:eastAsia="SimSun" w:hAnsi="Calibri" w:cs="Calibri"/>
                <w:kern w:val="3"/>
                <w:lang w:eastAsia="zh-CN" w:bidi="hi-IN"/>
              </w:rPr>
              <w:t>Risk</w:t>
            </w:r>
            <w:r w:rsidR="00DF57E2" w:rsidRPr="00796A6B">
              <w:rPr>
                <w:rFonts w:ascii="Calibri" w:eastAsia="SimSun" w:hAnsi="Calibri" w:cs="Calibri"/>
                <w:kern w:val="3"/>
                <w:lang w:val="ru-RU" w:eastAsia="zh-CN" w:bidi="hi-IN"/>
              </w:rPr>
              <w:t xml:space="preserve"> </w:t>
            </w:r>
            <w:r w:rsidR="00DF57E2" w:rsidRPr="00796A6B">
              <w:rPr>
                <w:rFonts w:ascii="Calibri" w:eastAsia="SimSun" w:hAnsi="Calibri" w:cs="Calibri"/>
                <w:kern w:val="3"/>
                <w:lang w:eastAsia="zh-CN" w:bidi="hi-IN"/>
              </w:rPr>
              <w:t>Capacity</w:t>
            </w:r>
            <w:r w:rsidRPr="00796A6B">
              <w:rPr>
                <w:rFonts w:ascii="Calibri" w:eastAsia="SimSun" w:hAnsi="Calibri" w:cs="Calibri"/>
                <w:kern w:val="3"/>
                <w:lang w:val="ru-RU" w:eastAsia="zh-CN" w:bidi="hi-IN"/>
              </w:rPr>
              <w:t>)</w:t>
            </w:r>
          </w:p>
        </w:tc>
        <w:tc>
          <w:tcPr>
            <w:tcW w:w="6555" w:type="dxa"/>
            <w:shd w:val="clear" w:color="auto" w:fill="EAF1DD" w:themeFill="accent3" w:themeFillTint="33"/>
          </w:tcPr>
          <w:p w14:paraId="5C5AA93C" w14:textId="77777777" w:rsidR="00DF57E2" w:rsidRPr="00796A6B" w:rsidRDefault="00A27F7A" w:rsidP="00D623A7">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 xml:space="preserve">Максимальная величина риска, который организация </w:t>
            </w:r>
            <w:r w:rsidR="00D623A7" w:rsidRPr="00796A6B">
              <w:rPr>
                <w:rFonts w:ascii="Calibri" w:eastAsia="SimSun" w:hAnsi="Calibri" w:cs="Calibri"/>
                <w:kern w:val="3"/>
                <w:lang w:val="ru-RU" w:eastAsia="zh-CN" w:bidi="hi-IN"/>
              </w:rPr>
              <w:t>способна</w:t>
            </w:r>
            <w:r w:rsidRPr="00796A6B">
              <w:rPr>
                <w:rFonts w:ascii="Calibri" w:eastAsia="SimSun" w:hAnsi="Calibri" w:cs="Calibri"/>
                <w:kern w:val="3"/>
                <w:lang w:val="ru-RU" w:eastAsia="zh-CN" w:bidi="hi-IN"/>
              </w:rPr>
              <w:t xml:space="preserve"> принять </w:t>
            </w:r>
            <w:r w:rsidR="00D623A7" w:rsidRPr="00796A6B">
              <w:rPr>
                <w:rFonts w:ascii="Calibri" w:eastAsia="SimSun" w:hAnsi="Calibri" w:cs="Calibri"/>
                <w:kern w:val="3"/>
                <w:lang w:val="ru-RU" w:eastAsia="zh-CN" w:bidi="hi-IN"/>
              </w:rPr>
              <w:t xml:space="preserve">на себя </w:t>
            </w:r>
            <w:r w:rsidRPr="00796A6B">
              <w:rPr>
                <w:rFonts w:ascii="Calibri" w:eastAsia="SimSun" w:hAnsi="Calibri" w:cs="Calibri"/>
                <w:kern w:val="3"/>
                <w:lang w:val="ru-RU" w:eastAsia="zh-CN" w:bidi="hi-IN"/>
              </w:rPr>
              <w:t xml:space="preserve">в стремлении </w:t>
            </w:r>
            <w:r w:rsidR="00946F12" w:rsidRPr="00796A6B">
              <w:rPr>
                <w:rFonts w:ascii="Calibri" w:eastAsia="SimSun" w:hAnsi="Calibri" w:cs="Calibri"/>
                <w:kern w:val="3"/>
                <w:lang w:val="ru-RU" w:eastAsia="zh-CN" w:bidi="hi-IN"/>
              </w:rPr>
              <w:t xml:space="preserve">к реализации своей стратегии и достижению коммерческих целей. </w:t>
            </w:r>
          </w:p>
        </w:tc>
      </w:tr>
      <w:tr w:rsidR="00862898" w:rsidRPr="00796A6B" w14:paraId="5B3F3B80" w14:textId="77777777" w:rsidTr="009E1F50">
        <w:tc>
          <w:tcPr>
            <w:tcW w:w="2080" w:type="dxa"/>
            <w:shd w:val="clear" w:color="auto" w:fill="EAF1DD" w:themeFill="accent3" w:themeFillTint="33"/>
          </w:tcPr>
          <w:p w14:paraId="396DA554" w14:textId="77777777" w:rsidR="00DF57E2" w:rsidRPr="00796A6B" w:rsidRDefault="00946F12" w:rsidP="007942CC">
            <w:pPr>
              <w:pStyle w:val="Table"/>
              <w:rPr>
                <w:lang w:val="ru-RU"/>
              </w:rPr>
            </w:pPr>
            <w:r w:rsidRPr="00796A6B">
              <w:rPr>
                <w:rFonts w:ascii="Calibri" w:eastAsia="SimSun" w:hAnsi="Calibri" w:cs="Calibri"/>
                <w:kern w:val="3"/>
                <w:lang w:val="ru-RU" w:eastAsia="zh-CN" w:bidi="hi-IN"/>
              </w:rPr>
              <w:t>Управление риском (</w:t>
            </w:r>
            <w:r w:rsidR="00DF57E2" w:rsidRPr="00796A6B">
              <w:rPr>
                <w:rFonts w:ascii="Calibri" w:eastAsia="SimSun" w:hAnsi="Calibri" w:cs="Calibri"/>
                <w:kern w:val="3"/>
                <w:lang w:eastAsia="zh-CN" w:bidi="hi-IN"/>
              </w:rPr>
              <w:t>Risk Management</w:t>
            </w:r>
            <w:r w:rsidRPr="00796A6B">
              <w:rPr>
                <w:rFonts w:ascii="Calibri" w:eastAsia="SimSun" w:hAnsi="Calibri" w:cs="Calibri"/>
                <w:kern w:val="3"/>
                <w:lang w:val="ru-RU" w:eastAsia="zh-CN" w:bidi="hi-IN"/>
              </w:rPr>
              <w:t>)</w:t>
            </w:r>
          </w:p>
        </w:tc>
        <w:tc>
          <w:tcPr>
            <w:tcW w:w="6555" w:type="dxa"/>
            <w:shd w:val="clear" w:color="auto" w:fill="EAF1DD" w:themeFill="accent3" w:themeFillTint="33"/>
          </w:tcPr>
          <w:p w14:paraId="3E6C4927" w14:textId="77777777" w:rsidR="00DF57E2" w:rsidRPr="00796A6B" w:rsidRDefault="00946F12" w:rsidP="00946F12">
            <w:pPr>
              <w:pStyle w:val="Table"/>
              <w:rPr>
                <w:lang w:val="ru-RU"/>
              </w:rPr>
            </w:pPr>
            <w:r w:rsidRPr="00796A6B">
              <w:rPr>
                <w:rFonts w:ascii="Calibri" w:eastAsia="SimSun" w:hAnsi="Calibri" w:cs="Calibri"/>
                <w:kern w:val="3"/>
                <w:lang w:val="ru-RU" w:eastAsia="zh-CN" w:bidi="hi-IN"/>
              </w:rPr>
              <w:t>Процесс идентификации, оценки, управления и контроля потенциальных событий или ситуаций для обеспечения разумной уверенности в достижении целей организации</w:t>
            </w:r>
            <w:r w:rsidR="00DF57E2" w:rsidRPr="00796A6B">
              <w:rPr>
                <w:rFonts w:ascii="Calibri" w:eastAsia="SimSun" w:hAnsi="Calibri" w:cs="Calibri"/>
                <w:kern w:val="3"/>
                <w:lang w:val="ru-RU" w:eastAsia="zh-CN" w:bidi="hi-IN"/>
              </w:rPr>
              <w:t xml:space="preserve">. </w:t>
            </w:r>
          </w:p>
        </w:tc>
      </w:tr>
      <w:tr w:rsidR="00862898" w:rsidRPr="00796A6B" w14:paraId="35EBAACE" w14:textId="77777777" w:rsidTr="009E1F50">
        <w:tc>
          <w:tcPr>
            <w:tcW w:w="2080" w:type="dxa"/>
            <w:shd w:val="clear" w:color="auto" w:fill="EAF1DD" w:themeFill="accent3" w:themeFillTint="33"/>
          </w:tcPr>
          <w:p w14:paraId="23DA91A4" w14:textId="77777777" w:rsidR="00DF57E2" w:rsidRPr="00796A6B" w:rsidRDefault="00BF01BF" w:rsidP="007942CC">
            <w:pPr>
              <w:pStyle w:val="Table"/>
              <w:rPr>
                <w:rFonts w:ascii="Calibri" w:eastAsia="SimSun" w:hAnsi="Calibri" w:cs="Calibri"/>
                <w:kern w:val="3"/>
                <w:lang w:eastAsia="zh-CN" w:bidi="hi-IN"/>
              </w:rPr>
            </w:pPr>
            <w:r w:rsidRPr="00796A6B">
              <w:rPr>
                <w:rFonts w:ascii="Calibri" w:eastAsia="SimSun" w:hAnsi="Calibri" w:cs="Calibri"/>
                <w:kern w:val="3"/>
                <w:lang w:val="ru-RU" w:eastAsia="zh-CN" w:bidi="hi-IN"/>
              </w:rPr>
              <w:t>Профиль риска (</w:t>
            </w:r>
            <w:r w:rsidR="00DF57E2" w:rsidRPr="00796A6B">
              <w:rPr>
                <w:rFonts w:ascii="Calibri" w:eastAsia="SimSun" w:hAnsi="Calibri" w:cs="Calibri"/>
                <w:kern w:val="3"/>
                <w:lang w:eastAsia="zh-CN" w:bidi="hi-IN"/>
              </w:rPr>
              <w:t>Risk Profile</w:t>
            </w:r>
            <w:r w:rsidRPr="00796A6B">
              <w:rPr>
                <w:rFonts w:ascii="Calibri" w:eastAsia="SimSun" w:hAnsi="Calibri" w:cs="Calibri"/>
                <w:kern w:val="3"/>
                <w:lang w:val="ru-RU" w:eastAsia="zh-CN" w:bidi="hi-IN"/>
              </w:rPr>
              <w:t>)</w:t>
            </w:r>
            <w:r w:rsidR="00DF57E2" w:rsidRPr="00796A6B">
              <w:rPr>
                <w:rFonts w:ascii="Calibri" w:eastAsia="SimSun" w:hAnsi="Calibri" w:cs="Calibri"/>
                <w:kern w:val="3"/>
                <w:lang w:eastAsia="zh-CN" w:bidi="hi-IN"/>
              </w:rPr>
              <w:t xml:space="preserve"> </w:t>
            </w:r>
          </w:p>
        </w:tc>
        <w:tc>
          <w:tcPr>
            <w:tcW w:w="6555" w:type="dxa"/>
            <w:shd w:val="clear" w:color="auto" w:fill="EAF1DD" w:themeFill="accent3" w:themeFillTint="33"/>
          </w:tcPr>
          <w:p w14:paraId="131208E3" w14:textId="77777777" w:rsidR="00DF57E2" w:rsidRPr="00796A6B" w:rsidRDefault="00946F12" w:rsidP="006064C7">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Комплексное представление риска, принятого на конкретном уровне организации</w:t>
            </w:r>
            <w:r w:rsidR="00DF57E2" w:rsidRPr="00796A6B">
              <w:rPr>
                <w:rFonts w:ascii="Calibri" w:eastAsia="SimSun" w:hAnsi="Calibri" w:cs="Calibri"/>
                <w:kern w:val="3"/>
                <w:lang w:val="ru-RU" w:eastAsia="zh-CN" w:bidi="hi-IN"/>
              </w:rPr>
              <w:t xml:space="preserve">, </w:t>
            </w:r>
            <w:r w:rsidRPr="00796A6B">
              <w:rPr>
                <w:rFonts w:ascii="Calibri" w:eastAsia="SimSun" w:hAnsi="Calibri" w:cs="Calibri"/>
                <w:kern w:val="3"/>
                <w:lang w:val="ru-RU" w:eastAsia="zh-CN" w:bidi="hi-IN"/>
              </w:rPr>
              <w:t xml:space="preserve">или аспект </w:t>
            </w:r>
            <w:r w:rsidR="006064C7" w:rsidRPr="00796A6B">
              <w:rPr>
                <w:rFonts w:ascii="Calibri" w:eastAsia="SimSun" w:hAnsi="Calibri" w:cs="Calibri"/>
                <w:kern w:val="3"/>
                <w:lang w:val="ru-RU" w:eastAsia="zh-CN" w:bidi="hi-IN"/>
              </w:rPr>
              <w:t xml:space="preserve">деловых </w:t>
            </w:r>
            <w:r w:rsidRPr="00796A6B">
              <w:rPr>
                <w:rFonts w:ascii="Calibri" w:eastAsia="SimSun" w:hAnsi="Calibri" w:cs="Calibri"/>
                <w:kern w:val="3"/>
                <w:lang w:val="ru-RU" w:eastAsia="zh-CN" w:bidi="hi-IN"/>
              </w:rPr>
              <w:t xml:space="preserve"> операций</w:t>
            </w:r>
            <w:r w:rsidR="00C65B18" w:rsidRPr="00796A6B">
              <w:rPr>
                <w:rFonts w:ascii="Calibri" w:eastAsia="SimSun" w:hAnsi="Calibri" w:cs="Calibri"/>
                <w:kern w:val="3"/>
                <w:lang w:val="ru-RU" w:eastAsia="zh-CN" w:bidi="hi-IN"/>
              </w:rPr>
              <w:t xml:space="preserve">, требующий учета руководством видов, серьезности и взаимозависимости видов риска. </w:t>
            </w:r>
          </w:p>
        </w:tc>
      </w:tr>
      <w:tr w:rsidR="00862898" w:rsidRPr="00796A6B" w14:paraId="769810B5" w14:textId="77777777" w:rsidTr="009E1F50">
        <w:tc>
          <w:tcPr>
            <w:tcW w:w="2080" w:type="dxa"/>
            <w:shd w:val="clear" w:color="auto" w:fill="EAF1DD" w:themeFill="accent3" w:themeFillTint="33"/>
          </w:tcPr>
          <w:p w14:paraId="2D047F79" w14:textId="77777777" w:rsidR="00DF57E2" w:rsidRPr="00796A6B" w:rsidRDefault="00BF01BF" w:rsidP="007942CC">
            <w:pPr>
              <w:pStyle w:val="Table"/>
              <w:rPr>
                <w:rFonts w:ascii="Calibri" w:eastAsia="SimSun" w:hAnsi="Calibri" w:cs="Calibri"/>
                <w:kern w:val="3"/>
                <w:lang w:eastAsia="zh-CN" w:bidi="hi-IN"/>
              </w:rPr>
            </w:pPr>
            <w:r w:rsidRPr="00796A6B">
              <w:rPr>
                <w:rFonts w:ascii="Calibri" w:eastAsia="SimSun" w:hAnsi="Calibri" w:cs="Calibri"/>
                <w:kern w:val="3"/>
                <w:lang w:val="ru-RU" w:eastAsia="zh-CN" w:bidi="hi-IN"/>
              </w:rPr>
              <w:t>Реестр</w:t>
            </w:r>
            <w:r w:rsidRPr="00796A6B">
              <w:rPr>
                <w:rFonts w:ascii="Calibri" w:eastAsia="SimSun" w:hAnsi="Calibri" w:cs="Calibri"/>
                <w:kern w:val="3"/>
                <w:lang w:eastAsia="zh-CN" w:bidi="hi-IN"/>
              </w:rPr>
              <w:t xml:space="preserve"> </w:t>
            </w:r>
            <w:r w:rsidRPr="00796A6B">
              <w:rPr>
                <w:rFonts w:ascii="Calibri" w:eastAsia="SimSun" w:hAnsi="Calibri" w:cs="Calibri"/>
                <w:kern w:val="3"/>
                <w:lang w:val="ru-RU" w:eastAsia="zh-CN" w:bidi="hi-IN"/>
              </w:rPr>
              <w:t>риска</w:t>
            </w:r>
            <w:r w:rsidRPr="00796A6B">
              <w:rPr>
                <w:rFonts w:ascii="Calibri" w:eastAsia="SimSun" w:hAnsi="Calibri" w:cs="Calibri"/>
                <w:kern w:val="3"/>
                <w:lang w:eastAsia="zh-CN" w:bidi="hi-IN"/>
              </w:rPr>
              <w:t xml:space="preserve"> (</w:t>
            </w:r>
            <w:r w:rsidR="00DF57E2" w:rsidRPr="00796A6B">
              <w:rPr>
                <w:rFonts w:ascii="Calibri" w:eastAsia="SimSun" w:hAnsi="Calibri" w:cs="Calibri"/>
                <w:kern w:val="3"/>
                <w:lang w:eastAsia="zh-CN" w:bidi="hi-IN"/>
              </w:rPr>
              <w:t>Risk Register</w:t>
            </w:r>
            <w:r w:rsidRPr="00796A6B">
              <w:rPr>
                <w:rFonts w:ascii="Calibri" w:eastAsia="SimSun" w:hAnsi="Calibri" w:cs="Calibri"/>
                <w:kern w:val="3"/>
                <w:lang w:eastAsia="zh-CN" w:bidi="hi-IN"/>
              </w:rPr>
              <w:t>)</w:t>
            </w:r>
          </w:p>
        </w:tc>
        <w:tc>
          <w:tcPr>
            <w:tcW w:w="6555" w:type="dxa"/>
            <w:shd w:val="clear" w:color="auto" w:fill="EAF1DD" w:themeFill="accent3" w:themeFillTint="33"/>
          </w:tcPr>
          <w:p w14:paraId="209B083F" w14:textId="77777777" w:rsidR="00DF57E2" w:rsidRPr="00796A6B" w:rsidRDefault="00C65B18" w:rsidP="00C65B18">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 xml:space="preserve">Перечень всех рисков, оказывающих воздействие на организацию. Может включать предлагаемые способы реагирования на риск. </w:t>
            </w:r>
            <w:r w:rsidR="00DF57E2" w:rsidRPr="00796A6B">
              <w:rPr>
                <w:rFonts w:ascii="Calibri" w:eastAsia="SimSun" w:hAnsi="Calibri" w:cs="Calibri"/>
                <w:kern w:val="3"/>
                <w:lang w:val="ru-RU" w:eastAsia="zh-CN" w:bidi="hi-IN"/>
              </w:rPr>
              <w:t xml:space="preserve"> </w:t>
            </w:r>
          </w:p>
        </w:tc>
      </w:tr>
      <w:tr w:rsidR="00862898" w:rsidRPr="00796A6B" w14:paraId="3CBF4D2D" w14:textId="77777777" w:rsidTr="009E1F50">
        <w:tc>
          <w:tcPr>
            <w:tcW w:w="2080" w:type="dxa"/>
            <w:shd w:val="clear" w:color="auto" w:fill="EAF1DD" w:themeFill="accent3" w:themeFillTint="33"/>
          </w:tcPr>
          <w:p w14:paraId="42C5D5F5" w14:textId="77777777" w:rsidR="00DF57E2" w:rsidRPr="00796A6B" w:rsidRDefault="00226F80" w:rsidP="00226F80">
            <w:pPr>
              <w:pStyle w:val="Table"/>
              <w:rPr>
                <w:rFonts w:ascii="Calibri" w:eastAsia="SimSun" w:hAnsi="Calibri" w:cs="Calibri"/>
                <w:kern w:val="3"/>
                <w:lang w:val="ru-RU" w:eastAsia="zh-CN" w:bidi="hi-IN"/>
              </w:rPr>
            </w:pPr>
            <w:r w:rsidRPr="00796A6B">
              <w:rPr>
                <w:rFonts w:ascii="Calibri" w:eastAsia="SimSun" w:hAnsi="Calibri" w:cs="Calibri"/>
                <w:strike/>
                <w:kern w:val="3"/>
                <w:lang w:val="ru-RU" w:eastAsia="zh-CN" w:bidi="hi-IN"/>
              </w:rPr>
              <w:t>Толерантность к риску</w:t>
            </w:r>
            <w:r w:rsidRPr="00796A6B">
              <w:rPr>
                <w:rFonts w:ascii="Calibri" w:eastAsia="SimSun" w:hAnsi="Calibri" w:cs="Calibri"/>
                <w:kern w:val="3"/>
                <w:lang w:val="ru-RU" w:eastAsia="zh-CN" w:bidi="hi-IN"/>
              </w:rPr>
              <w:t xml:space="preserve"> /</w:t>
            </w:r>
            <w:r w:rsidR="00BF01BF" w:rsidRPr="00796A6B">
              <w:rPr>
                <w:rFonts w:ascii="Calibri" w:eastAsia="SimSun" w:hAnsi="Calibri" w:cs="Calibri"/>
                <w:kern w:val="3"/>
                <w:lang w:val="ru-RU" w:eastAsia="zh-CN" w:bidi="hi-IN"/>
              </w:rPr>
              <w:t>У</w:t>
            </w:r>
            <w:r w:rsidRPr="00796A6B">
              <w:rPr>
                <w:rFonts w:ascii="Calibri" w:eastAsia="SimSun" w:hAnsi="Calibri" w:cs="Calibri"/>
                <w:kern w:val="3"/>
                <w:lang w:val="ru-RU" w:eastAsia="zh-CN" w:bidi="hi-IN"/>
              </w:rPr>
              <w:t xml:space="preserve">стойчивость к риску </w:t>
            </w:r>
            <w:r w:rsidR="00BF01BF" w:rsidRPr="00796A6B">
              <w:rPr>
                <w:rFonts w:ascii="Calibri" w:eastAsia="SimSun" w:hAnsi="Calibri" w:cs="Calibri"/>
                <w:kern w:val="3"/>
                <w:lang w:val="ru-RU" w:eastAsia="zh-CN" w:bidi="hi-IN"/>
              </w:rPr>
              <w:t>(</w:t>
            </w:r>
            <w:r w:rsidR="00DF57E2" w:rsidRPr="00796A6B">
              <w:rPr>
                <w:rFonts w:ascii="Calibri" w:eastAsia="SimSun" w:hAnsi="Calibri" w:cs="Calibri"/>
                <w:kern w:val="3"/>
                <w:lang w:eastAsia="zh-CN" w:bidi="hi-IN"/>
              </w:rPr>
              <w:t>Risk</w:t>
            </w:r>
            <w:r w:rsidR="00DF57E2" w:rsidRPr="00796A6B">
              <w:rPr>
                <w:rFonts w:ascii="Calibri" w:eastAsia="SimSun" w:hAnsi="Calibri" w:cs="Calibri"/>
                <w:kern w:val="3"/>
                <w:lang w:val="ru-RU" w:eastAsia="zh-CN" w:bidi="hi-IN"/>
              </w:rPr>
              <w:t xml:space="preserve"> </w:t>
            </w:r>
            <w:r w:rsidR="00DF57E2" w:rsidRPr="00796A6B">
              <w:rPr>
                <w:rFonts w:ascii="Calibri" w:eastAsia="SimSun" w:hAnsi="Calibri" w:cs="Calibri"/>
                <w:kern w:val="3"/>
                <w:lang w:eastAsia="zh-CN" w:bidi="hi-IN"/>
              </w:rPr>
              <w:t>Tolerance</w:t>
            </w:r>
            <w:r w:rsidR="00BF01BF" w:rsidRPr="00796A6B">
              <w:rPr>
                <w:rFonts w:ascii="Calibri" w:eastAsia="SimSun" w:hAnsi="Calibri" w:cs="Calibri"/>
                <w:kern w:val="3"/>
                <w:lang w:val="ru-RU" w:eastAsia="zh-CN" w:bidi="hi-IN"/>
              </w:rPr>
              <w:t>)</w:t>
            </w:r>
          </w:p>
        </w:tc>
        <w:tc>
          <w:tcPr>
            <w:tcW w:w="6555" w:type="dxa"/>
            <w:shd w:val="clear" w:color="auto" w:fill="EAF1DD" w:themeFill="accent3" w:themeFillTint="33"/>
          </w:tcPr>
          <w:p w14:paraId="3AADE88D" w14:textId="77777777" w:rsidR="00DF57E2" w:rsidRPr="00796A6B" w:rsidRDefault="002E3C3F" w:rsidP="008D0B9F">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 xml:space="preserve">Границы приемлемых отклонений от </w:t>
            </w:r>
            <w:r w:rsidR="008D0B9F" w:rsidRPr="00796A6B">
              <w:rPr>
                <w:rFonts w:ascii="Calibri" w:eastAsia="SimSun" w:hAnsi="Calibri" w:cs="Calibri"/>
                <w:kern w:val="3"/>
                <w:lang w:val="ru-RU" w:eastAsia="zh-CN" w:bidi="hi-IN"/>
              </w:rPr>
              <w:t>эффективности деятельности, связанной с достижением коммерческих целей.</w:t>
            </w:r>
          </w:p>
        </w:tc>
      </w:tr>
      <w:tr w:rsidR="00862898" w:rsidRPr="00796A6B" w14:paraId="35BC5649" w14:textId="77777777" w:rsidTr="009E1F50">
        <w:tc>
          <w:tcPr>
            <w:tcW w:w="2080" w:type="dxa"/>
            <w:shd w:val="clear" w:color="auto" w:fill="EAF1DD" w:themeFill="accent3" w:themeFillTint="33"/>
          </w:tcPr>
          <w:p w14:paraId="12009D07" w14:textId="77777777" w:rsidR="00DF57E2" w:rsidRPr="00796A6B" w:rsidRDefault="00946F12" w:rsidP="007942CC">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Скорость или быстрота возникновения события (</w:t>
            </w:r>
            <w:r w:rsidR="00DF57E2" w:rsidRPr="00796A6B">
              <w:rPr>
                <w:rFonts w:ascii="Calibri" w:eastAsia="SimSun" w:hAnsi="Calibri" w:cs="Calibri"/>
                <w:kern w:val="3"/>
                <w:lang w:eastAsia="zh-CN" w:bidi="hi-IN"/>
              </w:rPr>
              <w:t>Speed</w:t>
            </w:r>
            <w:r w:rsidR="00DF57E2" w:rsidRPr="00796A6B">
              <w:rPr>
                <w:rFonts w:ascii="Calibri" w:eastAsia="SimSun" w:hAnsi="Calibri" w:cs="Calibri"/>
                <w:kern w:val="3"/>
                <w:lang w:val="ru-RU" w:eastAsia="zh-CN" w:bidi="hi-IN"/>
              </w:rPr>
              <w:t xml:space="preserve"> </w:t>
            </w:r>
            <w:r w:rsidR="00DF57E2" w:rsidRPr="00796A6B">
              <w:rPr>
                <w:rFonts w:ascii="Calibri" w:eastAsia="SimSun" w:hAnsi="Calibri" w:cs="Calibri"/>
                <w:kern w:val="3"/>
                <w:lang w:eastAsia="zh-CN" w:bidi="hi-IN"/>
              </w:rPr>
              <w:t>of</w:t>
            </w:r>
            <w:r w:rsidR="00DF57E2" w:rsidRPr="00796A6B">
              <w:rPr>
                <w:rFonts w:ascii="Calibri" w:eastAsia="SimSun" w:hAnsi="Calibri" w:cs="Calibri"/>
                <w:kern w:val="3"/>
                <w:lang w:val="ru-RU" w:eastAsia="zh-CN" w:bidi="hi-IN"/>
              </w:rPr>
              <w:t xml:space="preserve"> </w:t>
            </w:r>
            <w:r w:rsidR="00DF57E2" w:rsidRPr="00796A6B">
              <w:rPr>
                <w:rFonts w:ascii="Calibri" w:eastAsia="SimSun" w:hAnsi="Calibri" w:cs="Calibri"/>
                <w:kern w:val="3"/>
                <w:lang w:eastAsia="zh-CN" w:bidi="hi-IN"/>
              </w:rPr>
              <w:t>Onset</w:t>
            </w:r>
            <w:r w:rsidR="00DF57E2" w:rsidRPr="00796A6B">
              <w:rPr>
                <w:rFonts w:ascii="Calibri" w:eastAsia="SimSun" w:hAnsi="Calibri" w:cs="Calibri"/>
                <w:kern w:val="3"/>
                <w:lang w:val="ru-RU" w:eastAsia="zh-CN" w:bidi="hi-IN"/>
              </w:rPr>
              <w:t xml:space="preserve"> </w:t>
            </w:r>
            <w:r w:rsidR="00DF57E2" w:rsidRPr="00796A6B">
              <w:rPr>
                <w:rFonts w:ascii="Calibri" w:eastAsia="SimSun" w:hAnsi="Calibri" w:cs="Calibri"/>
                <w:kern w:val="3"/>
                <w:lang w:eastAsia="zh-CN" w:bidi="hi-IN"/>
              </w:rPr>
              <w:t>or</w:t>
            </w:r>
            <w:r w:rsidR="00DF57E2" w:rsidRPr="00796A6B">
              <w:rPr>
                <w:rFonts w:ascii="Calibri" w:eastAsia="SimSun" w:hAnsi="Calibri" w:cs="Calibri"/>
                <w:kern w:val="3"/>
                <w:lang w:val="ru-RU" w:eastAsia="zh-CN" w:bidi="hi-IN"/>
              </w:rPr>
              <w:t xml:space="preserve"> </w:t>
            </w:r>
            <w:r w:rsidR="00DF57E2" w:rsidRPr="00796A6B">
              <w:rPr>
                <w:rFonts w:ascii="Calibri" w:eastAsia="SimSun" w:hAnsi="Calibri" w:cs="Calibri"/>
                <w:kern w:val="3"/>
                <w:lang w:eastAsia="zh-CN" w:bidi="hi-IN"/>
              </w:rPr>
              <w:t>Velocity</w:t>
            </w:r>
            <w:r w:rsidRPr="00796A6B">
              <w:rPr>
                <w:rFonts w:ascii="Calibri" w:eastAsia="SimSun" w:hAnsi="Calibri" w:cs="Calibri"/>
                <w:kern w:val="3"/>
                <w:lang w:val="ru-RU" w:eastAsia="zh-CN" w:bidi="hi-IN"/>
              </w:rPr>
              <w:t>)</w:t>
            </w:r>
          </w:p>
        </w:tc>
        <w:tc>
          <w:tcPr>
            <w:tcW w:w="6555" w:type="dxa"/>
            <w:shd w:val="clear" w:color="auto" w:fill="EAF1DD" w:themeFill="accent3" w:themeFillTint="33"/>
          </w:tcPr>
          <w:p w14:paraId="3C94DBAD" w14:textId="77777777" w:rsidR="00DF57E2" w:rsidRPr="00796A6B" w:rsidRDefault="000D52A7" w:rsidP="000D52A7">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 xml:space="preserve">Прогнозируемое время проявления опасного события  или время, проходящее с момента возникновения события до точки, в которой организация начинает впервые ощущать его влияние. </w:t>
            </w:r>
          </w:p>
        </w:tc>
      </w:tr>
      <w:tr w:rsidR="00862898" w:rsidRPr="00796A6B" w14:paraId="003EE9AA" w14:textId="77777777" w:rsidTr="009E1F50">
        <w:tc>
          <w:tcPr>
            <w:tcW w:w="2080" w:type="dxa"/>
            <w:shd w:val="clear" w:color="auto" w:fill="auto"/>
          </w:tcPr>
          <w:p w14:paraId="15471194" w14:textId="77777777" w:rsidR="00DF57E2" w:rsidRPr="00796A6B" w:rsidRDefault="002B6B49" w:rsidP="007942CC">
            <w:pPr>
              <w:pStyle w:val="Table"/>
              <w:rPr>
                <w:rFonts w:ascii="Calibri" w:eastAsia="SimSun" w:hAnsi="Calibri" w:cs="Calibri"/>
                <w:kern w:val="3"/>
                <w:lang w:eastAsia="zh-CN" w:bidi="hi-IN"/>
              </w:rPr>
            </w:pPr>
            <w:r w:rsidRPr="00796A6B">
              <w:rPr>
                <w:rFonts w:ascii="Calibri" w:eastAsia="SimSun" w:hAnsi="Calibri" w:cs="Calibri"/>
                <w:kern w:val="3"/>
                <w:lang w:val="ru-RU" w:eastAsia="zh-CN" w:bidi="hi-IN"/>
              </w:rPr>
              <w:t>Заинтересованные стороны</w:t>
            </w:r>
          </w:p>
        </w:tc>
        <w:tc>
          <w:tcPr>
            <w:tcW w:w="6555" w:type="dxa"/>
            <w:shd w:val="clear" w:color="auto" w:fill="auto"/>
          </w:tcPr>
          <w:p w14:paraId="627A132F" w14:textId="77777777" w:rsidR="00DF57E2" w:rsidRPr="00796A6B" w:rsidRDefault="001B78F3" w:rsidP="001B78F3">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 xml:space="preserve">Стороны, имеющие к организации искренний интерес или интерес, основанный на обладании имущественным правом. </w:t>
            </w:r>
          </w:p>
        </w:tc>
      </w:tr>
      <w:tr w:rsidR="00862898" w:rsidRPr="00796A6B" w14:paraId="4379776C" w14:textId="77777777" w:rsidTr="009E1F50">
        <w:tc>
          <w:tcPr>
            <w:tcW w:w="2080" w:type="dxa"/>
            <w:shd w:val="clear" w:color="auto" w:fill="EAF1DD" w:themeFill="accent3" w:themeFillTint="33"/>
          </w:tcPr>
          <w:p w14:paraId="0896CE57" w14:textId="77777777" w:rsidR="00DF57E2" w:rsidRPr="00796A6B" w:rsidRDefault="001B78F3" w:rsidP="007942CC">
            <w:pPr>
              <w:pStyle w:val="Table"/>
              <w:rPr>
                <w:rFonts w:eastAsia="SimSun" w:cstheme="majorHAnsi"/>
                <w:color w:val="000000" w:themeColor="text1"/>
                <w:kern w:val="3"/>
                <w:lang w:val="ru-RU" w:eastAsia="zh-CN" w:bidi="hi-IN"/>
              </w:rPr>
            </w:pPr>
            <w:r w:rsidRPr="00796A6B">
              <w:rPr>
                <w:rFonts w:cstheme="majorHAnsi"/>
                <w:bCs/>
                <w:color w:val="000000" w:themeColor="text1"/>
                <w:lang w:val="ru-RU"/>
              </w:rPr>
              <w:t>Целевой уровень остаточного риска (</w:t>
            </w:r>
            <w:r w:rsidR="00DF57E2" w:rsidRPr="00796A6B">
              <w:rPr>
                <w:rFonts w:cstheme="majorHAnsi"/>
                <w:bCs/>
                <w:color w:val="000000" w:themeColor="text1"/>
              </w:rPr>
              <w:t>Target</w:t>
            </w:r>
            <w:r w:rsidR="00DF57E2" w:rsidRPr="00796A6B">
              <w:rPr>
                <w:rFonts w:cstheme="majorHAnsi"/>
                <w:bCs/>
                <w:color w:val="000000" w:themeColor="text1"/>
                <w:lang w:val="ru-RU"/>
              </w:rPr>
              <w:t xml:space="preserve"> </w:t>
            </w:r>
            <w:r w:rsidR="00DF57E2" w:rsidRPr="00796A6B">
              <w:rPr>
                <w:rFonts w:cstheme="majorHAnsi"/>
                <w:bCs/>
                <w:color w:val="000000" w:themeColor="text1"/>
              </w:rPr>
              <w:t>residual</w:t>
            </w:r>
            <w:r w:rsidR="00DF57E2" w:rsidRPr="00796A6B">
              <w:rPr>
                <w:rFonts w:cstheme="majorHAnsi"/>
                <w:bCs/>
                <w:color w:val="000000" w:themeColor="text1"/>
                <w:lang w:val="ru-RU"/>
              </w:rPr>
              <w:t xml:space="preserve"> </w:t>
            </w:r>
            <w:r w:rsidR="00DF57E2" w:rsidRPr="00796A6B">
              <w:rPr>
                <w:rFonts w:cstheme="majorHAnsi"/>
                <w:bCs/>
                <w:color w:val="000000" w:themeColor="text1"/>
              </w:rPr>
              <w:t>risk</w:t>
            </w:r>
            <w:r w:rsidRPr="00796A6B">
              <w:rPr>
                <w:rFonts w:cstheme="majorHAnsi"/>
                <w:bCs/>
                <w:color w:val="000000" w:themeColor="text1"/>
                <w:lang w:val="ru-RU"/>
              </w:rPr>
              <w:t>)</w:t>
            </w:r>
          </w:p>
        </w:tc>
        <w:tc>
          <w:tcPr>
            <w:tcW w:w="6555" w:type="dxa"/>
            <w:shd w:val="clear" w:color="auto" w:fill="EAF1DD" w:themeFill="accent3" w:themeFillTint="33"/>
          </w:tcPr>
          <w:p w14:paraId="1C76A033" w14:textId="77777777" w:rsidR="00DF57E2" w:rsidRPr="00796A6B" w:rsidRDefault="00AF2517" w:rsidP="0060540F">
            <w:pPr>
              <w:pStyle w:val="Table"/>
              <w:rPr>
                <w:rFonts w:cstheme="majorHAnsi"/>
                <w:color w:val="000000" w:themeColor="text1"/>
                <w:lang w:val="ru-RU"/>
              </w:rPr>
            </w:pPr>
            <w:r w:rsidRPr="00796A6B">
              <w:rPr>
                <w:rFonts w:cstheme="majorHAnsi"/>
                <w:color w:val="000000" w:themeColor="text1"/>
                <w:lang w:val="ru-RU"/>
              </w:rPr>
              <w:t xml:space="preserve">Величина риска, который организация  предпочитает принять </w:t>
            </w:r>
            <w:r w:rsidR="0060540F" w:rsidRPr="00796A6B">
              <w:rPr>
                <w:rFonts w:cstheme="majorHAnsi"/>
                <w:color w:val="000000" w:themeColor="text1"/>
                <w:lang w:val="ru-RU"/>
              </w:rPr>
              <w:t xml:space="preserve">на себя </w:t>
            </w:r>
            <w:r w:rsidRPr="00796A6B">
              <w:rPr>
                <w:rFonts w:cstheme="majorHAnsi"/>
                <w:color w:val="000000" w:themeColor="text1"/>
                <w:lang w:val="ru-RU"/>
              </w:rPr>
              <w:t xml:space="preserve">в стремлении </w:t>
            </w:r>
            <w:r w:rsidR="0060540F" w:rsidRPr="00796A6B">
              <w:rPr>
                <w:rFonts w:cstheme="majorHAnsi"/>
                <w:color w:val="000000" w:themeColor="text1"/>
                <w:lang w:val="ru-RU"/>
              </w:rPr>
              <w:t xml:space="preserve">к </w:t>
            </w:r>
            <w:r w:rsidRPr="00796A6B">
              <w:rPr>
                <w:rFonts w:cstheme="majorHAnsi"/>
                <w:color w:val="000000" w:themeColor="text1"/>
                <w:lang w:val="ru-RU"/>
              </w:rPr>
              <w:t>реализации своей стратегии и достижени</w:t>
            </w:r>
            <w:r w:rsidR="0060540F" w:rsidRPr="00796A6B">
              <w:rPr>
                <w:rFonts w:cstheme="majorHAnsi"/>
                <w:color w:val="000000" w:themeColor="text1"/>
                <w:lang w:val="ru-RU"/>
              </w:rPr>
              <w:t>ю</w:t>
            </w:r>
            <w:r w:rsidRPr="00796A6B">
              <w:rPr>
                <w:rFonts w:cstheme="majorHAnsi"/>
                <w:color w:val="000000" w:themeColor="text1"/>
                <w:lang w:val="ru-RU"/>
              </w:rPr>
              <w:t xml:space="preserve"> коммерческих целей, осознавая, что руководство будет осуществлять или уже осуществило прямые или </w:t>
            </w:r>
            <w:r w:rsidRPr="00796A6B">
              <w:rPr>
                <w:rFonts w:cstheme="majorHAnsi"/>
                <w:color w:val="000000" w:themeColor="text1"/>
                <w:lang w:val="ru-RU"/>
              </w:rPr>
              <w:lastRenderedPageBreak/>
              <w:t>целенаправленные действия для изменения степени серьезности риска.</w:t>
            </w:r>
            <w:r w:rsidR="00DF57E2" w:rsidRPr="00796A6B">
              <w:rPr>
                <w:rFonts w:cstheme="majorHAnsi"/>
                <w:color w:val="000000" w:themeColor="text1"/>
                <w:lang w:val="ru-RU"/>
              </w:rPr>
              <w:t xml:space="preserve"> </w:t>
            </w:r>
          </w:p>
          <w:p w14:paraId="0DEC760D" w14:textId="77777777" w:rsidR="00D623A7" w:rsidRPr="00796A6B" w:rsidRDefault="00D623A7" w:rsidP="0060540F">
            <w:pPr>
              <w:pStyle w:val="Table"/>
              <w:rPr>
                <w:rFonts w:cstheme="majorHAnsi"/>
                <w:color w:val="000000" w:themeColor="text1"/>
                <w:lang w:val="ru-RU"/>
              </w:rPr>
            </w:pPr>
          </w:p>
        </w:tc>
      </w:tr>
      <w:tr w:rsidR="00862898" w:rsidRPr="00796A6B" w14:paraId="7E88CE16" w14:textId="77777777" w:rsidTr="009E1F50">
        <w:tc>
          <w:tcPr>
            <w:tcW w:w="2080" w:type="dxa"/>
            <w:shd w:val="clear" w:color="auto" w:fill="E5DFEC" w:themeFill="accent4" w:themeFillTint="33"/>
          </w:tcPr>
          <w:p w14:paraId="25E75040" w14:textId="77777777" w:rsidR="002E1674" w:rsidRPr="00796A6B" w:rsidRDefault="00D623A7" w:rsidP="00D623A7">
            <w:pPr>
              <w:pStyle w:val="Table"/>
              <w:rPr>
                <w:rFonts w:cstheme="majorHAnsi"/>
                <w:bCs/>
                <w:color w:val="000000" w:themeColor="text1"/>
                <w:lang w:val="ru-RU"/>
              </w:rPr>
            </w:pPr>
            <w:r w:rsidRPr="00796A6B">
              <w:rPr>
                <w:rFonts w:cstheme="majorHAnsi"/>
                <w:bCs/>
                <w:color w:val="000000" w:themeColor="text1"/>
                <w:lang w:val="ru-RU"/>
              </w:rPr>
              <w:lastRenderedPageBreak/>
              <w:t>С</w:t>
            </w:r>
            <w:r w:rsidR="00BF01BF" w:rsidRPr="00796A6B">
              <w:rPr>
                <w:rFonts w:cstheme="majorHAnsi"/>
                <w:bCs/>
                <w:color w:val="000000" w:themeColor="text1"/>
                <w:lang w:val="ru-RU"/>
              </w:rPr>
              <w:t>оотношение</w:t>
            </w:r>
            <w:r w:rsidRPr="00796A6B">
              <w:rPr>
                <w:rFonts w:cstheme="majorHAnsi"/>
                <w:bCs/>
                <w:color w:val="000000" w:themeColor="text1"/>
                <w:lang w:val="ru-RU"/>
              </w:rPr>
              <w:t xml:space="preserve"> </w:t>
            </w:r>
            <w:r w:rsidR="00BF01BF" w:rsidRPr="00796A6B">
              <w:rPr>
                <w:rFonts w:cstheme="majorHAnsi"/>
                <w:bCs/>
                <w:color w:val="000000" w:themeColor="text1"/>
                <w:lang w:val="ru-RU"/>
              </w:rPr>
              <w:t>цены и качества (</w:t>
            </w:r>
            <w:r w:rsidR="002E1674" w:rsidRPr="00796A6B">
              <w:rPr>
                <w:rFonts w:cstheme="majorHAnsi"/>
                <w:bCs/>
                <w:color w:val="000000" w:themeColor="text1"/>
              </w:rPr>
              <w:t>Value</w:t>
            </w:r>
            <w:r w:rsidR="002E1674" w:rsidRPr="00796A6B">
              <w:rPr>
                <w:rFonts w:cstheme="majorHAnsi"/>
                <w:bCs/>
                <w:color w:val="000000" w:themeColor="text1"/>
                <w:lang w:val="ru-RU"/>
              </w:rPr>
              <w:t xml:space="preserve"> </w:t>
            </w:r>
            <w:r w:rsidR="002E1674" w:rsidRPr="00796A6B">
              <w:rPr>
                <w:rFonts w:cstheme="majorHAnsi"/>
                <w:bCs/>
                <w:color w:val="000000" w:themeColor="text1"/>
              </w:rPr>
              <w:t>For</w:t>
            </w:r>
            <w:r w:rsidR="002E1674" w:rsidRPr="00796A6B">
              <w:rPr>
                <w:rFonts w:cstheme="majorHAnsi"/>
                <w:bCs/>
                <w:color w:val="000000" w:themeColor="text1"/>
                <w:lang w:val="ru-RU"/>
              </w:rPr>
              <w:t xml:space="preserve"> </w:t>
            </w:r>
            <w:r w:rsidR="002E1674" w:rsidRPr="00796A6B">
              <w:rPr>
                <w:rFonts w:cstheme="majorHAnsi"/>
                <w:bCs/>
                <w:color w:val="000000" w:themeColor="text1"/>
              </w:rPr>
              <w:t>Money</w:t>
            </w:r>
            <w:r w:rsidR="00BF01BF" w:rsidRPr="00796A6B">
              <w:rPr>
                <w:rFonts w:cstheme="majorHAnsi"/>
                <w:bCs/>
                <w:color w:val="000000" w:themeColor="text1"/>
                <w:lang w:val="ru-RU"/>
              </w:rPr>
              <w:t>)</w:t>
            </w:r>
          </w:p>
        </w:tc>
        <w:tc>
          <w:tcPr>
            <w:tcW w:w="6555" w:type="dxa"/>
            <w:shd w:val="clear" w:color="auto" w:fill="E5DFEC" w:themeFill="accent4" w:themeFillTint="33"/>
          </w:tcPr>
          <w:p w14:paraId="35FE7986" w14:textId="77777777" w:rsidR="002E1674" w:rsidRPr="00796A6B" w:rsidRDefault="00F80B8C" w:rsidP="00D623A7">
            <w:pPr>
              <w:pStyle w:val="Table"/>
              <w:rPr>
                <w:rFonts w:cstheme="majorHAnsi"/>
                <w:color w:val="000000" w:themeColor="text1"/>
                <w:lang w:val="ru-RU"/>
              </w:rPr>
            </w:pPr>
            <w:r w:rsidRPr="00796A6B">
              <w:rPr>
                <w:rFonts w:cstheme="majorHAnsi"/>
                <w:color w:val="000000" w:themeColor="text1"/>
                <w:lang w:val="ru-RU"/>
              </w:rPr>
              <w:t xml:space="preserve">Надлежащее соотношение цены и качества отражает оптимальное использование ресурсов для достижения запланированных конечных результатов. </w:t>
            </w:r>
            <w:r w:rsidR="00CA43BF" w:rsidRPr="00796A6B">
              <w:rPr>
                <w:rFonts w:cstheme="majorHAnsi"/>
                <w:color w:val="000000" w:themeColor="text1"/>
                <w:lang w:val="ru-RU"/>
              </w:rPr>
              <w:t xml:space="preserve"> </w:t>
            </w:r>
            <w:r w:rsidR="0060540F" w:rsidRPr="00796A6B">
              <w:rPr>
                <w:rFonts w:cstheme="majorHAnsi"/>
                <w:color w:val="000000" w:themeColor="text1"/>
                <w:lang w:val="ru-RU"/>
              </w:rPr>
              <w:t xml:space="preserve">Слово </w:t>
            </w:r>
            <w:r w:rsidR="00CA43BF" w:rsidRPr="00796A6B">
              <w:rPr>
                <w:rFonts w:cstheme="majorHAnsi"/>
                <w:color w:val="000000" w:themeColor="text1"/>
                <w:lang w:val="ru-RU"/>
              </w:rPr>
              <w:t>«</w:t>
            </w:r>
            <w:r w:rsidR="0060540F" w:rsidRPr="00796A6B">
              <w:rPr>
                <w:rFonts w:cstheme="majorHAnsi"/>
                <w:color w:val="000000" w:themeColor="text1"/>
                <w:lang w:val="ru-RU"/>
              </w:rPr>
              <w:t>о</w:t>
            </w:r>
            <w:r w:rsidR="00CA43BF" w:rsidRPr="00796A6B">
              <w:rPr>
                <w:rFonts w:cstheme="majorHAnsi"/>
                <w:color w:val="000000" w:themeColor="text1"/>
                <w:lang w:val="ru-RU"/>
              </w:rPr>
              <w:t>птимальный»</w:t>
            </w:r>
            <w:r w:rsidR="0060540F" w:rsidRPr="00796A6B">
              <w:rPr>
                <w:rFonts w:cstheme="majorHAnsi"/>
                <w:color w:val="000000" w:themeColor="text1"/>
                <w:lang w:val="ru-RU"/>
              </w:rPr>
              <w:t xml:space="preserve"> здесь </w:t>
            </w:r>
            <w:r w:rsidR="00CA43BF" w:rsidRPr="00796A6B">
              <w:rPr>
                <w:rFonts w:cstheme="majorHAnsi"/>
                <w:color w:val="000000" w:themeColor="text1"/>
                <w:lang w:val="ru-RU"/>
              </w:rPr>
              <w:t>означает «максимально желательный с учетом явных или неявных ограничений или препятствий»</w:t>
            </w:r>
            <w:r w:rsidR="002E1674" w:rsidRPr="00796A6B">
              <w:rPr>
                <w:rFonts w:cstheme="majorHAnsi"/>
                <w:color w:val="000000" w:themeColor="text1"/>
                <w:lang w:val="ru-RU"/>
              </w:rPr>
              <w:t xml:space="preserve">. </w:t>
            </w:r>
            <w:r w:rsidR="0060540F" w:rsidRPr="00796A6B">
              <w:rPr>
                <w:rFonts w:cstheme="majorHAnsi"/>
                <w:color w:val="000000" w:themeColor="text1"/>
                <w:lang w:val="ru-RU"/>
              </w:rPr>
              <w:t xml:space="preserve">Оптимальное </w:t>
            </w:r>
            <w:r w:rsidR="00CA43BF" w:rsidRPr="00796A6B">
              <w:rPr>
                <w:rFonts w:cstheme="majorHAnsi"/>
                <w:color w:val="000000" w:themeColor="text1"/>
                <w:lang w:val="ru-RU"/>
              </w:rPr>
              <w:t>соотношение цены и качества не подразумевает достижения самой низкой начальной цены</w:t>
            </w:r>
            <w:r w:rsidR="002E1674" w:rsidRPr="00796A6B">
              <w:rPr>
                <w:rFonts w:cstheme="majorHAnsi"/>
                <w:color w:val="000000" w:themeColor="text1"/>
                <w:lang w:val="ru-RU"/>
              </w:rPr>
              <w:t>.</w:t>
            </w:r>
            <w:r w:rsidR="00935328" w:rsidRPr="00796A6B">
              <w:rPr>
                <w:rStyle w:val="a9"/>
                <w:rFonts w:cstheme="majorHAnsi"/>
                <w:color w:val="000000" w:themeColor="text1"/>
              </w:rPr>
              <w:footnoteReference w:id="7"/>
            </w:r>
          </w:p>
        </w:tc>
      </w:tr>
    </w:tbl>
    <w:p w14:paraId="61571BF9" w14:textId="77777777" w:rsidR="004005B6" w:rsidRPr="00796A6B" w:rsidRDefault="00094ADB" w:rsidP="00DF57E2">
      <w:pPr>
        <w:pStyle w:val="af4"/>
        <w:rPr>
          <w:b/>
          <w:bCs/>
          <w:u w:val="single"/>
          <w:lang w:val="ru-RU"/>
        </w:rPr>
      </w:pPr>
      <w:r w:rsidRPr="00796A6B">
        <w:rPr>
          <w:b/>
          <w:bCs/>
          <w:u w:val="single"/>
          <w:lang w:val="ru-RU"/>
        </w:rPr>
        <w:t>Пояснение условных обозначений</w:t>
      </w:r>
    </w:p>
    <w:tbl>
      <w:tblPr>
        <w:tblStyle w:val="a4"/>
        <w:tblW w:w="8640" w:type="dxa"/>
        <w:tblInd w:w="-5" w:type="dxa"/>
        <w:tblLook w:val="04A0" w:firstRow="1" w:lastRow="0" w:firstColumn="1" w:lastColumn="0" w:noHBand="0" w:noVBand="1"/>
      </w:tblPr>
      <w:tblGrid>
        <w:gridCol w:w="8640"/>
      </w:tblGrid>
      <w:tr w:rsidR="003E7B6E" w:rsidRPr="00796A6B" w14:paraId="53F6FB35" w14:textId="77777777" w:rsidTr="00166EFC">
        <w:trPr>
          <w:trHeight w:val="395"/>
        </w:trPr>
        <w:tc>
          <w:tcPr>
            <w:tcW w:w="8640" w:type="dxa"/>
            <w:shd w:val="clear" w:color="auto" w:fill="auto"/>
          </w:tcPr>
          <w:p w14:paraId="65D91491" w14:textId="77777777" w:rsidR="003E7B6E" w:rsidRPr="00796A6B" w:rsidRDefault="00CA43BF" w:rsidP="00B92DBE">
            <w:pPr>
              <w:pStyle w:val="Table"/>
              <w:rPr>
                <w:lang w:val="ru-RU"/>
              </w:rPr>
            </w:pPr>
            <w:r w:rsidRPr="00796A6B">
              <w:rPr>
                <w:lang w:val="ru-RU"/>
              </w:rPr>
              <w:t>Общие термины, относящиеся к внутреннему государственному финансовому контролю</w:t>
            </w:r>
          </w:p>
        </w:tc>
      </w:tr>
      <w:tr w:rsidR="003E7B6E" w:rsidRPr="00796A6B" w14:paraId="105383E5" w14:textId="77777777" w:rsidTr="003E7B6E">
        <w:tc>
          <w:tcPr>
            <w:tcW w:w="8640" w:type="dxa"/>
            <w:shd w:val="clear" w:color="auto" w:fill="EAF1DD" w:themeFill="accent3" w:themeFillTint="33"/>
          </w:tcPr>
          <w:p w14:paraId="450FF5BF" w14:textId="77777777" w:rsidR="003E7B6E" w:rsidRPr="00796A6B" w:rsidRDefault="00CA43BF" w:rsidP="00CA43BF">
            <w:pPr>
              <w:pStyle w:val="Table"/>
              <w:rPr>
                <w:lang w:val="ru-RU"/>
              </w:rPr>
            </w:pPr>
            <w:r w:rsidRPr="00796A6B">
              <w:rPr>
                <w:lang w:val="ru-RU"/>
              </w:rPr>
              <w:t>Термины, относящиеся к управлению риском</w:t>
            </w:r>
          </w:p>
        </w:tc>
      </w:tr>
      <w:tr w:rsidR="003E7B6E" w:rsidRPr="00796A6B" w14:paraId="2D5DB24F" w14:textId="77777777" w:rsidTr="003E7B6E">
        <w:tc>
          <w:tcPr>
            <w:tcW w:w="8640" w:type="dxa"/>
            <w:shd w:val="clear" w:color="auto" w:fill="DAEEF3" w:themeFill="accent5" w:themeFillTint="33"/>
          </w:tcPr>
          <w:p w14:paraId="6EF7A40E" w14:textId="77777777" w:rsidR="003E7B6E" w:rsidRPr="00796A6B" w:rsidRDefault="000D52A7" w:rsidP="00B92DBE">
            <w:pPr>
              <w:pStyle w:val="Table"/>
              <w:rPr>
                <w:lang w:val="ru-RU"/>
              </w:rPr>
            </w:pPr>
            <w:r w:rsidRPr="00796A6B">
              <w:rPr>
                <w:lang w:val="ru-RU"/>
              </w:rPr>
              <w:t xml:space="preserve">Термины, относящиеся к внутреннему контролю на основе модели </w:t>
            </w:r>
            <w:r w:rsidRPr="00796A6B">
              <w:t>COSO</w:t>
            </w:r>
          </w:p>
        </w:tc>
      </w:tr>
      <w:tr w:rsidR="003E7B6E" w:rsidRPr="00796A6B" w14:paraId="35FAB464" w14:textId="77777777" w:rsidTr="003E7B6E">
        <w:tc>
          <w:tcPr>
            <w:tcW w:w="8640" w:type="dxa"/>
            <w:shd w:val="clear" w:color="auto" w:fill="E5DFEC" w:themeFill="accent4" w:themeFillTint="33"/>
          </w:tcPr>
          <w:p w14:paraId="7E8E5909" w14:textId="77777777" w:rsidR="003E7B6E" w:rsidRPr="00796A6B" w:rsidRDefault="000D52A7" w:rsidP="00B92DBE">
            <w:pPr>
              <w:pStyle w:val="Table"/>
              <w:rPr>
                <w:lang w:val="ru-RU"/>
              </w:rPr>
            </w:pPr>
            <w:r w:rsidRPr="00796A6B">
              <w:rPr>
                <w:lang w:val="ru-RU"/>
              </w:rPr>
              <w:t>Термины, относящиеся к элементам системы управления по результатам</w:t>
            </w:r>
          </w:p>
        </w:tc>
      </w:tr>
    </w:tbl>
    <w:p w14:paraId="6DE73F8F" w14:textId="77777777" w:rsidR="003E7B6E" w:rsidRPr="00796A6B" w:rsidRDefault="003E7B6E" w:rsidP="00DF57E2">
      <w:pPr>
        <w:pStyle w:val="af4"/>
        <w:rPr>
          <w:lang w:val="ru-RU"/>
        </w:rPr>
      </w:pPr>
    </w:p>
    <w:p w14:paraId="5B7E4BFB" w14:textId="77777777" w:rsidR="004005B6" w:rsidRPr="00796A6B" w:rsidRDefault="00A11E9D" w:rsidP="003E7B6E">
      <w:pPr>
        <w:pStyle w:val="1"/>
        <w:jc w:val="center"/>
        <w:rPr>
          <w:lang w:val="ru-RU"/>
        </w:rPr>
      </w:pPr>
      <w:r w:rsidRPr="00796A6B">
        <w:rPr>
          <w:lang w:val="ru-RU"/>
        </w:rPr>
        <w:t>РАЗДЕЛ</w:t>
      </w:r>
      <w:r w:rsidR="004005B6" w:rsidRPr="00796A6B">
        <w:rPr>
          <w:lang w:val="ru-RU"/>
        </w:rPr>
        <w:t xml:space="preserve"> </w:t>
      </w:r>
      <w:r w:rsidR="004005B6" w:rsidRPr="00796A6B">
        <w:t>B</w:t>
      </w:r>
      <w:r w:rsidR="004005B6" w:rsidRPr="00796A6B">
        <w:rPr>
          <w:lang w:val="ru-RU"/>
        </w:rPr>
        <w:t>1</w:t>
      </w:r>
      <w:r w:rsidRPr="00796A6B">
        <w:rPr>
          <w:lang w:val="ru-RU"/>
        </w:rPr>
        <w:t>. ОБЩИЕ ТЕРМИНЫ, ОТНОСЯЩИЕСЯ К ВНУТРЕННЕМУ ГОСУДАРСТВЕННОМУ ФИНАНСОВОМУ КОНТРОЛЮ</w:t>
      </w:r>
    </w:p>
    <w:p w14:paraId="1735BFEA" w14:textId="77777777" w:rsidR="00A566DA" w:rsidRPr="00796A6B" w:rsidRDefault="00A566DA" w:rsidP="00A566DA">
      <w:pPr>
        <w:rPr>
          <w:lang w:val="ru-RU" w:eastAsia="ja-JP"/>
        </w:rPr>
      </w:pPr>
    </w:p>
    <w:tbl>
      <w:tblPr>
        <w:tblStyle w:val="a4"/>
        <w:tblW w:w="8635" w:type="dxa"/>
        <w:tblLook w:val="04A0" w:firstRow="1" w:lastRow="0" w:firstColumn="1" w:lastColumn="0" w:noHBand="0" w:noVBand="1"/>
      </w:tblPr>
      <w:tblGrid>
        <w:gridCol w:w="1991"/>
        <w:gridCol w:w="6644"/>
      </w:tblGrid>
      <w:tr w:rsidR="004005B6" w:rsidRPr="00796A6B" w14:paraId="42B9D47C" w14:textId="77777777" w:rsidTr="00506707">
        <w:trPr>
          <w:tblHeader/>
        </w:trPr>
        <w:tc>
          <w:tcPr>
            <w:tcW w:w="1828" w:type="dxa"/>
          </w:tcPr>
          <w:p w14:paraId="041044C9" w14:textId="77777777" w:rsidR="004005B6" w:rsidRPr="00796A6B" w:rsidRDefault="00CA43BF" w:rsidP="007942CC">
            <w:pPr>
              <w:pStyle w:val="Table"/>
              <w:jc w:val="center"/>
              <w:rPr>
                <w:b/>
                <w:sz w:val="24"/>
                <w:szCs w:val="24"/>
                <w:lang w:val="ru-RU"/>
              </w:rPr>
            </w:pPr>
            <w:r w:rsidRPr="00796A6B">
              <w:rPr>
                <w:b/>
                <w:sz w:val="24"/>
                <w:szCs w:val="24"/>
                <w:lang w:val="ru-RU"/>
              </w:rPr>
              <w:t>Термин</w:t>
            </w:r>
          </w:p>
        </w:tc>
        <w:tc>
          <w:tcPr>
            <w:tcW w:w="6807" w:type="dxa"/>
          </w:tcPr>
          <w:p w14:paraId="7F2B7F26" w14:textId="77777777" w:rsidR="004005B6" w:rsidRPr="00796A6B" w:rsidRDefault="00CA43BF" w:rsidP="007942CC">
            <w:pPr>
              <w:pStyle w:val="Table"/>
              <w:jc w:val="center"/>
              <w:rPr>
                <w:b/>
                <w:sz w:val="24"/>
                <w:szCs w:val="24"/>
                <w:lang w:val="ru-RU"/>
              </w:rPr>
            </w:pPr>
            <w:r w:rsidRPr="00796A6B">
              <w:rPr>
                <w:b/>
                <w:sz w:val="24"/>
                <w:szCs w:val="24"/>
                <w:lang w:val="ru-RU"/>
              </w:rPr>
              <w:t>Определение</w:t>
            </w:r>
          </w:p>
        </w:tc>
      </w:tr>
      <w:tr w:rsidR="00D623A7" w:rsidRPr="00796A6B" w14:paraId="019EDF7E" w14:textId="77777777" w:rsidTr="00506707">
        <w:tc>
          <w:tcPr>
            <w:tcW w:w="1828" w:type="dxa"/>
          </w:tcPr>
          <w:p w14:paraId="6E19604D" w14:textId="77777777" w:rsidR="00D623A7" w:rsidRPr="00796A6B" w:rsidRDefault="00D623A7" w:rsidP="00E61020">
            <w:pPr>
              <w:pStyle w:val="Table"/>
              <w:rPr>
                <w:lang w:val="ru-RU"/>
              </w:rPr>
            </w:pPr>
            <w:r w:rsidRPr="00796A6B">
              <w:rPr>
                <w:lang w:val="ru-RU"/>
              </w:rPr>
              <w:t>Подотчетность (</w:t>
            </w:r>
            <w:r w:rsidRPr="00796A6B">
              <w:t>Accountability</w:t>
            </w:r>
            <w:r w:rsidRPr="00796A6B">
              <w:rPr>
                <w:lang w:val="ru-RU"/>
              </w:rPr>
              <w:t>)</w:t>
            </w:r>
          </w:p>
        </w:tc>
        <w:tc>
          <w:tcPr>
            <w:tcW w:w="6807" w:type="dxa"/>
          </w:tcPr>
          <w:p w14:paraId="5E906035" w14:textId="77777777" w:rsidR="00D623A7" w:rsidRPr="00796A6B" w:rsidRDefault="00D623A7" w:rsidP="00E61020">
            <w:pPr>
              <w:pStyle w:val="Table"/>
              <w:rPr>
                <w:lang w:val="ru-RU"/>
              </w:rPr>
            </w:pPr>
            <w:r w:rsidRPr="00796A6B">
              <w:rPr>
                <w:lang w:val="ru-RU"/>
              </w:rPr>
              <w:t xml:space="preserve">Обязанность физических или юридических лиц, в т.ч. государственных предприятий и корпораций, которым вверены государственные ресурсы, отвечать за выполнение возложенных на руководителя  финансовых, управленческих и программных обязательств и отчитываться перед теми, кто возложил на них соответствующие обязательства. </w:t>
            </w:r>
          </w:p>
          <w:p w14:paraId="63C7C35E" w14:textId="77777777" w:rsidR="00D623A7" w:rsidRPr="00796A6B" w:rsidRDefault="00D623A7" w:rsidP="00E61020">
            <w:pPr>
              <w:pStyle w:val="Table"/>
              <w:rPr>
                <w:lang w:val="ru-RU"/>
              </w:rPr>
            </w:pPr>
            <w:r w:rsidRPr="00796A6B">
              <w:rPr>
                <w:lang w:val="ru-RU"/>
              </w:rPr>
              <w:t xml:space="preserve">Это означает, что лица несут ответственность за выполнение определенного набора обязанностей или задач, а также за соблюдение правил и стандартов, применимых к занимаемой должности.  Лицо или орган, перед которым отдельные лица отвечают за свои действия, четко определены, при этом последние могут получать вознаграждение за качественную работу или нести последствия в связи с низкой эффективностью деятельности.   </w:t>
            </w:r>
          </w:p>
        </w:tc>
      </w:tr>
      <w:tr w:rsidR="00D623A7" w:rsidRPr="00796A6B" w14:paraId="7EBE444F" w14:textId="77777777" w:rsidTr="00506707">
        <w:tc>
          <w:tcPr>
            <w:tcW w:w="1828" w:type="dxa"/>
            <w:shd w:val="clear" w:color="auto" w:fill="auto"/>
          </w:tcPr>
          <w:p w14:paraId="46F09F4B" w14:textId="77777777" w:rsidR="00D623A7" w:rsidRPr="00796A6B" w:rsidRDefault="00D623A7" w:rsidP="00E61020">
            <w:pPr>
              <w:pStyle w:val="Table"/>
            </w:pPr>
            <w:r w:rsidRPr="00796A6B">
              <w:rPr>
                <w:lang w:val="ru-RU"/>
              </w:rPr>
              <w:lastRenderedPageBreak/>
              <w:t>Аудиторское доказательство (</w:t>
            </w:r>
            <w:r w:rsidRPr="00796A6B">
              <w:t>Audit Evidence</w:t>
            </w:r>
            <w:r w:rsidRPr="00796A6B">
              <w:rPr>
                <w:lang w:val="ru-RU"/>
              </w:rPr>
              <w:t>)</w:t>
            </w:r>
            <w:r w:rsidRPr="00796A6B">
              <w:rPr>
                <w:rStyle w:val="a9"/>
              </w:rPr>
              <w:footnoteReference w:id="8"/>
            </w:r>
          </w:p>
        </w:tc>
        <w:tc>
          <w:tcPr>
            <w:tcW w:w="6807" w:type="dxa"/>
            <w:shd w:val="clear" w:color="auto" w:fill="auto"/>
          </w:tcPr>
          <w:p w14:paraId="181BD4C5" w14:textId="77777777" w:rsidR="00D623A7" w:rsidRPr="00796A6B" w:rsidRDefault="00D623A7" w:rsidP="00E61020">
            <w:pPr>
              <w:pStyle w:val="Table"/>
              <w:rPr>
                <w:lang w:val="ru-RU"/>
              </w:rPr>
            </w:pPr>
            <w:r w:rsidRPr="00796A6B">
              <w:rPr>
                <w:lang w:val="ru-RU"/>
              </w:rPr>
              <w:t xml:space="preserve">Информация, подтверждающая мнения, выводы и отчеты аудиторов, службы внутреннего аудита или ВОА. Она должна быть достаточно надежной и актуальной для подтверждения выраженных мнений и сделанных выводов.  </w:t>
            </w:r>
          </w:p>
        </w:tc>
      </w:tr>
      <w:tr w:rsidR="00D623A7" w:rsidRPr="00796A6B" w14:paraId="0393485C" w14:textId="77777777" w:rsidTr="00506707">
        <w:tc>
          <w:tcPr>
            <w:tcW w:w="1828" w:type="dxa"/>
            <w:shd w:val="clear" w:color="auto" w:fill="auto"/>
          </w:tcPr>
          <w:p w14:paraId="644F741F" w14:textId="77777777" w:rsidR="00D623A7" w:rsidRPr="00796A6B" w:rsidRDefault="00D623A7" w:rsidP="00E61020">
            <w:pPr>
              <w:pStyle w:val="Table"/>
              <w:rPr>
                <w:lang w:val="ru-RU"/>
              </w:rPr>
            </w:pPr>
            <w:r w:rsidRPr="00796A6B">
              <w:rPr>
                <w:lang w:val="ru-RU"/>
              </w:rPr>
              <w:t>Аудиторский мандат (</w:t>
            </w:r>
            <w:r w:rsidRPr="00796A6B">
              <w:t>Audit Mandate</w:t>
            </w:r>
            <w:r w:rsidRPr="00796A6B">
              <w:rPr>
                <w:lang w:val="ru-RU"/>
              </w:rPr>
              <w:t>)</w:t>
            </w:r>
          </w:p>
        </w:tc>
        <w:tc>
          <w:tcPr>
            <w:tcW w:w="6807" w:type="dxa"/>
            <w:shd w:val="clear" w:color="auto" w:fill="auto"/>
          </w:tcPr>
          <w:p w14:paraId="5726B8FB" w14:textId="77777777" w:rsidR="00D623A7" w:rsidRPr="00796A6B" w:rsidRDefault="00D623A7" w:rsidP="00AA6F3E">
            <w:pPr>
              <w:pStyle w:val="Table"/>
              <w:rPr>
                <w:lang w:val="ru-RU"/>
              </w:rPr>
            </w:pPr>
            <w:r w:rsidRPr="00796A6B">
              <w:rPr>
                <w:lang w:val="ru-RU"/>
              </w:rPr>
              <w:t xml:space="preserve">Сфера ответственности, полномочия, свобода действий и обязанности в отношении аудита, возложенные на любой аудиторский орган (например, ВОА) в рамках конституции или другого авторитетного источника права страны (в соответствии с положениями первичного </w:t>
            </w:r>
            <w:r w:rsidR="00AA6F3E" w:rsidRPr="00796A6B">
              <w:rPr>
                <w:lang w:val="ru-RU"/>
              </w:rPr>
              <w:t xml:space="preserve">национального </w:t>
            </w:r>
            <w:r w:rsidRPr="00796A6B">
              <w:rPr>
                <w:lang w:val="ru-RU"/>
              </w:rPr>
              <w:t>законодательства или подзаконных актов).</w:t>
            </w:r>
          </w:p>
        </w:tc>
      </w:tr>
      <w:tr w:rsidR="00E61020" w:rsidRPr="00796A6B" w14:paraId="423494AC" w14:textId="77777777" w:rsidTr="00506707">
        <w:tc>
          <w:tcPr>
            <w:tcW w:w="1828" w:type="dxa"/>
            <w:shd w:val="clear" w:color="auto" w:fill="auto"/>
          </w:tcPr>
          <w:p w14:paraId="444B965D" w14:textId="77777777" w:rsidR="00E61020" w:rsidRPr="00796A6B" w:rsidRDefault="00E61020" w:rsidP="00E61020">
            <w:pPr>
              <w:pStyle w:val="Table"/>
              <w:rPr>
                <w:lang w:val="ru-RU"/>
              </w:rPr>
            </w:pPr>
            <w:r w:rsidRPr="00796A6B">
              <w:rPr>
                <w:lang w:val="ru-RU"/>
              </w:rPr>
              <w:t>Цель аудита (</w:t>
            </w:r>
            <w:r w:rsidRPr="00796A6B">
              <w:t>Audit Objective</w:t>
            </w:r>
            <w:r w:rsidRPr="00796A6B">
              <w:rPr>
                <w:lang w:val="ru-RU"/>
              </w:rPr>
              <w:t>)</w:t>
            </w:r>
          </w:p>
        </w:tc>
        <w:tc>
          <w:tcPr>
            <w:tcW w:w="6807" w:type="dxa"/>
            <w:shd w:val="clear" w:color="auto" w:fill="auto"/>
          </w:tcPr>
          <w:p w14:paraId="22D43651" w14:textId="77777777" w:rsidR="00E61020" w:rsidRPr="00796A6B" w:rsidRDefault="00E61020" w:rsidP="00E61020">
            <w:pPr>
              <w:pStyle w:val="Table"/>
              <w:rPr>
                <w:lang w:val="ru-RU"/>
              </w:rPr>
            </w:pPr>
            <w:r w:rsidRPr="00796A6B">
              <w:rPr>
                <w:rFonts w:ascii="Calibri" w:eastAsia="Times New Roman" w:hAnsi="Calibri"/>
                <w:lang w:val="ru-RU"/>
              </w:rPr>
              <w:t xml:space="preserve">Точное изложение того, что предполагается достичь с помощью аудита, и/или формулировка вопроса, на который аудит даст ответ.  Сюда могут включаться финансовые вопросы, вопросы регулярности или вопросы эффективности деятельности.  </w:t>
            </w:r>
          </w:p>
        </w:tc>
      </w:tr>
      <w:tr w:rsidR="00E61020" w:rsidRPr="00796A6B" w14:paraId="4151D229" w14:textId="77777777" w:rsidTr="00506707">
        <w:tc>
          <w:tcPr>
            <w:tcW w:w="1828" w:type="dxa"/>
            <w:shd w:val="clear" w:color="auto" w:fill="auto"/>
          </w:tcPr>
          <w:p w14:paraId="76385CC1" w14:textId="77777777" w:rsidR="00E61020" w:rsidRPr="00796A6B" w:rsidRDefault="00E61020" w:rsidP="00E61020">
            <w:pPr>
              <w:pStyle w:val="Table"/>
            </w:pPr>
            <w:r w:rsidRPr="00796A6B">
              <w:rPr>
                <w:lang w:val="ru-RU"/>
              </w:rPr>
              <w:t>Аудиторские</w:t>
            </w:r>
            <w:r w:rsidRPr="00796A6B">
              <w:t xml:space="preserve"> </w:t>
            </w:r>
            <w:r w:rsidRPr="00796A6B">
              <w:rPr>
                <w:lang w:val="ru-RU"/>
              </w:rPr>
              <w:t>процедуры</w:t>
            </w:r>
            <w:r w:rsidRPr="00796A6B">
              <w:t xml:space="preserve"> (Audit Procedures)</w:t>
            </w:r>
          </w:p>
        </w:tc>
        <w:tc>
          <w:tcPr>
            <w:tcW w:w="6807" w:type="dxa"/>
            <w:shd w:val="clear" w:color="auto" w:fill="auto"/>
          </w:tcPr>
          <w:p w14:paraId="6B4B42E2" w14:textId="77777777" w:rsidR="00E61020" w:rsidRPr="00796A6B" w:rsidRDefault="00E61020" w:rsidP="00E61020">
            <w:pPr>
              <w:pStyle w:val="Table"/>
              <w:rPr>
                <w:lang w:val="ru-RU"/>
              </w:rPr>
            </w:pPr>
            <w:r w:rsidRPr="00796A6B">
              <w:rPr>
                <w:lang w:val="ru-RU"/>
              </w:rPr>
              <w:t xml:space="preserve">Включенные в программу аудита тесты, инструкции и детали, которые должны выполняться систематически и в разумных пределах. </w:t>
            </w:r>
          </w:p>
        </w:tc>
      </w:tr>
      <w:tr w:rsidR="00E61020" w:rsidRPr="00796A6B" w14:paraId="5DE21E63" w14:textId="77777777" w:rsidTr="00506707">
        <w:tc>
          <w:tcPr>
            <w:tcW w:w="1828" w:type="dxa"/>
            <w:shd w:val="clear" w:color="auto" w:fill="auto"/>
          </w:tcPr>
          <w:p w14:paraId="7AF844AF" w14:textId="77777777" w:rsidR="00E61020" w:rsidRPr="00796A6B" w:rsidRDefault="00E61020" w:rsidP="00E61020">
            <w:pPr>
              <w:pStyle w:val="Table"/>
              <w:rPr>
                <w:lang w:val="ru-RU"/>
              </w:rPr>
            </w:pPr>
            <w:r w:rsidRPr="00796A6B">
              <w:rPr>
                <w:lang w:val="ru-RU"/>
              </w:rPr>
              <w:t>Объем аудита (</w:t>
            </w:r>
            <w:r w:rsidRPr="00796A6B">
              <w:t>Audit Scope</w:t>
            </w:r>
            <w:r w:rsidRPr="00796A6B">
              <w:rPr>
                <w:lang w:val="ru-RU"/>
              </w:rPr>
              <w:t>)</w:t>
            </w:r>
          </w:p>
        </w:tc>
        <w:tc>
          <w:tcPr>
            <w:tcW w:w="6807" w:type="dxa"/>
            <w:shd w:val="clear" w:color="auto" w:fill="auto"/>
          </w:tcPr>
          <w:p w14:paraId="216FECF4" w14:textId="77777777" w:rsidR="00E61020" w:rsidRPr="00796A6B" w:rsidRDefault="00E61020" w:rsidP="00E61020">
            <w:pPr>
              <w:pStyle w:val="Table"/>
              <w:rPr>
                <w:lang w:val="ru-RU"/>
              </w:rPr>
            </w:pPr>
            <w:r w:rsidRPr="00796A6B">
              <w:rPr>
                <w:lang w:val="ru-RU"/>
              </w:rPr>
              <w:t>Рамки или границы предмета аудита.</w:t>
            </w:r>
          </w:p>
        </w:tc>
      </w:tr>
      <w:tr w:rsidR="00E61020" w:rsidRPr="00796A6B" w14:paraId="70D73E1A" w14:textId="77777777" w:rsidTr="00506707">
        <w:tc>
          <w:tcPr>
            <w:tcW w:w="1828" w:type="dxa"/>
            <w:shd w:val="clear" w:color="auto" w:fill="auto"/>
          </w:tcPr>
          <w:p w14:paraId="46B49C53" w14:textId="77777777" w:rsidR="00E61020" w:rsidRPr="00796A6B" w:rsidRDefault="00E61020" w:rsidP="00E61020">
            <w:pPr>
              <w:pStyle w:val="Table"/>
              <w:rPr>
                <w:lang w:val="ru-RU"/>
              </w:rPr>
            </w:pPr>
            <w:r w:rsidRPr="00796A6B">
              <w:rPr>
                <w:lang w:val="ru-RU"/>
              </w:rPr>
              <w:t>Объект аудита (</w:t>
            </w:r>
            <w:r w:rsidRPr="00796A6B">
              <w:t>Audited</w:t>
            </w:r>
            <w:r w:rsidRPr="00796A6B">
              <w:rPr>
                <w:lang w:val="ru-RU"/>
              </w:rPr>
              <w:t xml:space="preserve"> </w:t>
            </w:r>
            <w:r w:rsidRPr="00796A6B">
              <w:t>Entity</w:t>
            </w:r>
            <w:r w:rsidRPr="00796A6B">
              <w:rPr>
                <w:lang w:val="ru-RU"/>
              </w:rPr>
              <w:t>)</w:t>
            </w:r>
          </w:p>
        </w:tc>
        <w:tc>
          <w:tcPr>
            <w:tcW w:w="6807" w:type="dxa"/>
            <w:shd w:val="clear" w:color="auto" w:fill="auto"/>
          </w:tcPr>
          <w:p w14:paraId="19DDE642" w14:textId="77777777" w:rsidR="00E61020" w:rsidRPr="00796A6B" w:rsidRDefault="00E61020" w:rsidP="00E61020">
            <w:pPr>
              <w:pStyle w:val="Table"/>
              <w:rPr>
                <w:lang w:val="ru-RU"/>
              </w:rPr>
            </w:pPr>
            <w:r w:rsidRPr="00796A6B">
              <w:rPr>
                <w:lang w:val="ru-RU"/>
              </w:rPr>
              <w:t>Организация, программа, вид деятельности или функции, подлежащие аудиту высшим органом аудита (ВОА) или службой (внутреннего) аудита.</w:t>
            </w:r>
          </w:p>
        </w:tc>
      </w:tr>
      <w:tr w:rsidR="00E61020" w:rsidRPr="00796A6B" w14:paraId="2B558973" w14:textId="77777777" w:rsidTr="00506707">
        <w:tc>
          <w:tcPr>
            <w:tcW w:w="1828" w:type="dxa"/>
            <w:shd w:val="clear" w:color="auto" w:fill="auto"/>
          </w:tcPr>
          <w:p w14:paraId="0C765A45" w14:textId="77777777" w:rsidR="00E61020" w:rsidRPr="00796A6B" w:rsidRDefault="00E61020" w:rsidP="00E61020">
            <w:pPr>
              <w:pStyle w:val="Table"/>
              <w:rPr>
                <w:lang w:val="ru-RU"/>
              </w:rPr>
            </w:pPr>
            <w:r w:rsidRPr="00796A6B">
              <w:rPr>
                <w:lang w:val="ru-RU"/>
              </w:rPr>
              <w:t>Совет (</w:t>
            </w:r>
            <w:r w:rsidRPr="00796A6B">
              <w:t>Board</w:t>
            </w:r>
            <w:r w:rsidRPr="00796A6B">
              <w:rPr>
                <w:lang w:val="ru-RU"/>
              </w:rPr>
              <w:t>)</w:t>
            </w:r>
          </w:p>
        </w:tc>
        <w:tc>
          <w:tcPr>
            <w:tcW w:w="6807" w:type="dxa"/>
            <w:shd w:val="clear" w:color="auto" w:fill="auto"/>
          </w:tcPr>
          <w:p w14:paraId="3371AF0E" w14:textId="77777777" w:rsidR="00E61020" w:rsidRPr="00796A6B" w:rsidRDefault="00E61020" w:rsidP="00E61020">
            <w:pPr>
              <w:pStyle w:val="Table"/>
              <w:rPr>
                <w:lang w:val="ru-RU"/>
              </w:rPr>
            </w:pPr>
            <w:r w:rsidRPr="00796A6B">
              <w:rPr>
                <w:lang w:val="ru-RU"/>
              </w:rPr>
              <w:t xml:space="preserve">Управляющий орган высшего уровня (например, совет директоров, наблюдательный совет или совет управляющих или попечителей), на который возложена обязанность определять направление деятельности и/или контролировать деятельность организации и требовать отчета от высшего руководства.  Хотя механизмы управления могут отличаться в различных юрисдикциях и секторах, члены совета, как правило, не входят в состав менеджмента. Если совета не существует, термин «совет» в Стандартах относится к группе или лицу, ответственным за управление организацией.  Кроме того, термином «совет» в Стандартах может обозначаться комитет или другой орган, которому управляющий орган делегировал выполнение определенных функций (например, комитет по аудиту). </w:t>
            </w:r>
          </w:p>
        </w:tc>
      </w:tr>
      <w:tr w:rsidR="00E61020" w:rsidRPr="00796A6B" w14:paraId="18D3BAC3" w14:textId="77777777" w:rsidTr="00506707">
        <w:tc>
          <w:tcPr>
            <w:tcW w:w="1828" w:type="dxa"/>
          </w:tcPr>
          <w:p w14:paraId="0B86C0B2" w14:textId="77777777" w:rsidR="00E61020" w:rsidRPr="00796A6B" w:rsidRDefault="00E61020" w:rsidP="00E61020">
            <w:pPr>
              <w:pStyle w:val="Table"/>
              <w:rPr>
                <w:lang w:val="ru-RU"/>
              </w:rPr>
            </w:pPr>
            <w:r w:rsidRPr="00796A6B">
              <w:rPr>
                <w:lang w:val="ru-RU"/>
              </w:rPr>
              <w:t>Центральное подразделение по гармонизации (</w:t>
            </w:r>
            <w:r w:rsidRPr="00796A6B">
              <w:t>Central</w:t>
            </w:r>
            <w:r w:rsidRPr="00796A6B">
              <w:rPr>
                <w:lang w:val="ru-RU"/>
              </w:rPr>
              <w:t xml:space="preserve"> </w:t>
            </w:r>
            <w:r w:rsidRPr="00796A6B">
              <w:lastRenderedPageBreak/>
              <w:t>Harmonization</w:t>
            </w:r>
            <w:r w:rsidRPr="00796A6B">
              <w:rPr>
                <w:lang w:val="ru-RU"/>
              </w:rPr>
              <w:t xml:space="preserve"> </w:t>
            </w:r>
            <w:r w:rsidRPr="00796A6B">
              <w:t>Unit</w:t>
            </w:r>
            <w:r w:rsidRPr="00796A6B">
              <w:rPr>
                <w:lang w:val="ru-RU"/>
              </w:rPr>
              <w:t>)</w:t>
            </w:r>
          </w:p>
        </w:tc>
        <w:tc>
          <w:tcPr>
            <w:tcW w:w="6807" w:type="dxa"/>
          </w:tcPr>
          <w:p w14:paraId="4B9B1DD1" w14:textId="77777777" w:rsidR="00E61020" w:rsidRPr="00796A6B" w:rsidRDefault="00AA6F3E" w:rsidP="00E61020">
            <w:pPr>
              <w:pStyle w:val="Table"/>
              <w:rPr>
                <w:lang w:val="ru-RU"/>
              </w:rPr>
            </w:pPr>
            <w:r w:rsidRPr="00796A6B">
              <w:rPr>
                <w:lang w:val="ru-RU"/>
              </w:rPr>
              <w:lastRenderedPageBreak/>
              <w:t>Специальное подразделение при министре финансов и зачастую непосредственно ему подчиненное; отвечает за контролирование состояния внутреннего государственного финансового контроля в масштабах всего государственного сектора</w:t>
            </w:r>
            <w:r w:rsidR="00E61020" w:rsidRPr="00796A6B">
              <w:rPr>
                <w:lang w:val="ru-RU"/>
              </w:rPr>
              <w:t>.</w:t>
            </w:r>
          </w:p>
        </w:tc>
      </w:tr>
      <w:tr w:rsidR="00E61020" w:rsidRPr="00796A6B" w14:paraId="6CEDF3A6" w14:textId="77777777" w:rsidTr="00506707">
        <w:tc>
          <w:tcPr>
            <w:tcW w:w="1828" w:type="dxa"/>
          </w:tcPr>
          <w:p w14:paraId="0DB08A88" w14:textId="77777777" w:rsidR="00E61020" w:rsidRPr="00796A6B" w:rsidRDefault="00E61020" w:rsidP="00E61020">
            <w:pPr>
              <w:pStyle w:val="Table"/>
            </w:pPr>
            <w:r w:rsidRPr="00796A6B">
              <w:rPr>
                <w:lang w:val="ru-RU" w:bidi="hi-IN"/>
              </w:rPr>
              <w:lastRenderedPageBreak/>
              <w:t>Конфликт</w:t>
            </w:r>
            <w:r w:rsidRPr="00796A6B">
              <w:rPr>
                <w:lang w:bidi="hi-IN"/>
              </w:rPr>
              <w:t xml:space="preserve"> </w:t>
            </w:r>
            <w:r w:rsidRPr="00796A6B">
              <w:rPr>
                <w:lang w:val="ru-RU" w:bidi="hi-IN"/>
              </w:rPr>
              <w:t>интересов</w:t>
            </w:r>
            <w:r w:rsidRPr="00796A6B">
              <w:rPr>
                <w:lang w:bidi="hi-IN"/>
              </w:rPr>
              <w:t xml:space="preserve"> (Conflict of Interest)</w:t>
            </w:r>
          </w:p>
        </w:tc>
        <w:tc>
          <w:tcPr>
            <w:tcW w:w="6807" w:type="dxa"/>
          </w:tcPr>
          <w:p w14:paraId="48BF4604" w14:textId="77777777" w:rsidR="00E61020" w:rsidRPr="00796A6B" w:rsidRDefault="00E61020" w:rsidP="00E61020">
            <w:pPr>
              <w:pStyle w:val="Table"/>
              <w:rPr>
                <w:lang w:val="ru-RU"/>
              </w:rPr>
            </w:pPr>
            <w:r w:rsidRPr="00796A6B">
              <w:rPr>
                <w:lang w:val="ru-RU" w:bidi="hi-IN"/>
              </w:rPr>
              <w:t xml:space="preserve">Любые взаимоотношения, которые не соответствуют или представляются не соответствующими в максимальной степени интересам организации.  Конфликт интересов подрывает способность человека выполнять свои обязанности и  нести обязательства объективным образом.  </w:t>
            </w:r>
          </w:p>
        </w:tc>
      </w:tr>
      <w:tr w:rsidR="00E61020" w:rsidRPr="00796A6B" w14:paraId="2BB1DBB1" w14:textId="77777777" w:rsidTr="00506707">
        <w:tc>
          <w:tcPr>
            <w:tcW w:w="1828" w:type="dxa"/>
          </w:tcPr>
          <w:p w14:paraId="7FA90C3B" w14:textId="77777777" w:rsidR="00E61020" w:rsidRPr="00796A6B" w:rsidRDefault="00E61020" w:rsidP="00E61020">
            <w:pPr>
              <w:pStyle w:val="Table"/>
              <w:rPr>
                <w:lang w:val="ru-RU" w:bidi="hi-IN"/>
              </w:rPr>
            </w:pPr>
            <w:r w:rsidRPr="00796A6B">
              <w:rPr>
                <w:lang w:val="ru-RU" w:bidi="hi-IN"/>
              </w:rPr>
              <w:t>Этика (</w:t>
            </w:r>
            <w:r w:rsidRPr="00796A6B">
              <w:rPr>
                <w:lang w:bidi="hi-IN"/>
              </w:rPr>
              <w:t>Ethics</w:t>
            </w:r>
            <w:r w:rsidRPr="00796A6B">
              <w:rPr>
                <w:lang w:val="ru-RU" w:bidi="hi-IN"/>
              </w:rPr>
              <w:t>)</w:t>
            </w:r>
          </w:p>
        </w:tc>
        <w:tc>
          <w:tcPr>
            <w:tcW w:w="6807" w:type="dxa"/>
          </w:tcPr>
          <w:p w14:paraId="1347270D" w14:textId="77777777" w:rsidR="00E61020" w:rsidRPr="00796A6B" w:rsidRDefault="00E61020" w:rsidP="00E61020">
            <w:pPr>
              <w:pStyle w:val="Table"/>
              <w:rPr>
                <w:lang w:val="ru-RU" w:bidi="hi-IN"/>
              </w:rPr>
            </w:pPr>
            <w:r w:rsidRPr="00796A6B">
              <w:rPr>
                <w:lang w:val="ru-RU" w:bidi="hi-IN"/>
              </w:rPr>
              <w:t xml:space="preserve">В государственном секторе этика охватывает четыре основные сферы: определение ролей и ценностей в системе государственной службы, а также обязательств, уровней полномочий и порядка подчиненности; меры по предотвращению конфликта интересов и способы разрешения конфликта интересов; установление правил (норм) поведения государственных служащих; установление правил в отношении случаев серьезных нарушений и мошеннических действий. Предполагается, что руководители, отвечающие за систему финансового менеджмента и контроля, будут использовать инструменты, предназначенные для продвижения и повышения осведомленности об этических ценностях в области управления и контроля. </w:t>
            </w:r>
            <w:r w:rsidRPr="00796A6B">
              <w:rPr>
                <w:lang w:val="ru-RU" w:bidi="hi-IN"/>
              </w:rPr>
              <w:br/>
              <w:t xml:space="preserve">Для внутренних аудиторов, в частности, этика подразумевает соблюдение четырех принципов: добросовестности, объективности, конфиденциальности и компетентности. </w:t>
            </w:r>
          </w:p>
        </w:tc>
      </w:tr>
      <w:tr w:rsidR="00E61020" w:rsidRPr="00796A6B" w14:paraId="3ADB05FC" w14:textId="77777777" w:rsidTr="00506707">
        <w:tc>
          <w:tcPr>
            <w:tcW w:w="1828" w:type="dxa"/>
          </w:tcPr>
          <w:p w14:paraId="6145D118" w14:textId="77777777" w:rsidR="00E61020" w:rsidRPr="00796A6B" w:rsidRDefault="00E61020" w:rsidP="00E61020">
            <w:pPr>
              <w:pStyle w:val="Table"/>
              <w:rPr>
                <w:lang w:val="ru-RU"/>
              </w:rPr>
            </w:pPr>
            <w:r w:rsidRPr="00796A6B">
              <w:rPr>
                <w:lang w:val="ru-RU" w:bidi="hi-IN"/>
              </w:rPr>
              <w:t>Внешний исполнитель услуг (</w:t>
            </w:r>
            <w:r w:rsidRPr="00796A6B">
              <w:rPr>
                <w:lang w:bidi="hi-IN"/>
              </w:rPr>
              <w:t>External Service Provider</w:t>
            </w:r>
            <w:r w:rsidRPr="00796A6B">
              <w:rPr>
                <w:lang w:val="ru-RU" w:bidi="hi-IN"/>
              </w:rPr>
              <w:t>)</w:t>
            </w:r>
          </w:p>
        </w:tc>
        <w:tc>
          <w:tcPr>
            <w:tcW w:w="6807" w:type="dxa"/>
          </w:tcPr>
          <w:p w14:paraId="4E735D9C" w14:textId="77777777" w:rsidR="00E61020" w:rsidRPr="00796A6B" w:rsidRDefault="00452B67" w:rsidP="00E61020">
            <w:pPr>
              <w:pStyle w:val="Table"/>
              <w:rPr>
                <w:lang w:val="ru-RU"/>
              </w:rPr>
            </w:pPr>
            <w:r w:rsidRPr="00796A6B">
              <w:rPr>
                <w:lang w:val="ru-RU" w:bidi="hi-IN"/>
              </w:rPr>
              <w:t>Внешние по отношению к организации физическое лицо или компания, обладающие специальными знаниями, навыками и опытом в какой-либо конкретной дисциплине</w:t>
            </w:r>
            <w:r w:rsidR="00E61020" w:rsidRPr="00796A6B">
              <w:rPr>
                <w:lang w:val="ru-RU" w:bidi="hi-IN"/>
              </w:rPr>
              <w:t xml:space="preserve">.  </w:t>
            </w:r>
          </w:p>
        </w:tc>
      </w:tr>
      <w:tr w:rsidR="00E61020" w:rsidRPr="00796A6B" w14:paraId="0D01FC01" w14:textId="77777777" w:rsidTr="00506707">
        <w:tc>
          <w:tcPr>
            <w:tcW w:w="1828" w:type="dxa"/>
          </w:tcPr>
          <w:p w14:paraId="7F8165FE" w14:textId="77777777" w:rsidR="00E61020" w:rsidRPr="00796A6B" w:rsidRDefault="00E61020" w:rsidP="00E61020">
            <w:pPr>
              <w:pStyle w:val="Table"/>
              <w:rPr>
                <w:lang w:bidi="hi-IN"/>
              </w:rPr>
            </w:pPr>
            <w:r w:rsidRPr="00796A6B">
              <w:rPr>
                <w:bCs/>
                <w:lang w:val="ru-RU" w:bidi="hi-IN"/>
              </w:rPr>
              <w:t>Внешняя</w:t>
            </w:r>
            <w:r w:rsidRPr="00796A6B">
              <w:rPr>
                <w:bCs/>
                <w:lang w:bidi="hi-IN"/>
              </w:rPr>
              <w:t xml:space="preserve"> </w:t>
            </w:r>
            <w:r w:rsidRPr="00796A6B">
              <w:rPr>
                <w:bCs/>
                <w:lang w:val="ru-RU" w:bidi="hi-IN"/>
              </w:rPr>
              <w:t>среда</w:t>
            </w:r>
            <w:r w:rsidRPr="00796A6B">
              <w:rPr>
                <w:bCs/>
                <w:lang w:bidi="hi-IN"/>
              </w:rPr>
              <w:t xml:space="preserve"> (External Environment)</w:t>
            </w:r>
          </w:p>
        </w:tc>
        <w:tc>
          <w:tcPr>
            <w:tcW w:w="6807" w:type="dxa"/>
          </w:tcPr>
          <w:p w14:paraId="2232AC20" w14:textId="77777777" w:rsidR="00E61020" w:rsidRPr="00796A6B" w:rsidRDefault="00E61020" w:rsidP="00E61020">
            <w:pPr>
              <w:pStyle w:val="Table"/>
              <w:rPr>
                <w:lang w:val="ru-RU" w:bidi="hi-IN"/>
              </w:rPr>
            </w:pPr>
            <w:r w:rsidRPr="00796A6B">
              <w:rPr>
                <w:lang w:val="ru-RU" w:bidi="hi-IN"/>
              </w:rPr>
              <w:t>Что-либо за пределами организации, влияющее на ее способность  к реализации своей стратегии и достижению целей хозяйственной деятельности.</w:t>
            </w:r>
          </w:p>
        </w:tc>
      </w:tr>
      <w:tr w:rsidR="004005B6" w:rsidRPr="00796A6B" w14:paraId="7965358A" w14:textId="77777777" w:rsidTr="00506707">
        <w:tc>
          <w:tcPr>
            <w:tcW w:w="1828" w:type="dxa"/>
          </w:tcPr>
          <w:p w14:paraId="202D6491" w14:textId="77777777" w:rsidR="004005B6" w:rsidRPr="00796A6B" w:rsidRDefault="00506707" w:rsidP="007942CC">
            <w:pPr>
              <w:pStyle w:val="Table"/>
              <w:rPr>
                <w:lang w:val="ru-RU" w:bidi="hi-IN"/>
              </w:rPr>
            </w:pPr>
            <w:r w:rsidRPr="00796A6B">
              <w:rPr>
                <w:bCs/>
                <w:lang w:val="ru-RU" w:bidi="hi-IN"/>
              </w:rPr>
              <w:t>Внешние заинтересованные стороны (</w:t>
            </w:r>
            <w:r w:rsidR="004005B6" w:rsidRPr="00796A6B">
              <w:rPr>
                <w:bCs/>
                <w:lang w:bidi="hi-IN"/>
              </w:rPr>
              <w:t>External</w:t>
            </w:r>
            <w:r w:rsidR="004005B6" w:rsidRPr="00796A6B">
              <w:rPr>
                <w:bCs/>
                <w:lang w:val="ru-RU" w:bidi="hi-IN"/>
              </w:rPr>
              <w:t xml:space="preserve"> </w:t>
            </w:r>
            <w:r w:rsidR="004005B6" w:rsidRPr="00796A6B">
              <w:rPr>
                <w:bCs/>
                <w:lang w:bidi="hi-IN"/>
              </w:rPr>
              <w:t>Stakeholders</w:t>
            </w:r>
            <w:r w:rsidRPr="00796A6B">
              <w:rPr>
                <w:bCs/>
                <w:lang w:val="ru-RU" w:bidi="hi-IN"/>
              </w:rPr>
              <w:t>)</w:t>
            </w:r>
          </w:p>
        </w:tc>
        <w:tc>
          <w:tcPr>
            <w:tcW w:w="6807" w:type="dxa"/>
          </w:tcPr>
          <w:p w14:paraId="0877DCFB" w14:textId="77777777" w:rsidR="004005B6" w:rsidRPr="00796A6B" w:rsidRDefault="00506707" w:rsidP="00506707">
            <w:pPr>
              <w:pStyle w:val="Table"/>
              <w:rPr>
                <w:lang w:val="ru-RU" w:bidi="hi-IN"/>
              </w:rPr>
            </w:pPr>
            <w:r w:rsidRPr="00796A6B">
              <w:rPr>
                <w:lang w:val="ru-RU" w:bidi="hi-IN"/>
              </w:rPr>
              <w:t>Любые стороны, непосредственно не участвующие в деятельности организации, но затрагиваемые организацией</w:t>
            </w:r>
            <w:r w:rsidR="004005B6" w:rsidRPr="00796A6B">
              <w:rPr>
                <w:lang w:val="ru-RU" w:bidi="hi-IN"/>
              </w:rPr>
              <w:t xml:space="preserve">; </w:t>
            </w:r>
            <w:r w:rsidRPr="00796A6B">
              <w:rPr>
                <w:lang w:val="ru-RU" w:bidi="hi-IN"/>
              </w:rPr>
              <w:t xml:space="preserve">любые стороны, непосредственно влияющие на деловую среду организации или влияющие на репутацию организации. </w:t>
            </w:r>
          </w:p>
        </w:tc>
      </w:tr>
      <w:tr w:rsidR="00E61020" w:rsidRPr="00796A6B" w14:paraId="31995182" w14:textId="77777777" w:rsidTr="00506707">
        <w:tc>
          <w:tcPr>
            <w:tcW w:w="1828" w:type="dxa"/>
          </w:tcPr>
          <w:p w14:paraId="3AC3DD5A" w14:textId="77777777" w:rsidR="00E61020" w:rsidRPr="00796A6B" w:rsidRDefault="00E61020" w:rsidP="00E61020">
            <w:pPr>
              <w:pStyle w:val="Table"/>
              <w:rPr>
                <w:bCs/>
                <w:lang w:val="ru-RU" w:bidi="hi-IN"/>
              </w:rPr>
            </w:pPr>
            <w:r w:rsidRPr="00796A6B">
              <w:rPr>
                <w:bCs/>
                <w:lang w:val="ru-RU" w:bidi="hi-IN"/>
              </w:rPr>
              <w:t>Управление финансами и финансовый контроль (</w:t>
            </w:r>
            <w:r w:rsidRPr="00796A6B">
              <w:rPr>
                <w:bCs/>
                <w:lang w:bidi="hi-IN"/>
              </w:rPr>
              <w:t>Financial</w:t>
            </w:r>
            <w:r w:rsidRPr="00796A6B">
              <w:rPr>
                <w:bCs/>
                <w:lang w:val="ru-RU" w:bidi="hi-IN"/>
              </w:rPr>
              <w:t xml:space="preserve"> </w:t>
            </w:r>
            <w:r w:rsidRPr="00796A6B">
              <w:rPr>
                <w:bCs/>
                <w:lang w:bidi="hi-IN"/>
              </w:rPr>
              <w:t>Management</w:t>
            </w:r>
            <w:r w:rsidRPr="00796A6B">
              <w:rPr>
                <w:bCs/>
                <w:lang w:val="ru-RU" w:bidi="hi-IN"/>
              </w:rPr>
              <w:t xml:space="preserve"> &amp; </w:t>
            </w:r>
            <w:r w:rsidRPr="00796A6B">
              <w:rPr>
                <w:bCs/>
                <w:lang w:bidi="hi-IN"/>
              </w:rPr>
              <w:t>Control</w:t>
            </w:r>
            <w:r w:rsidRPr="00796A6B">
              <w:rPr>
                <w:bCs/>
                <w:lang w:val="ru-RU" w:bidi="hi-IN"/>
              </w:rPr>
              <w:t>)</w:t>
            </w:r>
          </w:p>
        </w:tc>
        <w:tc>
          <w:tcPr>
            <w:tcW w:w="6807" w:type="dxa"/>
          </w:tcPr>
          <w:p w14:paraId="070FA708" w14:textId="77777777" w:rsidR="00E61020" w:rsidRPr="00796A6B" w:rsidRDefault="00E61020" w:rsidP="00E61020">
            <w:pPr>
              <w:pStyle w:val="Table"/>
              <w:rPr>
                <w:lang w:val="ru-RU" w:bidi="hi-IN"/>
              </w:rPr>
            </w:pPr>
            <w:r w:rsidRPr="00796A6B">
              <w:rPr>
                <w:lang w:val="ru-RU" w:bidi="hi-IN"/>
              </w:rPr>
              <w:t>Термин сформулирован Европейским союзом и обозначает всеобъемлющую систему внутреннего контроля, созданную руководителем организации и находящуюся в сфере его ответственности,  которая вместе с управлением риск</w:t>
            </w:r>
            <w:r w:rsidR="00452B67" w:rsidRPr="00796A6B">
              <w:rPr>
                <w:lang w:val="ru-RU" w:bidi="hi-IN"/>
              </w:rPr>
              <w:t>о</w:t>
            </w:r>
            <w:r w:rsidRPr="00796A6B">
              <w:rPr>
                <w:lang w:val="ru-RU" w:bidi="hi-IN"/>
              </w:rPr>
              <w:t xml:space="preserve">м обеспечивает разумную уверенность в том, что бюджетные средства и другие государственные фонды будут использоваться надлежащим образом, экономично, продуктивно и результативно для достижения соответствующих целей организации.  </w:t>
            </w:r>
          </w:p>
          <w:p w14:paraId="7E878F81" w14:textId="77777777" w:rsidR="00E61020" w:rsidRPr="00796A6B" w:rsidRDefault="00E61020" w:rsidP="00E61020">
            <w:pPr>
              <w:pStyle w:val="Table"/>
              <w:rPr>
                <w:lang w:val="ru-RU" w:bidi="hi-IN"/>
              </w:rPr>
            </w:pPr>
            <w:r w:rsidRPr="00796A6B">
              <w:rPr>
                <w:lang w:val="ru-RU" w:bidi="hi-IN"/>
              </w:rPr>
              <w:t xml:space="preserve">Настоящий термин тесно связан с термином «внутренний контроль», но часто используется для отражения в том числе </w:t>
            </w:r>
            <w:r w:rsidRPr="00796A6B">
              <w:rPr>
                <w:lang w:val="ru-RU" w:bidi="hi-IN"/>
              </w:rPr>
              <w:lastRenderedPageBreak/>
              <w:t xml:space="preserve">общей подотчетности менеджеров в государственном секторе перед заинтересованными сторонами.  </w:t>
            </w:r>
          </w:p>
        </w:tc>
      </w:tr>
      <w:tr w:rsidR="00E61020" w:rsidRPr="00796A6B" w14:paraId="4E51CF5F" w14:textId="77777777" w:rsidTr="00506707">
        <w:tc>
          <w:tcPr>
            <w:tcW w:w="1828" w:type="dxa"/>
          </w:tcPr>
          <w:p w14:paraId="61D8B5A0" w14:textId="77777777" w:rsidR="00E61020" w:rsidRPr="00796A6B" w:rsidRDefault="00E61020" w:rsidP="00E61020">
            <w:pPr>
              <w:pStyle w:val="Table"/>
            </w:pPr>
            <w:r w:rsidRPr="00796A6B">
              <w:rPr>
                <w:lang w:val="ru-RU" w:bidi="hi-IN"/>
              </w:rPr>
              <w:lastRenderedPageBreak/>
              <w:t xml:space="preserve">Мошеннические действия </w:t>
            </w:r>
            <w:r w:rsidRPr="00796A6B">
              <w:rPr>
                <w:lang w:bidi="hi-IN"/>
              </w:rPr>
              <w:t xml:space="preserve">(Fraud) </w:t>
            </w:r>
          </w:p>
        </w:tc>
        <w:tc>
          <w:tcPr>
            <w:tcW w:w="6807" w:type="dxa"/>
          </w:tcPr>
          <w:p w14:paraId="51BCAD51" w14:textId="77777777" w:rsidR="00E61020" w:rsidRPr="00796A6B" w:rsidRDefault="00E61020" w:rsidP="00E61020">
            <w:pPr>
              <w:pStyle w:val="Table"/>
              <w:rPr>
                <w:lang w:val="ru-RU" w:bidi="hi-IN"/>
              </w:rPr>
            </w:pPr>
            <w:r w:rsidRPr="00796A6B">
              <w:rPr>
                <w:lang w:val="ru-RU" w:bidi="hi-IN"/>
              </w:rPr>
              <w:t xml:space="preserve">Любое неправомерное действие, характеризующееся обманом, сокрытием или нарушением доверия.  Такие действия не зависят от угрозы насилия или применения физической силы. Мошеннические действия совершаются сторонами и организациями в целях получения денежных средств, имущества или услуг; во избежание платежей или потери возможности получения услуг; или для получения личных или деловых преимуществ.  </w:t>
            </w:r>
          </w:p>
        </w:tc>
      </w:tr>
      <w:tr w:rsidR="00E61020" w:rsidRPr="00796A6B" w14:paraId="67CAB846" w14:textId="77777777" w:rsidTr="00506707">
        <w:tc>
          <w:tcPr>
            <w:tcW w:w="1828" w:type="dxa"/>
          </w:tcPr>
          <w:p w14:paraId="338D4C46" w14:textId="77777777" w:rsidR="00E61020" w:rsidRPr="00796A6B" w:rsidRDefault="00E61020" w:rsidP="00E61020">
            <w:pPr>
              <w:pStyle w:val="Table"/>
              <w:rPr>
                <w:lang w:val="ru-RU"/>
              </w:rPr>
            </w:pPr>
            <w:r w:rsidRPr="00796A6B">
              <w:rPr>
                <w:lang w:val="ru-RU" w:bidi="hi-IN"/>
              </w:rPr>
              <w:t>Управление (</w:t>
            </w:r>
            <w:r w:rsidRPr="00796A6B">
              <w:rPr>
                <w:lang w:bidi="hi-IN"/>
              </w:rPr>
              <w:t>Governance</w:t>
            </w:r>
            <w:r w:rsidRPr="00796A6B">
              <w:rPr>
                <w:lang w:val="ru-RU" w:bidi="hi-IN"/>
              </w:rPr>
              <w:t>)</w:t>
            </w:r>
          </w:p>
        </w:tc>
        <w:tc>
          <w:tcPr>
            <w:tcW w:w="6807" w:type="dxa"/>
          </w:tcPr>
          <w:p w14:paraId="4EB3EE53" w14:textId="77777777" w:rsidR="00E61020" w:rsidRPr="00796A6B" w:rsidRDefault="00E61020" w:rsidP="00E61020">
            <w:pPr>
              <w:pStyle w:val="Table"/>
              <w:rPr>
                <w:lang w:val="ru-RU"/>
              </w:rPr>
            </w:pPr>
            <w:r w:rsidRPr="00796A6B">
              <w:rPr>
                <w:lang w:val="ru-RU" w:bidi="hi-IN"/>
              </w:rPr>
              <w:t>Комплекс процессов и структур, реализуемых управляющими органами в целях информационного обеспечения, направления, руководства и мониторинга деятельности организации по достижению поставленных целей.  Другими словами, это системы и процессы, обеспечивающие общую результативность</w:t>
            </w:r>
            <w:r w:rsidR="00452B67" w:rsidRPr="00796A6B">
              <w:rPr>
                <w:lang w:val="ru-RU" w:bidi="hi-IN"/>
              </w:rPr>
              <w:t xml:space="preserve"> деятельности</w:t>
            </w:r>
            <w:r w:rsidRPr="00796A6B">
              <w:rPr>
                <w:lang w:val="ru-RU" w:bidi="hi-IN"/>
              </w:rPr>
              <w:t xml:space="preserve"> организации, будь то коммерческое предприятие, государственное учреждение или многосторонний институт. </w:t>
            </w:r>
          </w:p>
        </w:tc>
      </w:tr>
      <w:tr w:rsidR="00E61020" w:rsidRPr="00796A6B" w14:paraId="15C726AE" w14:textId="77777777" w:rsidTr="00506707">
        <w:tc>
          <w:tcPr>
            <w:tcW w:w="1828" w:type="dxa"/>
            <w:shd w:val="clear" w:color="auto" w:fill="auto"/>
          </w:tcPr>
          <w:p w14:paraId="670C3244" w14:textId="77777777" w:rsidR="00E61020" w:rsidRPr="00796A6B" w:rsidRDefault="00E61020" w:rsidP="00E61020">
            <w:pPr>
              <w:pStyle w:val="Table"/>
              <w:rPr>
                <w:rFonts w:ascii="Calibri" w:eastAsia="SimSun" w:hAnsi="Calibri" w:cs="Calibri"/>
                <w:bCs/>
                <w:kern w:val="3"/>
                <w:lang w:val="ru-RU" w:eastAsia="zh-CN" w:bidi="hi-IN"/>
              </w:rPr>
            </w:pPr>
            <w:r w:rsidRPr="00796A6B">
              <w:rPr>
                <w:rFonts w:ascii="Calibri" w:eastAsia="SimSun" w:hAnsi="Calibri" w:cs="Calibri"/>
                <w:bCs/>
                <w:kern w:val="3"/>
                <w:lang w:val="ru-RU" w:eastAsia="zh-CN" w:bidi="hi-IN"/>
              </w:rPr>
              <w:t>Организация или хозяйствующий субъект (</w:t>
            </w:r>
            <w:r w:rsidRPr="00796A6B">
              <w:rPr>
                <w:rFonts w:ascii="Calibri" w:eastAsia="SimSun" w:hAnsi="Calibri" w:cs="Calibri"/>
                <w:bCs/>
                <w:kern w:val="3"/>
                <w:lang w:eastAsia="zh-CN" w:bidi="hi-IN"/>
              </w:rPr>
              <w:t>Organization</w:t>
            </w:r>
            <w:r w:rsidRPr="00796A6B">
              <w:rPr>
                <w:rFonts w:ascii="Calibri" w:eastAsia="SimSun" w:hAnsi="Calibri" w:cs="Calibri"/>
                <w:bCs/>
                <w:kern w:val="3"/>
                <w:lang w:val="ru-RU" w:eastAsia="zh-CN" w:bidi="hi-IN"/>
              </w:rPr>
              <w:t xml:space="preserve"> </w:t>
            </w:r>
            <w:r w:rsidRPr="00796A6B">
              <w:rPr>
                <w:rFonts w:ascii="Calibri" w:eastAsia="SimSun" w:hAnsi="Calibri" w:cs="Calibri"/>
                <w:bCs/>
                <w:kern w:val="3"/>
                <w:lang w:eastAsia="zh-CN" w:bidi="hi-IN"/>
              </w:rPr>
              <w:t>or</w:t>
            </w:r>
            <w:r w:rsidRPr="00796A6B">
              <w:rPr>
                <w:rFonts w:ascii="Calibri" w:eastAsia="SimSun" w:hAnsi="Calibri" w:cs="Calibri"/>
                <w:bCs/>
                <w:kern w:val="3"/>
                <w:lang w:val="ru-RU" w:eastAsia="zh-CN" w:bidi="hi-IN"/>
              </w:rPr>
              <w:t xml:space="preserve"> </w:t>
            </w:r>
            <w:r w:rsidRPr="00796A6B">
              <w:rPr>
                <w:rFonts w:ascii="Calibri" w:eastAsia="SimSun" w:hAnsi="Calibri" w:cs="Calibri"/>
                <w:bCs/>
                <w:kern w:val="3"/>
                <w:lang w:eastAsia="zh-CN" w:bidi="hi-IN"/>
              </w:rPr>
              <w:t>Entity</w:t>
            </w:r>
            <w:r w:rsidRPr="00796A6B">
              <w:rPr>
                <w:rFonts w:ascii="Calibri" w:eastAsia="SimSun" w:hAnsi="Calibri" w:cs="Calibri"/>
                <w:bCs/>
                <w:kern w:val="3"/>
                <w:lang w:val="ru-RU" w:eastAsia="zh-CN" w:bidi="hi-IN"/>
              </w:rPr>
              <w:t>)</w:t>
            </w:r>
          </w:p>
        </w:tc>
        <w:tc>
          <w:tcPr>
            <w:tcW w:w="6807" w:type="dxa"/>
            <w:shd w:val="clear" w:color="auto" w:fill="auto"/>
          </w:tcPr>
          <w:p w14:paraId="59F13690" w14:textId="77777777" w:rsidR="00E61020" w:rsidRPr="00796A6B" w:rsidRDefault="00E61020" w:rsidP="00E61020">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Любая форма коммерческой и некоммерческой организации/ хозяйствующего субъекта или государственного органа. Организация / хозяйствующий субъект может быть компанией, ценные бумаги которой котируются на фондовой бирже, может находиться в частной собственности, в кооперативной собственности или в собственности любой другой правовой формы.</w:t>
            </w:r>
          </w:p>
        </w:tc>
      </w:tr>
      <w:tr w:rsidR="00E61020" w:rsidRPr="00796A6B" w14:paraId="2C3AD825" w14:textId="77777777" w:rsidTr="00506707">
        <w:tc>
          <w:tcPr>
            <w:tcW w:w="1828" w:type="dxa"/>
          </w:tcPr>
          <w:p w14:paraId="14239810" w14:textId="77777777" w:rsidR="00E61020" w:rsidRPr="00796A6B" w:rsidRDefault="00E61020" w:rsidP="00E61020">
            <w:pPr>
              <w:pStyle w:val="Table"/>
              <w:rPr>
                <w:rFonts w:ascii="Calibri" w:eastAsia="SimSun" w:hAnsi="Calibri" w:cs="Calibri"/>
                <w:bCs/>
                <w:kern w:val="3"/>
                <w:lang w:val="ru-RU" w:eastAsia="zh-CN" w:bidi="hi-IN"/>
              </w:rPr>
            </w:pPr>
            <w:r w:rsidRPr="00796A6B">
              <w:rPr>
                <w:rFonts w:ascii="Calibri" w:eastAsia="SimSun" w:hAnsi="Calibri" w:cs="Calibri"/>
                <w:bCs/>
                <w:kern w:val="3"/>
                <w:lang w:val="ru-RU" w:eastAsia="zh-CN" w:bidi="hi-IN"/>
              </w:rPr>
              <w:t>Управление по результатам (</w:t>
            </w:r>
            <w:r w:rsidRPr="00796A6B">
              <w:rPr>
                <w:rFonts w:ascii="Calibri" w:eastAsia="SimSun" w:hAnsi="Calibri" w:cs="Calibri"/>
                <w:bCs/>
                <w:kern w:val="3"/>
                <w:lang w:eastAsia="zh-CN" w:bidi="hi-IN"/>
              </w:rPr>
              <w:t>Performance</w:t>
            </w:r>
            <w:r w:rsidRPr="00796A6B">
              <w:rPr>
                <w:rFonts w:ascii="Calibri" w:eastAsia="SimSun" w:hAnsi="Calibri" w:cs="Calibri"/>
                <w:bCs/>
                <w:kern w:val="3"/>
                <w:lang w:val="ru-RU" w:eastAsia="zh-CN" w:bidi="hi-IN"/>
              </w:rPr>
              <w:t xml:space="preserve"> </w:t>
            </w:r>
            <w:r w:rsidRPr="00796A6B">
              <w:rPr>
                <w:rFonts w:ascii="Calibri" w:eastAsia="SimSun" w:hAnsi="Calibri" w:cs="Calibri"/>
                <w:bCs/>
                <w:kern w:val="3"/>
                <w:lang w:eastAsia="zh-CN" w:bidi="hi-IN"/>
              </w:rPr>
              <w:t>Management</w:t>
            </w:r>
            <w:r w:rsidRPr="00796A6B">
              <w:rPr>
                <w:rFonts w:ascii="Calibri" w:eastAsia="SimSun" w:hAnsi="Calibri" w:cs="Calibri"/>
                <w:bCs/>
                <w:kern w:val="3"/>
                <w:lang w:val="ru-RU" w:eastAsia="zh-CN" w:bidi="hi-IN"/>
              </w:rPr>
              <w:t>)</w:t>
            </w:r>
          </w:p>
        </w:tc>
        <w:tc>
          <w:tcPr>
            <w:tcW w:w="6807" w:type="dxa"/>
          </w:tcPr>
          <w:p w14:paraId="348D4FCA" w14:textId="77777777" w:rsidR="00E61020" w:rsidRPr="00796A6B" w:rsidRDefault="00E61020" w:rsidP="00EB7B72">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Измерени</w:t>
            </w:r>
            <w:r w:rsidR="00EB7B72" w:rsidRPr="00796A6B">
              <w:rPr>
                <w:rFonts w:ascii="Calibri" w:eastAsia="SimSun" w:hAnsi="Calibri" w:cs="Calibri"/>
                <w:kern w:val="3"/>
                <w:lang w:val="ru-RU" w:eastAsia="zh-CN" w:bidi="hi-IN"/>
              </w:rPr>
              <w:t>е</w:t>
            </w:r>
            <w:r w:rsidRPr="00796A6B">
              <w:rPr>
                <w:rFonts w:ascii="Calibri" w:eastAsia="SimSun" w:hAnsi="Calibri" w:cs="Calibri"/>
                <w:kern w:val="3"/>
                <w:lang w:val="ru-RU" w:eastAsia="zh-CN" w:bidi="hi-IN"/>
              </w:rPr>
              <w:t xml:space="preserve"> усилий, прилагаемых для достижения или перевыполнения показателей стратегии или коммерческих целей. </w:t>
            </w:r>
          </w:p>
        </w:tc>
      </w:tr>
      <w:tr w:rsidR="00506707" w:rsidRPr="00796A6B" w14:paraId="1D179EBC" w14:textId="77777777" w:rsidTr="00506707">
        <w:tc>
          <w:tcPr>
            <w:tcW w:w="1828" w:type="dxa"/>
          </w:tcPr>
          <w:p w14:paraId="6882BC29" w14:textId="77777777" w:rsidR="00506707" w:rsidRPr="00796A6B" w:rsidRDefault="00506707" w:rsidP="00862898">
            <w:pPr>
              <w:pStyle w:val="Table"/>
              <w:rPr>
                <w:rFonts w:ascii="Calibri" w:eastAsia="SimSun" w:hAnsi="Calibri" w:cs="Calibri"/>
                <w:bCs/>
                <w:kern w:val="3"/>
                <w:lang w:val="ru-RU" w:eastAsia="zh-CN" w:bidi="hi-IN"/>
              </w:rPr>
            </w:pPr>
            <w:r w:rsidRPr="00796A6B">
              <w:rPr>
                <w:rFonts w:ascii="Calibri" w:eastAsia="SimSun" w:hAnsi="Calibri" w:cs="Calibri"/>
                <w:bCs/>
                <w:kern w:val="3"/>
                <w:lang w:val="ru-RU" w:eastAsia="zh-CN" w:bidi="hi-IN"/>
              </w:rPr>
              <w:t>Внутренний государственный финансовый контроль (ВГФК)   (</w:t>
            </w:r>
            <w:r w:rsidRPr="00796A6B">
              <w:rPr>
                <w:rFonts w:ascii="Calibri" w:eastAsia="SimSun" w:hAnsi="Calibri" w:cs="Calibri"/>
                <w:bCs/>
                <w:kern w:val="3"/>
                <w:lang w:eastAsia="zh-CN" w:bidi="hi-IN"/>
              </w:rPr>
              <w:t>Public</w:t>
            </w:r>
            <w:r w:rsidRPr="00796A6B">
              <w:rPr>
                <w:rFonts w:ascii="Calibri" w:eastAsia="SimSun" w:hAnsi="Calibri" w:cs="Calibri"/>
                <w:bCs/>
                <w:kern w:val="3"/>
                <w:lang w:val="ru-RU" w:eastAsia="zh-CN" w:bidi="hi-IN"/>
              </w:rPr>
              <w:t xml:space="preserve"> </w:t>
            </w:r>
            <w:r w:rsidRPr="00796A6B">
              <w:rPr>
                <w:rFonts w:ascii="Calibri" w:eastAsia="SimSun" w:hAnsi="Calibri" w:cs="Calibri"/>
                <w:bCs/>
                <w:kern w:val="3"/>
                <w:lang w:eastAsia="zh-CN" w:bidi="hi-IN"/>
              </w:rPr>
              <w:t>Internal</w:t>
            </w:r>
            <w:r w:rsidRPr="00796A6B">
              <w:rPr>
                <w:rFonts w:ascii="Calibri" w:eastAsia="SimSun" w:hAnsi="Calibri" w:cs="Calibri"/>
                <w:bCs/>
                <w:kern w:val="3"/>
                <w:lang w:val="ru-RU" w:eastAsia="zh-CN" w:bidi="hi-IN"/>
              </w:rPr>
              <w:t xml:space="preserve"> </w:t>
            </w:r>
            <w:r w:rsidRPr="00796A6B">
              <w:rPr>
                <w:rFonts w:ascii="Calibri" w:eastAsia="SimSun" w:hAnsi="Calibri" w:cs="Calibri"/>
                <w:bCs/>
                <w:kern w:val="3"/>
                <w:lang w:eastAsia="zh-CN" w:bidi="hi-IN"/>
              </w:rPr>
              <w:t>Financial</w:t>
            </w:r>
            <w:r w:rsidRPr="00796A6B">
              <w:rPr>
                <w:rFonts w:ascii="Calibri" w:eastAsia="SimSun" w:hAnsi="Calibri" w:cs="Calibri"/>
                <w:bCs/>
                <w:kern w:val="3"/>
                <w:lang w:val="ru-RU" w:eastAsia="zh-CN" w:bidi="hi-IN"/>
              </w:rPr>
              <w:t xml:space="preserve"> </w:t>
            </w:r>
            <w:r w:rsidRPr="00796A6B">
              <w:rPr>
                <w:rFonts w:ascii="Calibri" w:eastAsia="SimSun" w:hAnsi="Calibri" w:cs="Calibri"/>
                <w:bCs/>
                <w:kern w:val="3"/>
                <w:lang w:eastAsia="zh-CN" w:bidi="hi-IN"/>
              </w:rPr>
              <w:t>Control</w:t>
            </w:r>
            <w:r w:rsidRPr="00796A6B">
              <w:rPr>
                <w:rFonts w:ascii="Calibri" w:eastAsia="SimSun" w:hAnsi="Calibri" w:cs="Calibri"/>
                <w:bCs/>
                <w:kern w:val="3"/>
                <w:lang w:val="ru-RU" w:eastAsia="zh-CN" w:bidi="hi-IN"/>
              </w:rPr>
              <w:t xml:space="preserve"> (</w:t>
            </w:r>
            <w:r w:rsidRPr="00796A6B">
              <w:rPr>
                <w:rFonts w:ascii="Calibri" w:eastAsia="SimSun" w:hAnsi="Calibri" w:cs="Calibri"/>
                <w:bCs/>
                <w:kern w:val="3"/>
                <w:lang w:eastAsia="zh-CN" w:bidi="hi-IN"/>
              </w:rPr>
              <w:t>PIFC</w:t>
            </w:r>
            <w:r w:rsidRPr="00796A6B">
              <w:rPr>
                <w:rFonts w:ascii="Calibri" w:eastAsia="SimSun" w:hAnsi="Calibri" w:cs="Calibri"/>
                <w:bCs/>
                <w:kern w:val="3"/>
                <w:lang w:val="ru-RU" w:eastAsia="zh-CN" w:bidi="hi-IN"/>
              </w:rPr>
              <w:t>))</w:t>
            </w:r>
          </w:p>
        </w:tc>
        <w:tc>
          <w:tcPr>
            <w:tcW w:w="6807" w:type="dxa"/>
          </w:tcPr>
          <w:p w14:paraId="7A795DFD" w14:textId="77777777" w:rsidR="00506707" w:rsidRPr="00796A6B" w:rsidRDefault="00506707" w:rsidP="00862898">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 xml:space="preserve">Термин, использовавший Европейской комиссией в процессе расширения ЕС для отражения необходимости совершенствования систем внутреннего контроля, внутреннего аудита и централизованной гармонизации.  В настоящее время термин заменен термином «внутренний государственный контроль» (ВГК) для отражения того факта, что внутренний контроль – это более широкое понятие, чем просто финансовый контроль. </w:t>
            </w:r>
          </w:p>
        </w:tc>
      </w:tr>
      <w:tr w:rsidR="00506707" w:rsidRPr="00796A6B" w14:paraId="55AA95E7" w14:textId="77777777" w:rsidTr="00506707">
        <w:tc>
          <w:tcPr>
            <w:tcW w:w="1828" w:type="dxa"/>
          </w:tcPr>
          <w:p w14:paraId="2E315476" w14:textId="77777777" w:rsidR="00506707" w:rsidRPr="00796A6B" w:rsidRDefault="00506707" w:rsidP="00862898">
            <w:pPr>
              <w:pStyle w:val="Table"/>
              <w:rPr>
                <w:rFonts w:ascii="Calibri" w:eastAsia="SimSun" w:hAnsi="Calibri" w:cs="Calibri"/>
                <w:bCs/>
                <w:kern w:val="3"/>
                <w:lang w:val="ru-RU" w:eastAsia="zh-CN" w:bidi="hi-IN"/>
              </w:rPr>
            </w:pPr>
            <w:r w:rsidRPr="00796A6B">
              <w:rPr>
                <w:rFonts w:ascii="Calibri" w:eastAsia="SimSun" w:hAnsi="Calibri" w:cs="Calibri"/>
                <w:bCs/>
                <w:kern w:val="3"/>
                <w:lang w:val="ru-RU" w:eastAsia="zh-CN" w:bidi="hi-IN"/>
              </w:rPr>
              <w:t>Внутренний государственный контроль  (</w:t>
            </w:r>
            <w:r w:rsidRPr="00796A6B">
              <w:rPr>
                <w:rFonts w:ascii="Calibri" w:eastAsia="SimSun" w:hAnsi="Calibri" w:cs="Calibri"/>
                <w:bCs/>
                <w:kern w:val="3"/>
                <w:lang w:eastAsia="zh-CN" w:bidi="hi-IN"/>
              </w:rPr>
              <w:t>Public</w:t>
            </w:r>
            <w:r w:rsidRPr="00796A6B">
              <w:rPr>
                <w:rFonts w:ascii="Calibri" w:eastAsia="SimSun" w:hAnsi="Calibri" w:cs="Calibri"/>
                <w:bCs/>
                <w:kern w:val="3"/>
                <w:lang w:val="ru-RU" w:eastAsia="zh-CN" w:bidi="hi-IN"/>
              </w:rPr>
              <w:t xml:space="preserve"> </w:t>
            </w:r>
            <w:r w:rsidRPr="00796A6B">
              <w:rPr>
                <w:rFonts w:ascii="Calibri" w:eastAsia="SimSun" w:hAnsi="Calibri" w:cs="Calibri"/>
                <w:bCs/>
                <w:kern w:val="3"/>
                <w:lang w:eastAsia="zh-CN" w:bidi="hi-IN"/>
              </w:rPr>
              <w:t>Internal</w:t>
            </w:r>
            <w:r w:rsidRPr="00796A6B">
              <w:rPr>
                <w:rFonts w:ascii="Calibri" w:eastAsia="SimSun" w:hAnsi="Calibri" w:cs="Calibri"/>
                <w:bCs/>
                <w:kern w:val="3"/>
                <w:lang w:val="ru-RU" w:eastAsia="zh-CN" w:bidi="hi-IN"/>
              </w:rPr>
              <w:t xml:space="preserve"> </w:t>
            </w:r>
            <w:r w:rsidRPr="00796A6B">
              <w:rPr>
                <w:rFonts w:ascii="Calibri" w:eastAsia="SimSun" w:hAnsi="Calibri" w:cs="Calibri"/>
                <w:bCs/>
                <w:kern w:val="3"/>
                <w:lang w:eastAsia="zh-CN" w:bidi="hi-IN"/>
              </w:rPr>
              <w:t>Control</w:t>
            </w:r>
            <w:r w:rsidRPr="00796A6B">
              <w:rPr>
                <w:rFonts w:ascii="Calibri" w:eastAsia="SimSun" w:hAnsi="Calibri" w:cs="Calibri"/>
                <w:bCs/>
                <w:kern w:val="3"/>
                <w:lang w:val="ru-RU" w:eastAsia="zh-CN" w:bidi="hi-IN"/>
              </w:rPr>
              <w:t xml:space="preserve">) </w:t>
            </w:r>
          </w:p>
        </w:tc>
        <w:tc>
          <w:tcPr>
            <w:tcW w:w="6807" w:type="dxa"/>
          </w:tcPr>
          <w:p w14:paraId="3581F541" w14:textId="77777777" w:rsidR="00506707" w:rsidRPr="00796A6B" w:rsidRDefault="00EC5813" w:rsidP="00862898">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Этот термин в настоящее время часто используют вместо термина «</w:t>
            </w:r>
            <w:r w:rsidRPr="00796A6B">
              <w:rPr>
                <w:rFonts w:ascii="Calibri" w:eastAsia="SimSun" w:hAnsi="Calibri" w:cs="Calibri"/>
                <w:bCs/>
                <w:kern w:val="3"/>
                <w:lang w:val="ru-RU" w:eastAsia="zh-CN" w:bidi="hi-IN"/>
              </w:rPr>
              <w:t>внутренний государственный финансовый контроль» для отражения трех элементов: внутреннего контроля, внутреннего аудита и централизованной гармонизации, требующихся для управления финансами в соответствии с передовой практикой</w:t>
            </w:r>
            <w:r w:rsidR="00506707" w:rsidRPr="00796A6B">
              <w:rPr>
                <w:rFonts w:ascii="Calibri" w:eastAsia="SimSun" w:hAnsi="Calibri" w:cs="Calibri"/>
                <w:bCs/>
                <w:kern w:val="3"/>
                <w:lang w:val="ru-RU" w:eastAsia="zh-CN" w:bidi="hi-IN"/>
              </w:rPr>
              <w:t xml:space="preserve">. </w:t>
            </w:r>
            <w:r w:rsidR="00506707" w:rsidRPr="00796A6B">
              <w:rPr>
                <w:rFonts w:ascii="Calibri" w:eastAsia="SimSun" w:hAnsi="Calibri" w:cs="Calibri"/>
                <w:kern w:val="3"/>
                <w:lang w:val="ru-RU" w:eastAsia="zh-CN" w:bidi="hi-IN"/>
              </w:rPr>
              <w:t xml:space="preserve"> </w:t>
            </w:r>
          </w:p>
        </w:tc>
      </w:tr>
      <w:tr w:rsidR="00506707" w:rsidRPr="00796A6B" w14:paraId="71162EF8" w14:textId="77777777" w:rsidTr="00506707">
        <w:tc>
          <w:tcPr>
            <w:tcW w:w="1828" w:type="dxa"/>
          </w:tcPr>
          <w:p w14:paraId="0C45B037" w14:textId="77777777" w:rsidR="00506707" w:rsidRPr="00796A6B" w:rsidRDefault="00506707" w:rsidP="00862898">
            <w:pPr>
              <w:pStyle w:val="Table"/>
              <w:rPr>
                <w:rFonts w:ascii="Calibri" w:eastAsia="SimSun" w:hAnsi="Calibri" w:cs="Calibri"/>
                <w:kern w:val="3"/>
                <w:lang w:eastAsia="zh-CN" w:bidi="hi-IN"/>
              </w:rPr>
            </w:pPr>
            <w:r w:rsidRPr="00796A6B">
              <w:rPr>
                <w:rFonts w:ascii="Calibri" w:eastAsia="SimSun" w:hAnsi="Calibri" w:cs="Calibri"/>
                <w:kern w:val="3"/>
                <w:lang w:val="ru-RU" w:eastAsia="zh-CN" w:bidi="hi-IN"/>
              </w:rPr>
              <w:t>Заинтересованные стороны</w:t>
            </w:r>
          </w:p>
        </w:tc>
        <w:tc>
          <w:tcPr>
            <w:tcW w:w="6807" w:type="dxa"/>
          </w:tcPr>
          <w:p w14:paraId="6885D3AB" w14:textId="77777777" w:rsidR="00506707" w:rsidRPr="00796A6B" w:rsidRDefault="00506707" w:rsidP="00862898">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 xml:space="preserve">Стороны, имеющие к организации искренний интерес или интерес, основанный на обладании имущественным правом. </w:t>
            </w:r>
          </w:p>
        </w:tc>
      </w:tr>
    </w:tbl>
    <w:p w14:paraId="7B14D6DA" w14:textId="77777777" w:rsidR="004005B6" w:rsidRPr="00796A6B" w:rsidRDefault="004005B6">
      <w:pPr>
        <w:spacing w:after="200"/>
        <w:rPr>
          <w:rFonts w:ascii="Calibri" w:eastAsia="SimSun" w:hAnsi="Calibri" w:cs="Calibri"/>
          <w:kern w:val="3"/>
          <w:lang w:val="ru-RU" w:eastAsia="zh-CN" w:bidi="hi-IN"/>
        </w:rPr>
      </w:pPr>
      <w:r w:rsidRPr="00796A6B">
        <w:rPr>
          <w:lang w:val="ru-RU"/>
        </w:rPr>
        <w:br w:type="page"/>
      </w:r>
    </w:p>
    <w:p w14:paraId="698365A6" w14:textId="77777777" w:rsidR="007942CC" w:rsidRPr="00796A6B" w:rsidRDefault="007942CC">
      <w:pPr>
        <w:spacing w:after="200"/>
        <w:rPr>
          <w:rFonts w:ascii="Calibri" w:eastAsia="SimSun" w:hAnsi="Calibri" w:cs="Calibri"/>
          <w:kern w:val="3"/>
          <w:lang w:val="ru-RU" w:eastAsia="zh-CN" w:bidi="hi-IN"/>
        </w:rPr>
      </w:pPr>
    </w:p>
    <w:p w14:paraId="70DF8644" w14:textId="77777777" w:rsidR="007942CC" w:rsidRPr="00796A6B" w:rsidRDefault="00A11E9D" w:rsidP="007942CC">
      <w:pPr>
        <w:pStyle w:val="1"/>
        <w:rPr>
          <w:lang w:val="ru-RU"/>
        </w:rPr>
      </w:pPr>
      <w:r w:rsidRPr="00796A6B">
        <w:rPr>
          <w:lang w:val="ru-RU"/>
        </w:rPr>
        <w:t>РАЗДЕЛ</w:t>
      </w:r>
      <w:r w:rsidR="007942CC" w:rsidRPr="00796A6B">
        <w:rPr>
          <w:lang w:val="ru-RU"/>
        </w:rPr>
        <w:t xml:space="preserve"> </w:t>
      </w:r>
      <w:r w:rsidR="007942CC" w:rsidRPr="00796A6B">
        <w:t>B</w:t>
      </w:r>
      <w:r w:rsidR="0017200B" w:rsidRPr="00796A6B">
        <w:rPr>
          <w:lang w:val="ru-RU"/>
        </w:rPr>
        <w:t>2</w:t>
      </w:r>
      <w:r w:rsidRPr="00796A6B">
        <w:rPr>
          <w:lang w:val="ru-RU"/>
        </w:rPr>
        <w:t>.</w:t>
      </w:r>
      <w:r w:rsidR="007942CC" w:rsidRPr="00796A6B">
        <w:rPr>
          <w:lang w:val="ru-RU"/>
        </w:rPr>
        <w:t xml:space="preserve"> </w:t>
      </w:r>
      <w:r w:rsidRPr="00796A6B">
        <w:rPr>
          <w:lang w:val="ru-RU"/>
        </w:rPr>
        <w:t>ТЕРМИНЫ, ОТНОСЯЩИЕ К УПРАВЛЕНИЮ РИСКОМ</w:t>
      </w:r>
    </w:p>
    <w:p w14:paraId="4A2ECD4C" w14:textId="77777777" w:rsidR="00AC6457" w:rsidRPr="00796A6B" w:rsidRDefault="00AC6457" w:rsidP="00AC6457">
      <w:pPr>
        <w:rPr>
          <w:lang w:val="ru-RU" w:eastAsia="ja-JP"/>
        </w:rPr>
      </w:pPr>
    </w:p>
    <w:tbl>
      <w:tblPr>
        <w:tblStyle w:val="a4"/>
        <w:tblW w:w="8635" w:type="dxa"/>
        <w:shd w:val="clear" w:color="auto" w:fill="EAF1DD" w:themeFill="accent3" w:themeFillTint="33"/>
        <w:tblLook w:val="04A0" w:firstRow="1" w:lastRow="0" w:firstColumn="1" w:lastColumn="0" w:noHBand="0" w:noVBand="1"/>
      </w:tblPr>
      <w:tblGrid>
        <w:gridCol w:w="2114"/>
        <w:gridCol w:w="6521"/>
      </w:tblGrid>
      <w:tr w:rsidR="007942CC" w:rsidRPr="00796A6B" w14:paraId="7967367B" w14:textId="77777777" w:rsidTr="00CB3763">
        <w:trPr>
          <w:tblHeader/>
        </w:trPr>
        <w:tc>
          <w:tcPr>
            <w:tcW w:w="2114" w:type="dxa"/>
            <w:shd w:val="clear" w:color="auto" w:fill="EAF1DD" w:themeFill="accent3" w:themeFillTint="33"/>
          </w:tcPr>
          <w:p w14:paraId="0086BA59" w14:textId="77777777" w:rsidR="007942CC" w:rsidRPr="00796A6B" w:rsidRDefault="00CA43BF" w:rsidP="007942CC">
            <w:pPr>
              <w:pStyle w:val="Table"/>
              <w:jc w:val="center"/>
              <w:rPr>
                <w:b/>
                <w:sz w:val="24"/>
                <w:szCs w:val="24"/>
                <w:lang w:val="ru-RU"/>
              </w:rPr>
            </w:pPr>
            <w:r w:rsidRPr="00796A6B">
              <w:rPr>
                <w:b/>
                <w:sz w:val="24"/>
                <w:szCs w:val="24"/>
                <w:lang w:val="ru-RU"/>
              </w:rPr>
              <w:t>Термин</w:t>
            </w:r>
          </w:p>
        </w:tc>
        <w:tc>
          <w:tcPr>
            <w:tcW w:w="6521" w:type="dxa"/>
            <w:shd w:val="clear" w:color="auto" w:fill="EAF1DD" w:themeFill="accent3" w:themeFillTint="33"/>
          </w:tcPr>
          <w:p w14:paraId="4BA7A4B9" w14:textId="77777777" w:rsidR="007942CC" w:rsidRPr="00796A6B" w:rsidRDefault="00CA43BF" w:rsidP="007942CC">
            <w:pPr>
              <w:pStyle w:val="Table"/>
              <w:jc w:val="center"/>
              <w:rPr>
                <w:b/>
                <w:sz w:val="24"/>
                <w:szCs w:val="24"/>
                <w:lang w:val="ru-RU"/>
              </w:rPr>
            </w:pPr>
            <w:r w:rsidRPr="00796A6B">
              <w:rPr>
                <w:b/>
                <w:sz w:val="24"/>
                <w:szCs w:val="24"/>
                <w:lang w:val="ru-RU"/>
              </w:rPr>
              <w:t xml:space="preserve">Определение </w:t>
            </w:r>
          </w:p>
        </w:tc>
      </w:tr>
      <w:tr w:rsidR="00CB3763" w:rsidRPr="00796A6B" w14:paraId="1A1711C0" w14:textId="77777777" w:rsidTr="00CB3763">
        <w:tc>
          <w:tcPr>
            <w:tcW w:w="2114" w:type="dxa"/>
            <w:shd w:val="clear" w:color="auto" w:fill="EAF1DD" w:themeFill="accent3" w:themeFillTint="33"/>
          </w:tcPr>
          <w:p w14:paraId="07A1F9DC" w14:textId="77777777" w:rsidR="00CB3763" w:rsidRPr="00796A6B" w:rsidRDefault="00CB3763" w:rsidP="00862898">
            <w:pPr>
              <w:pStyle w:val="Table"/>
              <w:rPr>
                <w:lang w:val="ru-RU" w:bidi="hi-IN"/>
              </w:rPr>
            </w:pPr>
            <w:r w:rsidRPr="00796A6B">
              <w:rPr>
                <w:lang w:val="ru-RU" w:bidi="hi-IN"/>
              </w:rPr>
              <w:t>Управление рисками организации (</w:t>
            </w:r>
            <w:r w:rsidRPr="00796A6B">
              <w:rPr>
                <w:lang w:bidi="hi-IN"/>
              </w:rPr>
              <w:t>Enterprise</w:t>
            </w:r>
            <w:r w:rsidRPr="00796A6B">
              <w:rPr>
                <w:lang w:val="ru-RU" w:bidi="hi-IN"/>
              </w:rPr>
              <w:t xml:space="preserve"> </w:t>
            </w:r>
            <w:r w:rsidRPr="00796A6B">
              <w:rPr>
                <w:lang w:bidi="hi-IN"/>
              </w:rPr>
              <w:t>Risk</w:t>
            </w:r>
            <w:r w:rsidRPr="00796A6B">
              <w:rPr>
                <w:lang w:val="ru-RU" w:bidi="hi-IN"/>
              </w:rPr>
              <w:t xml:space="preserve"> </w:t>
            </w:r>
            <w:r w:rsidRPr="00796A6B">
              <w:rPr>
                <w:lang w:bidi="hi-IN"/>
              </w:rPr>
              <w:t>Management</w:t>
            </w:r>
            <w:r w:rsidRPr="00796A6B">
              <w:rPr>
                <w:lang w:val="ru-RU" w:bidi="hi-IN"/>
              </w:rPr>
              <w:t>)</w:t>
            </w:r>
          </w:p>
        </w:tc>
        <w:tc>
          <w:tcPr>
            <w:tcW w:w="6521" w:type="dxa"/>
            <w:shd w:val="clear" w:color="auto" w:fill="EAF1DD" w:themeFill="accent3" w:themeFillTint="33"/>
          </w:tcPr>
          <w:p w14:paraId="6BFB130F" w14:textId="77777777" w:rsidR="00CB3763" w:rsidRPr="00796A6B" w:rsidRDefault="00CB3763" w:rsidP="007F6DBA">
            <w:pPr>
              <w:pStyle w:val="Table"/>
              <w:rPr>
                <w:lang w:val="ru-RU" w:bidi="hi-IN"/>
              </w:rPr>
            </w:pPr>
            <w:r w:rsidRPr="00796A6B">
              <w:rPr>
                <w:lang w:val="ru-RU" w:bidi="hi-IN"/>
              </w:rPr>
              <w:t xml:space="preserve">Интегрированные в процесс </w:t>
            </w:r>
            <w:r w:rsidR="007F6DBA" w:rsidRPr="00796A6B">
              <w:rPr>
                <w:lang w:val="ru-RU" w:bidi="hi-IN"/>
              </w:rPr>
              <w:t>формирования</w:t>
            </w:r>
            <w:r w:rsidRPr="00796A6B">
              <w:rPr>
                <w:lang w:val="ru-RU" w:bidi="hi-IN"/>
              </w:rPr>
              <w:t xml:space="preserve"> и реализации стратегии культура, возможности и практика, на которые организации опираются при управлении риском в процессе создания, сохранения и реализации ценности.</w:t>
            </w:r>
          </w:p>
        </w:tc>
      </w:tr>
      <w:tr w:rsidR="00CB3763" w:rsidRPr="00796A6B" w14:paraId="064D0C4C" w14:textId="77777777" w:rsidTr="00CB3763">
        <w:tc>
          <w:tcPr>
            <w:tcW w:w="2114" w:type="dxa"/>
            <w:shd w:val="clear" w:color="auto" w:fill="EAF1DD" w:themeFill="accent3" w:themeFillTint="33"/>
          </w:tcPr>
          <w:p w14:paraId="0210AA6D" w14:textId="77777777" w:rsidR="00CB3763" w:rsidRPr="00796A6B" w:rsidRDefault="00CB3763" w:rsidP="00862898">
            <w:pPr>
              <w:pStyle w:val="Table"/>
              <w:rPr>
                <w:lang w:val="ru-RU" w:bidi="hi-IN"/>
              </w:rPr>
            </w:pPr>
            <w:r w:rsidRPr="00796A6B">
              <w:rPr>
                <w:lang w:val="ru-RU" w:bidi="hi-IN"/>
              </w:rPr>
              <w:t>Воздействие (</w:t>
            </w:r>
            <w:r w:rsidRPr="00796A6B">
              <w:rPr>
                <w:lang w:bidi="hi-IN"/>
              </w:rPr>
              <w:t>Impact</w:t>
            </w:r>
            <w:r w:rsidRPr="00796A6B">
              <w:rPr>
                <w:lang w:val="ru-RU" w:bidi="hi-IN"/>
              </w:rPr>
              <w:t>)</w:t>
            </w:r>
          </w:p>
        </w:tc>
        <w:tc>
          <w:tcPr>
            <w:tcW w:w="6521" w:type="dxa"/>
            <w:shd w:val="clear" w:color="auto" w:fill="EAF1DD" w:themeFill="accent3" w:themeFillTint="33"/>
          </w:tcPr>
          <w:p w14:paraId="5466C980" w14:textId="77777777" w:rsidR="00CB3763" w:rsidRPr="00796A6B" w:rsidRDefault="00CB3763" w:rsidP="00862898">
            <w:pPr>
              <w:pStyle w:val="Table"/>
              <w:rPr>
                <w:lang w:val="ru-RU" w:bidi="hi-IN"/>
              </w:rPr>
            </w:pPr>
            <w:r w:rsidRPr="00796A6B">
              <w:rPr>
                <w:lang w:val="ru-RU" w:bidi="hi-IN"/>
              </w:rPr>
              <w:t>Результат или эффект того или иного события.  С событием может быть связан целый ряд воздействий. Воздействие события может быть положительным (возможности) или отрицательным (риск) по отношению к стратегии организации или целям ее коммерческой деятельности.</w:t>
            </w:r>
            <w:r w:rsidRPr="00796A6B">
              <w:rPr>
                <w:rStyle w:val="a9"/>
                <w:lang w:bidi="hi-IN"/>
              </w:rPr>
              <w:footnoteReference w:id="9"/>
            </w:r>
          </w:p>
        </w:tc>
      </w:tr>
      <w:tr w:rsidR="00CB3763" w:rsidRPr="00796A6B" w14:paraId="4B140FE5" w14:textId="77777777" w:rsidTr="00CB3763">
        <w:tc>
          <w:tcPr>
            <w:tcW w:w="2114" w:type="dxa"/>
            <w:shd w:val="clear" w:color="auto" w:fill="EAF1DD" w:themeFill="accent3" w:themeFillTint="33"/>
          </w:tcPr>
          <w:p w14:paraId="54DD6D17" w14:textId="77777777" w:rsidR="00CB3763" w:rsidRPr="00796A6B" w:rsidRDefault="00CB3763" w:rsidP="00862898">
            <w:pPr>
              <w:pStyle w:val="Table"/>
              <w:rPr>
                <w:lang w:bidi="hi-IN"/>
              </w:rPr>
            </w:pPr>
            <w:r w:rsidRPr="00796A6B">
              <w:rPr>
                <w:lang w:val="ru-RU" w:bidi="hi-IN"/>
              </w:rPr>
              <w:t>Неотъемлемый</w:t>
            </w:r>
            <w:r w:rsidRPr="00796A6B">
              <w:rPr>
                <w:lang w:bidi="hi-IN"/>
              </w:rPr>
              <w:t xml:space="preserve"> </w:t>
            </w:r>
            <w:r w:rsidRPr="00796A6B">
              <w:rPr>
                <w:lang w:val="ru-RU" w:bidi="hi-IN"/>
              </w:rPr>
              <w:t>риск</w:t>
            </w:r>
            <w:r w:rsidRPr="00796A6B">
              <w:rPr>
                <w:lang w:bidi="hi-IN"/>
              </w:rPr>
              <w:t xml:space="preserve"> (Inherent Risk)</w:t>
            </w:r>
          </w:p>
        </w:tc>
        <w:tc>
          <w:tcPr>
            <w:tcW w:w="6521" w:type="dxa"/>
            <w:shd w:val="clear" w:color="auto" w:fill="EAF1DD" w:themeFill="accent3" w:themeFillTint="33"/>
          </w:tcPr>
          <w:p w14:paraId="4DAEEF02" w14:textId="77777777" w:rsidR="00CB3763" w:rsidRPr="00796A6B" w:rsidRDefault="00CB3763" w:rsidP="00862898">
            <w:pPr>
              <w:pStyle w:val="Table"/>
              <w:rPr>
                <w:rFonts w:cstheme="majorHAnsi"/>
                <w:color w:val="000000" w:themeColor="text1"/>
                <w:lang w:val="ru-RU" w:bidi="hi-IN"/>
              </w:rPr>
            </w:pPr>
            <w:r w:rsidRPr="00796A6B">
              <w:rPr>
                <w:rFonts w:cstheme="majorHAnsi"/>
                <w:color w:val="000000" w:themeColor="text1"/>
                <w:lang w:val="ru-RU" w:bidi="hi-IN"/>
              </w:rPr>
              <w:t xml:space="preserve">Риск для организации в отсутствие каких-либо прямых или целенаправленных действий со стороны руководства, осуществляемых для снижения степени серьезности риска. </w:t>
            </w:r>
          </w:p>
        </w:tc>
      </w:tr>
      <w:tr w:rsidR="00CB3763" w:rsidRPr="00796A6B" w14:paraId="3DE2BFDB" w14:textId="77777777" w:rsidTr="00CB3763">
        <w:tc>
          <w:tcPr>
            <w:tcW w:w="2114" w:type="dxa"/>
            <w:shd w:val="clear" w:color="auto" w:fill="EAF1DD" w:themeFill="accent3" w:themeFillTint="33"/>
          </w:tcPr>
          <w:p w14:paraId="5BB29ACF" w14:textId="77777777" w:rsidR="00CB3763" w:rsidRPr="00796A6B" w:rsidRDefault="00CB3763" w:rsidP="00862898">
            <w:pPr>
              <w:pStyle w:val="Table"/>
              <w:rPr>
                <w:rFonts w:ascii="Calibri" w:eastAsia="SimSun" w:hAnsi="Calibri" w:cs="Calibri"/>
                <w:kern w:val="3"/>
                <w:lang w:val="ru-RU" w:eastAsia="zh-CN" w:bidi="hi-IN"/>
              </w:rPr>
            </w:pPr>
            <w:r w:rsidRPr="00796A6B">
              <w:rPr>
                <w:bCs/>
                <w:lang w:val="ru-RU" w:bidi="hi-IN"/>
              </w:rPr>
              <w:t>Вероятность (</w:t>
            </w:r>
            <w:r w:rsidRPr="00796A6B">
              <w:rPr>
                <w:bCs/>
                <w:lang w:bidi="hi-IN"/>
              </w:rPr>
              <w:t>Likelihood</w:t>
            </w:r>
            <w:r w:rsidRPr="00796A6B">
              <w:rPr>
                <w:bCs/>
                <w:lang w:val="ru-RU" w:bidi="hi-IN"/>
              </w:rPr>
              <w:t>)</w:t>
            </w:r>
          </w:p>
        </w:tc>
        <w:tc>
          <w:tcPr>
            <w:tcW w:w="6521" w:type="dxa"/>
            <w:shd w:val="clear" w:color="auto" w:fill="EAF1DD" w:themeFill="accent3" w:themeFillTint="33"/>
          </w:tcPr>
          <w:p w14:paraId="6DE9D023" w14:textId="77777777" w:rsidR="00CB3763" w:rsidRPr="00796A6B" w:rsidRDefault="00CB3763" w:rsidP="00862898">
            <w:pPr>
              <w:pStyle w:val="Table"/>
              <w:rPr>
                <w:lang w:val="ru-RU" w:bidi="hi-IN"/>
              </w:rPr>
            </w:pPr>
            <w:r w:rsidRPr="00796A6B">
              <w:rPr>
                <w:lang w:val="ru-RU" w:bidi="hi-IN"/>
              </w:rPr>
              <w:t xml:space="preserve">Возможность возникновения  конкретного события. </w:t>
            </w:r>
          </w:p>
        </w:tc>
      </w:tr>
      <w:tr w:rsidR="00CB3763" w:rsidRPr="00796A6B" w14:paraId="1295B938" w14:textId="77777777" w:rsidTr="00CB3763">
        <w:tc>
          <w:tcPr>
            <w:tcW w:w="2114" w:type="dxa"/>
            <w:shd w:val="clear" w:color="auto" w:fill="EAF1DD" w:themeFill="accent3" w:themeFillTint="33"/>
          </w:tcPr>
          <w:p w14:paraId="3EE71930" w14:textId="77777777" w:rsidR="00CB3763" w:rsidRPr="00796A6B" w:rsidRDefault="00CB3763" w:rsidP="00862898">
            <w:pPr>
              <w:pStyle w:val="Table"/>
              <w:rPr>
                <w:lang w:val="ru-RU"/>
              </w:rPr>
            </w:pPr>
            <w:r w:rsidRPr="00796A6B">
              <w:rPr>
                <w:rFonts w:ascii="Calibri" w:eastAsia="SimSun" w:hAnsi="Calibri" w:cs="Calibri"/>
                <w:bCs/>
                <w:kern w:val="3"/>
                <w:lang w:val="ru-RU" w:eastAsia="zh-CN" w:bidi="hi-IN"/>
              </w:rPr>
              <w:t>Возможность (</w:t>
            </w:r>
            <w:r w:rsidRPr="00796A6B">
              <w:rPr>
                <w:rFonts w:ascii="Calibri" w:eastAsia="SimSun" w:hAnsi="Calibri" w:cs="Calibri"/>
                <w:bCs/>
                <w:kern w:val="3"/>
                <w:lang w:eastAsia="zh-CN" w:bidi="hi-IN"/>
              </w:rPr>
              <w:t>Opportunity</w:t>
            </w:r>
            <w:r w:rsidRPr="00796A6B">
              <w:rPr>
                <w:rFonts w:ascii="Calibri" w:eastAsia="SimSun" w:hAnsi="Calibri" w:cs="Calibri"/>
                <w:bCs/>
                <w:kern w:val="3"/>
                <w:lang w:val="ru-RU" w:eastAsia="zh-CN" w:bidi="hi-IN"/>
              </w:rPr>
              <w:t>)</w:t>
            </w:r>
          </w:p>
        </w:tc>
        <w:tc>
          <w:tcPr>
            <w:tcW w:w="6521" w:type="dxa"/>
            <w:shd w:val="clear" w:color="auto" w:fill="EAF1DD" w:themeFill="accent3" w:themeFillTint="33"/>
          </w:tcPr>
          <w:p w14:paraId="42BE1E1B" w14:textId="77777777" w:rsidR="00CB3763" w:rsidRPr="00796A6B" w:rsidRDefault="00CB3763" w:rsidP="00862898">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 xml:space="preserve">Действие или потенциальное действие, создающее или меняющее цели или способы создания, сохранения и реализации ценности.   </w:t>
            </w:r>
          </w:p>
        </w:tc>
      </w:tr>
      <w:tr w:rsidR="00CB3763" w:rsidRPr="00796A6B" w14:paraId="30B0D3F7" w14:textId="77777777" w:rsidTr="00CB3763">
        <w:tc>
          <w:tcPr>
            <w:tcW w:w="2114" w:type="dxa"/>
            <w:shd w:val="clear" w:color="auto" w:fill="EAF1DD" w:themeFill="accent3" w:themeFillTint="33"/>
          </w:tcPr>
          <w:p w14:paraId="14EF50CB" w14:textId="77777777" w:rsidR="00CB3763" w:rsidRPr="00796A6B" w:rsidRDefault="00CB3763" w:rsidP="00862898">
            <w:pPr>
              <w:pStyle w:val="Table"/>
              <w:rPr>
                <w:rFonts w:ascii="Calibri" w:eastAsia="SimSun" w:hAnsi="Calibri" w:cs="Calibri"/>
                <w:bCs/>
                <w:kern w:val="3"/>
                <w:lang w:val="ru-RU" w:eastAsia="zh-CN" w:bidi="hi-IN"/>
              </w:rPr>
            </w:pPr>
            <w:r w:rsidRPr="00796A6B">
              <w:rPr>
                <w:rFonts w:ascii="Calibri" w:eastAsia="SimSun" w:hAnsi="Calibri" w:cs="Calibri"/>
                <w:bCs/>
                <w:kern w:val="3"/>
                <w:lang w:val="ru-RU" w:eastAsia="zh-CN" w:bidi="hi-IN"/>
              </w:rPr>
              <w:t>Продолжительность существования</w:t>
            </w:r>
          </w:p>
        </w:tc>
        <w:tc>
          <w:tcPr>
            <w:tcW w:w="6521" w:type="dxa"/>
            <w:shd w:val="clear" w:color="auto" w:fill="EAF1DD" w:themeFill="accent3" w:themeFillTint="33"/>
          </w:tcPr>
          <w:p w14:paraId="3BFB3F1B" w14:textId="77777777" w:rsidR="00CB3763" w:rsidRPr="00796A6B" w:rsidRDefault="00CB3763" w:rsidP="00862898">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Период времени, в течение которого риск воздействует на организацию.</w:t>
            </w:r>
          </w:p>
        </w:tc>
      </w:tr>
      <w:tr w:rsidR="00CB3763" w:rsidRPr="00796A6B" w14:paraId="01382577" w14:textId="77777777" w:rsidTr="00CB3763">
        <w:tc>
          <w:tcPr>
            <w:tcW w:w="2114" w:type="dxa"/>
            <w:shd w:val="clear" w:color="auto" w:fill="EAF1DD" w:themeFill="accent3" w:themeFillTint="33"/>
          </w:tcPr>
          <w:p w14:paraId="0AC06674" w14:textId="77777777" w:rsidR="00CB3763" w:rsidRPr="00796A6B" w:rsidRDefault="00CB3763" w:rsidP="00862898">
            <w:pPr>
              <w:pStyle w:val="Table"/>
              <w:rPr>
                <w:rFonts w:ascii="Calibri" w:eastAsia="SimSun" w:hAnsi="Calibri" w:cs="Calibri"/>
                <w:bCs/>
                <w:kern w:val="3"/>
                <w:lang w:val="ru-RU" w:eastAsia="zh-CN" w:bidi="hi-IN"/>
              </w:rPr>
            </w:pPr>
            <w:r w:rsidRPr="00796A6B">
              <w:rPr>
                <w:rFonts w:ascii="Calibri" w:eastAsia="SimSun" w:hAnsi="Calibri" w:cs="Calibri"/>
                <w:bCs/>
                <w:kern w:val="3"/>
                <w:lang w:val="ru-RU" w:eastAsia="zh-CN" w:bidi="hi-IN"/>
              </w:rPr>
              <w:t>Портфельное представление риска (</w:t>
            </w:r>
            <w:r w:rsidRPr="00796A6B">
              <w:rPr>
                <w:rFonts w:ascii="Calibri" w:eastAsia="SimSun" w:hAnsi="Calibri" w:cs="Calibri"/>
                <w:bCs/>
                <w:kern w:val="3"/>
                <w:lang w:eastAsia="zh-CN" w:bidi="hi-IN"/>
              </w:rPr>
              <w:t>Portfolio</w:t>
            </w:r>
            <w:r w:rsidRPr="00796A6B">
              <w:rPr>
                <w:rFonts w:ascii="Calibri" w:eastAsia="SimSun" w:hAnsi="Calibri" w:cs="Calibri"/>
                <w:bCs/>
                <w:kern w:val="3"/>
                <w:lang w:val="ru-RU" w:eastAsia="zh-CN" w:bidi="hi-IN"/>
              </w:rPr>
              <w:t xml:space="preserve"> </w:t>
            </w:r>
            <w:r w:rsidRPr="00796A6B">
              <w:rPr>
                <w:rFonts w:ascii="Calibri" w:eastAsia="SimSun" w:hAnsi="Calibri" w:cs="Calibri"/>
                <w:bCs/>
                <w:kern w:val="3"/>
                <w:lang w:eastAsia="zh-CN" w:bidi="hi-IN"/>
              </w:rPr>
              <w:t>View</w:t>
            </w:r>
            <w:r w:rsidRPr="00796A6B">
              <w:rPr>
                <w:rFonts w:ascii="Calibri" w:eastAsia="SimSun" w:hAnsi="Calibri" w:cs="Calibri"/>
                <w:bCs/>
                <w:kern w:val="3"/>
                <w:lang w:val="ru-RU" w:eastAsia="zh-CN" w:bidi="hi-IN"/>
              </w:rPr>
              <w:t>)</w:t>
            </w:r>
          </w:p>
        </w:tc>
        <w:tc>
          <w:tcPr>
            <w:tcW w:w="6521" w:type="dxa"/>
            <w:shd w:val="clear" w:color="auto" w:fill="EAF1DD" w:themeFill="accent3" w:themeFillTint="33"/>
          </w:tcPr>
          <w:p w14:paraId="12271AB4" w14:textId="77777777" w:rsidR="00CB3763" w:rsidRPr="00796A6B" w:rsidRDefault="00CB3763" w:rsidP="00862898">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Комплексная картина (представление) риска, существующего  для организации, в которой определены точки  для учета менеджментом и советом видов, степени серьезности и взаимозависимости рисков, а также их потенциального негативного влияния на деятельность организации по реализации своей стратегии и коммерческих целей.</w:t>
            </w:r>
          </w:p>
        </w:tc>
      </w:tr>
      <w:tr w:rsidR="00CB3763" w:rsidRPr="00796A6B" w14:paraId="2F98E33F" w14:textId="77777777" w:rsidTr="00CB3763">
        <w:tc>
          <w:tcPr>
            <w:tcW w:w="2114" w:type="dxa"/>
            <w:shd w:val="clear" w:color="auto" w:fill="EAF1DD" w:themeFill="accent3" w:themeFillTint="33"/>
          </w:tcPr>
          <w:p w14:paraId="6201F0F0" w14:textId="77777777" w:rsidR="00CB3763" w:rsidRPr="00796A6B" w:rsidRDefault="00CB3763" w:rsidP="00862898">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Восстановление (</w:t>
            </w:r>
            <w:r w:rsidRPr="00796A6B">
              <w:rPr>
                <w:rFonts w:ascii="Calibri" w:eastAsia="SimSun" w:hAnsi="Calibri" w:cs="Calibri"/>
                <w:kern w:val="3"/>
                <w:lang w:eastAsia="zh-CN" w:bidi="hi-IN"/>
              </w:rPr>
              <w:t>Recovery</w:t>
            </w:r>
            <w:r w:rsidRPr="00796A6B">
              <w:rPr>
                <w:rFonts w:ascii="Calibri" w:eastAsia="SimSun" w:hAnsi="Calibri" w:cs="Calibri"/>
                <w:kern w:val="3"/>
                <w:lang w:val="ru-RU" w:eastAsia="zh-CN" w:bidi="hi-IN"/>
              </w:rPr>
              <w:t>)</w:t>
            </w:r>
          </w:p>
        </w:tc>
        <w:tc>
          <w:tcPr>
            <w:tcW w:w="6521" w:type="dxa"/>
            <w:shd w:val="clear" w:color="auto" w:fill="EAF1DD" w:themeFill="accent3" w:themeFillTint="33"/>
          </w:tcPr>
          <w:p w14:paraId="7F85158E" w14:textId="77777777" w:rsidR="00CB3763" w:rsidRPr="00796A6B" w:rsidRDefault="00CB3763" w:rsidP="005D629B">
            <w:pPr>
              <w:pStyle w:val="Table"/>
              <w:rPr>
                <w:rFonts w:eastAsia="SimSun" w:cstheme="majorHAnsi"/>
                <w:color w:val="000000" w:themeColor="text1"/>
                <w:kern w:val="3"/>
                <w:lang w:val="ru-RU" w:eastAsia="zh-CN" w:bidi="hi-IN"/>
              </w:rPr>
            </w:pPr>
            <w:r w:rsidRPr="00796A6B">
              <w:rPr>
                <w:rFonts w:cstheme="majorHAnsi"/>
                <w:color w:val="000000" w:themeColor="text1"/>
                <w:lang w:val="ru-RU"/>
              </w:rPr>
              <w:t>Способность организации вернуться  к уровню приемлемого риска после воздействия</w:t>
            </w:r>
            <w:r w:rsidR="005D629B" w:rsidRPr="00796A6B">
              <w:rPr>
                <w:rFonts w:cstheme="majorHAnsi"/>
                <w:color w:val="000000" w:themeColor="text1"/>
                <w:lang w:val="ru-RU"/>
              </w:rPr>
              <w:t>, оказанного каким-либо риском</w:t>
            </w:r>
            <w:r w:rsidRPr="00796A6B">
              <w:rPr>
                <w:rFonts w:cstheme="majorHAnsi"/>
                <w:color w:val="000000" w:themeColor="text1"/>
                <w:lang w:val="ru-RU"/>
              </w:rPr>
              <w:t xml:space="preserve">.   </w:t>
            </w:r>
          </w:p>
        </w:tc>
      </w:tr>
      <w:tr w:rsidR="00CB3763" w:rsidRPr="00796A6B" w14:paraId="0ABCD26F" w14:textId="77777777" w:rsidTr="00CB3763">
        <w:tc>
          <w:tcPr>
            <w:tcW w:w="2114" w:type="dxa"/>
            <w:shd w:val="clear" w:color="auto" w:fill="EAF1DD" w:themeFill="accent3" w:themeFillTint="33"/>
          </w:tcPr>
          <w:p w14:paraId="1752A8B4" w14:textId="77777777" w:rsidR="00CB3763" w:rsidRPr="00796A6B" w:rsidRDefault="00CB3763" w:rsidP="00862898">
            <w:pPr>
              <w:pStyle w:val="Table"/>
              <w:rPr>
                <w:rFonts w:ascii="Calibri" w:eastAsia="SimSun" w:hAnsi="Calibri" w:cs="Calibri"/>
                <w:kern w:val="3"/>
                <w:lang w:eastAsia="zh-CN" w:bidi="hi-IN"/>
              </w:rPr>
            </w:pPr>
            <w:r w:rsidRPr="00796A6B">
              <w:rPr>
                <w:rFonts w:ascii="Calibri" w:eastAsia="SimSun" w:hAnsi="Calibri" w:cs="Calibri"/>
                <w:kern w:val="3"/>
                <w:lang w:val="ru-RU" w:eastAsia="zh-CN" w:bidi="hi-IN"/>
              </w:rPr>
              <w:t>Остаточный</w:t>
            </w:r>
            <w:r w:rsidRPr="00796A6B">
              <w:rPr>
                <w:rFonts w:ascii="Calibri" w:eastAsia="SimSun" w:hAnsi="Calibri" w:cs="Calibri"/>
                <w:kern w:val="3"/>
                <w:lang w:eastAsia="zh-CN" w:bidi="hi-IN"/>
              </w:rPr>
              <w:t xml:space="preserve"> </w:t>
            </w:r>
            <w:r w:rsidRPr="00796A6B">
              <w:rPr>
                <w:rFonts w:ascii="Calibri" w:eastAsia="SimSun" w:hAnsi="Calibri" w:cs="Calibri"/>
                <w:kern w:val="3"/>
                <w:lang w:val="ru-RU" w:eastAsia="zh-CN" w:bidi="hi-IN"/>
              </w:rPr>
              <w:t>риск</w:t>
            </w:r>
            <w:r w:rsidRPr="00796A6B">
              <w:rPr>
                <w:rFonts w:ascii="Calibri" w:eastAsia="SimSun" w:hAnsi="Calibri" w:cs="Calibri"/>
                <w:kern w:val="3"/>
                <w:lang w:eastAsia="zh-CN" w:bidi="hi-IN"/>
              </w:rPr>
              <w:t xml:space="preserve"> (Residual Risk)</w:t>
            </w:r>
          </w:p>
        </w:tc>
        <w:tc>
          <w:tcPr>
            <w:tcW w:w="6521" w:type="dxa"/>
            <w:shd w:val="clear" w:color="auto" w:fill="EAF1DD" w:themeFill="accent3" w:themeFillTint="33"/>
          </w:tcPr>
          <w:p w14:paraId="591EB970" w14:textId="77777777" w:rsidR="00CB3763" w:rsidRPr="00796A6B" w:rsidRDefault="00CB3763" w:rsidP="00862898">
            <w:pPr>
              <w:pStyle w:val="Table"/>
              <w:rPr>
                <w:rFonts w:cstheme="majorHAnsi"/>
                <w:color w:val="000000" w:themeColor="text1"/>
                <w:lang w:val="ru-RU"/>
              </w:rPr>
            </w:pPr>
            <w:r w:rsidRPr="00796A6B">
              <w:rPr>
                <w:rFonts w:cstheme="majorHAnsi"/>
                <w:color w:val="000000" w:themeColor="text1"/>
                <w:lang w:val="ru-RU"/>
              </w:rPr>
              <w:t xml:space="preserve">Уровень риска, остающегося после осуществления контрольных мероприятий. </w:t>
            </w:r>
          </w:p>
        </w:tc>
      </w:tr>
      <w:tr w:rsidR="00CB3763" w:rsidRPr="00796A6B" w14:paraId="2C3E9B73" w14:textId="77777777" w:rsidTr="00CB3763">
        <w:tc>
          <w:tcPr>
            <w:tcW w:w="2114" w:type="dxa"/>
            <w:shd w:val="clear" w:color="auto" w:fill="EAF1DD" w:themeFill="accent3" w:themeFillTint="33"/>
          </w:tcPr>
          <w:p w14:paraId="08E1B083" w14:textId="77777777" w:rsidR="00CB3763" w:rsidRPr="00796A6B" w:rsidRDefault="00CB3763" w:rsidP="00862898">
            <w:pPr>
              <w:pStyle w:val="Table"/>
            </w:pPr>
            <w:r w:rsidRPr="00796A6B">
              <w:rPr>
                <w:rFonts w:ascii="Calibri" w:eastAsia="SimSun" w:hAnsi="Calibri" w:cs="Calibri"/>
                <w:kern w:val="3"/>
                <w:lang w:val="ru-RU" w:eastAsia="zh-CN" w:bidi="hi-IN"/>
              </w:rPr>
              <w:t>Риск</w:t>
            </w:r>
            <w:r w:rsidRPr="00796A6B">
              <w:rPr>
                <w:rFonts w:ascii="Calibri" w:eastAsia="SimSun" w:hAnsi="Calibri" w:cs="Calibri"/>
                <w:kern w:val="3"/>
                <w:lang w:eastAsia="zh-CN" w:bidi="hi-IN"/>
              </w:rPr>
              <w:t xml:space="preserve"> (Risk) </w:t>
            </w:r>
          </w:p>
        </w:tc>
        <w:tc>
          <w:tcPr>
            <w:tcW w:w="6521" w:type="dxa"/>
            <w:shd w:val="clear" w:color="auto" w:fill="EAF1DD" w:themeFill="accent3" w:themeFillTint="33"/>
          </w:tcPr>
          <w:p w14:paraId="553D504E" w14:textId="77777777" w:rsidR="00CB3763" w:rsidRPr="00796A6B" w:rsidRDefault="00CB3763" w:rsidP="00862898">
            <w:pPr>
              <w:pStyle w:val="Table"/>
              <w:rPr>
                <w:lang w:val="ru-RU"/>
              </w:rPr>
            </w:pPr>
            <w:r w:rsidRPr="00796A6B">
              <w:rPr>
                <w:rFonts w:ascii="Calibri" w:eastAsia="SimSun" w:hAnsi="Calibri" w:cs="Calibri"/>
                <w:kern w:val="3"/>
                <w:lang w:val="ru-RU" w:eastAsia="zh-CN" w:bidi="hi-IN"/>
              </w:rPr>
              <w:t xml:space="preserve">Возможность возникновения события, способного повлиять на достижение целей.  ПРИМЕЧАНИЕ: выражение «риски» (во множественном числе) относится к одному или нескольким потенциальным событиям, способным негативно повлиять на </w:t>
            </w:r>
            <w:r w:rsidRPr="00796A6B">
              <w:rPr>
                <w:rFonts w:ascii="Calibri" w:eastAsia="SimSun" w:hAnsi="Calibri" w:cs="Calibri"/>
                <w:kern w:val="3"/>
                <w:lang w:val="ru-RU" w:eastAsia="zh-CN" w:bidi="hi-IN"/>
              </w:rPr>
              <w:lastRenderedPageBreak/>
              <w:t>достижение целей. Выражение «риск» (в единственном числе) относится ко всем потенциальным событиям в совокупности, способным негативно повлиять на достижение целей.</w:t>
            </w:r>
          </w:p>
        </w:tc>
      </w:tr>
      <w:tr w:rsidR="00CB3763" w:rsidRPr="00796A6B" w14:paraId="0301BA14" w14:textId="77777777" w:rsidTr="00CB3763">
        <w:tc>
          <w:tcPr>
            <w:tcW w:w="2114" w:type="dxa"/>
            <w:shd w:val="clear" w:color="auto" w:fill="EAF1DD" w:themeFill="accent3" w:themeFillTint="33"/>
          </w:tcPr>
          <w:p w14:paraId="78DE5FD1" w14:textId="77777777" w:rsidR="00CB3763" w:rsidRPr="00796A6B" w:rsidRDefault="00CB3763" w:rsidP="00862898">
            <w:pPr>
              <w:pStyle w:val="Table"/>
              <w:rPr>
                <w:lang w:val="ru-RU"/>
              </w:rPr>
            </w:pPr>
            <w:r w:rsidRPr="00796A6B">
              <w:rPr>
                <w:rFonts w:ascii="Calibri" w:eastAsia="SimSun" w:hAnsi="Calibri" w:cs="Calibri"/>
                <w:kern w:val="3"/>
                <w:lang w:val="ru-RU" w:eastAsia="zh-CN" w:bidi="hi-IN"/>
              </w:rPr>
              <w:lastRenderedPageBreak/>
              <w:t>Готовность к принятию риска (</w:t>
            </w:r>
            <w:r w:rsidRPr="00796A6B">
              <w:rPr>
                <w:rFonts w:ascii="Calibri" w:eastAsia="SimSun" w:hAnsi="Calibri" w:cs="Calibri"/>
                <w:kern w:val="3"/>
                <w:lang w:eastAsia="zh-CN" w:bidi="hi-IN"/>
              </w:rPr>
              <w:t>Risk</w:t>
            </w:r>
            <w:r w:rsidRPr="00796A6B">
              <w:rPr>
                <w:rFonts w:ascii="Calibri" w:eastAsia="SimSun" w:hAnsi="Calibri" w:cs="Calibri"/>
                <w:kern w:val="3"/>
                <w:lang w:val="ru-RU" w:eastAsia="zh-CN" w:bidi="hi-IN"/>
              </w:rPr>
              <w:t xml:space="preserve"> </w:t>
            </w:r>
            <w:r w:rsidRPr="00796A6B">
              <w:rPr>
                <w:rFonts w:ascii="Calibri" w:eastAsia="SimSun" w:hAnsi="Calibri" w:cs="Calibri"/>
                <w:kern w:val="3"/>
                <w:lang w:eastAsia="zh-CN" w:bidi="hi-IN"/>
              </w:rPr>
              <w:t>Appetite</w:t>
            </w:r>
            <w:r w:rsidRPr="00796A6B">
              <w:rPr>
                <w:rFonts w:ascii="Calibri" w:eastAsia="SimSun" w:hAnsi="Calibri" w:cs="Calibri"/>
                <w:kern w:val="3"/>
                <w:lang w:val="ru-RU" w:eastAsia="zh-CN" w:bidi="hi-IN"/>
              </w:rPr>
              <w:t>)</w:t>
            </w:r>
          </w:p>
        </w:tc>
        <w:tc>
          <w:tcPr>
            <w:tcW w:w="6521" w:type="dxa"/>
            <w:shd w:val="clear" w:color="auto" w:fill="EAF1DD" w:themeFill="accent3" w:themeFillTint="33"/>
          </w:tcPr>
          <w:p w14:paraId="060EDB5A" w14:textId="77777777" w:rsidR="00CB3763" w:rsidRPr="00796A6B" w:rsidRDefault="00CB3763" w:rsidP="00862898">
            <w:pPr>
              <w:pStyle w:val="Table"/>
              <w:rPr>
                <w:lang w:val="ru-RU"/>
              </w:rPr>
            </w:pPr>
            <w:r w:rsidRPr="00796A6B">
              <w:rPr>
                <w:rFonts w:ascii="Calibri" w:eastAsia="SimSun" w:hAnsi="Calibri" w:cs="Calibri"/>
                <w:kern w:val="3"/>
                <w:lang w:val="ru-RU" w:eastAsia="zh-CN" w:bidi="hi-IN"/>
              </w:rPr>
              <w:t xml:space="preserve">Виды и величина риска на общем уровне, который организация готова принять в стремлении к созданию дополнительной ценности. </w:t>
            </w:r>
          </w:p>
        </w:tc>
      </w:tr>
      <w:tr w:rsidR="00782178" w:rsidRPr="00796A6B" w14:paraId="038F20AE" w14:textId="77777777" w:rsidTr="00CB3763">
        <w:tc>
          <w:tcPr>
            <w:tcW w:w="2114" w:type="dxa"/>
            <w:shd w:val="clear" w:color="auto" w:fill="EAF1DD" w:themeFill="accent3" w:themeFillTint="33"/>
          </w:tcPr>
          <w:p w14:paraId="744C5573" w14:textId="50F8832A" w:rsidR="00782178" w:rsidRPr="00796A6B" w:rsidRDefault="00782178" w:rsidP="00862898">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Допустимая степень риска (</w:t>
            </w:r>
            <w:r w:rsidRPr="00796A6B">
              <w:rPr>
                <w:rFonts w:ascii="Calibri" w:eastAsia="SimSun" w:hAnsi="Calibri" w:cs="Calibri"/>
                <w:kern w:val="3"/>
                <w:lang w:eastAsia="zh-CN" w:bidi="hi-IN"/>
              </w:rPr>
              <w:t>Risk</w:t>
            </w:r>
            <w:r w:rsidRPr="00796A6B">
              <w:rPr>
                <w:rFonts w:ascii="Calibri" w:eastAsia="SimSun" w:hAnsi="Calibri" w:cs="Calibri"/>
                <w:kern w:val="3"/>
                <w:lang w:val="ru-RU" w:eastAsia="zh-CN" w:bidi="hi-IN"/>
              </w:rPr>
              <w:t xml:space="preserve"> </w:t>
            </w:r>
            <w:r w:rsidRPr="00796A6B">
              <w:rPr>
                <w:rFonts w:ascii="Calibri" w:eastAsia="SimSun" w:hAnsi="Calibri" w:cs="Calibri"/>
                <w:kern w:val="3"/>
                <w:lang w:eastAsia="zh-CN" w:bidi="hi-IN"/>
              </w:rPr>
              <w:t>Capacity</w:t>
            </w:r>
            <w:r w:rsidRPr="00796A6B">
              <w:rPr>
                <w:rFonts w:ascii="Calibri" w:eastAsia="SimSun" w:hAnsi="Calibri" w:cs="Calibri"/>
                <w:kern w:val="3"/>
                <w:lang w:val="ru-RU" w:eastAsia="zh-CN" w:bidi="hi-IN"/>
              </w:rPr>
              <w:t>)</w:t>
            </w:r>
          </w:p>
        </w:tc>
        <w:tc>
          <w:tcPr>
            <w:tcW w:w="6521" w:type="dxa"/>
            <w:shd w:val="clear" w:color="auto" w:fill="EAF1DD" w:themeFill="accent3" w:themeFillTint="33"/>
          </w:tcPr>
          <w:p w14:paraId="2F7701DC" w14:textId="77777777" w:rsidR="00782178" w:rsidRPr="00796A6B" w:rsidRDefault="00782178" w:rsidP="00862898">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 xml:space="preserve">Максимальная величина риска, который организация способна принять на себя в стремлении к реализации своей стратегии и достижению коммерческих целей. </w:t>
            </w:r>
          </w:p>
        </w:tc>
      </w:tr>
      <w:tr w:rsidR="00782178" w:rsidRPr="00796A6B" w14:paraId="072F974B" w14:textId="77777777" w:rsidTr="00CB3763">
        <w:tc>
          <w:tcPr>
            <w:tcW w:w="2114" w:type="dxa"/>
            <w:shd w:val="clear" w:color="auto" w:fill="EAF1DD" w:themeFill="accent3" w:themeFillTint="33"/>
          </w:tcPr>
          <w:p w14:paraId="24E558D4" w14:textId="77777777" w:rsidR="00782178" w:rsidRPr="00796A6B" w:rsidRDefault="00782178" w:rsidP="00862898">
            <w:pPr>
              <w:pStyle w:val="Table"/>
              <w:rPr>
                <w:lang w:val="ru-RU"/>
              </w:rPr>
            </w:pPr>
            <w:r w:rsidRPr="00796A6B">
              <w:rPr>
                <w:rFonts w:ascii="Calibri" w:eastAsia="SimSun" w:hAnsi="Calibri" w:cs="Calibri"/>
                <w:kern w:val="3"/>
                <w:lang w:val="ru-RU" w:eastAsia="zh-CN" w:bidi="hi-IN"/>
              </w:rPr>
              <w:t>Управление риском (</w:t>
            </w:r>
            <w:r w:rsidRPr="00796A6B">
              <w:rPr>
                <w:rFonts w:ascii="Calibri" w:eastAsia="SimSun" w:hAnsi="Calibri" w:cs="Calibri"/>
                <w:kern w:val="3"/>
                <w:lang w:eastAsia="zh-CN" w:bidi="hi-IN"/>
              </w:rPr>
              <w:t>Risk Management</w:t>
            </w:r>
            <w:r w:rsidRPr="00796A6B">
              <w:rPr>
                <w:rFonts w:ascii="Calibri" w:eastAsia="SimSun" w:hAnsi="Calibri" w:cs="Calibri"/>
                <w:kern w:val="3"/>
                <w:lang w:val="ru-RU" w:eastAsia="zh-CN" w:bidi="hi-IN"/>
              </w:rPr>
              <w:t>)</w:t>
            </w:r>
          </w:p>
        </w:tc>
        <w:tc>
          <w:tcPr>
            <w:tcW w:w="6521" w:type="dxa"/>
            <w:shd w:val="clear" w:color="auto" w:fill="EAF1DD" w:themeFill="accent3" w:themeFillTint="33"/>
          </w:tcPr>
          <w:p w14:paraId="0D8D778A" w14:textId="77777777" w:rsidR="00782178" w:rsidRPr="00796A6B" w:rsidRDefault="00782178" w:rsidP="00862898">
            <w:pPr>
              <w:pStyle w:val="Table"/>
              <w:rPr>
                <w:lang w:val="ru-RU"/>
              </w:rPr>
            </w:pPr>
            <w:r w:rsidRPr="00796A6B">
              <w:rPr>
                <w:rFonts w:ascii="Calibri" w:eastAsia="SimSun" w:hAnsi="Calibri" w:cs="Calibri"/>
                <w:kern w:val="3"/>
                <w:lang w:val="ru-RU" w:eastAsia="zh-CN" w:bidi="hi-IN"/>
              </w:rPr>
              <w:t xml:space="preserve">Процесс идентификации, оценки, управления и контроля потенциальных событий или ситуаций для обеспечения разумной уверенности в достижении целей организации. </w:t>
            </w:r>
          </w:p>
        </w:tc>
      </w:tr>
      <w:tr w:rsidR="00782178" w:rsidRPr="00796A6B" w14:paraId="26DEEC41" w14:textId="77777777" w:rsidTr="00CB3763">
        <w:tc>
          <w:tcPr>
            <w:tcW w:w="2114" w:type="dxa"/>
            <w:shd w:val="clear" w:color="auto" w:fill="EAF1DD" w:themeFill="accent3" w:themeFillTint="33"/>
          </w:tcPr>
          <w:p w14:paraId="47CBC787" w14:textId="77777777" w:rsidR="00782178" w:rsidRPr="00796A6B" w:rsidRDefault="00782178" w:rsidP="00862898">
            <w:pPr>
              <w:pStyle w:val="Table"/>
              <w:rPr>
                <w:rFonts w:ascii="Calibri" w:eastAsia="SimSun" w:hAnsi="Calibri" w:cs="Calibri"/>
                <w:kern w:val="3"/>
                <w:lang w:eastAsia="zh-CN" w:bidi="hi-IN"/>
              </w:rPr>
            </w:pPr>
            <w:r w:rsidRPr="00796A6B">
              <w:rPr>
                <w:rFonts w:ascii="Calibri" w:eastAsia="SimSun" w:hAnsi="Calibri" w:cs="Calibri"/>
                <w:kern w:val="3"/>
                <w:lang w:val="ru-RU" w:eastAsia="zh-CN" w:bidi="hi-IN"/>
              </w:rPr>
              <w:t>Профиль риска (</w:t>
            </w:r>
            <w:r w:rsidRPr="00796A6B">
              <w:rPr>
                <w:rFonts w:ascii="Calibri" w:eastAsia="SimSun" w:hAnsi="Calibri" w:cs="Calibri"/>
                <w:kern w:val="3"/>
                <w:lang w:eastAsia="zh-CN" w:bidi="hi-IN"/>
              </w:rPr>
              <w:t>Risk Profile</w:t>
            </w:r>
            <w:r w:rsidRPr="00796A6B">
              <w:rPr>
                <w:rFonts w:ascii="Calibri" w:eastAsia="SimSun" w:hAnsi="Calibri" w:cs="Calibri"/>
                <w:kern w:val="3"/>
                <w:lang w:val="ru-RU" w:eastAsia="zh-CN" w:bidi="hi-IN"/>
              </w:rPr>
              <w:t>)</w:t>
            </w:r>
            <w:r w:rsidRPr="00796A6B">
              <w:rPr>
                <w:rFonts w:ascii="Calibri" w:eastAsia="SimSun" w:hAnsi="Calibri" w:cs="Calibri"/>
                <w:kern w:val="3"/>
                <w:lang w:eastAsia="zh-CN" w:bidi="hi-IN"/>
              </w:rPr>
              <w:t xml:space="preserve"> </w:t>
            </w:r>
          </w:p>
        </w:tc>
        <w:tc>
          <w:tcPr>
            <w:tcW w:w="6521" w:type="dxa"/>
            <w:shd w:val="clear" w:color="auto" w:fill="EAF1DD" w:themeFill="accent3" w:themeFillTint="33"/>
          </w:tcPr>
          <w:p w14:paraId="6FB2511E" w14:textId="77777777" w:rsidR="00782178" w:rsidRPr="00796A6B" w:rsidRDefault="00782178" w:rsidP="00862898">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 xml:space="preserve">Комплексное представление риска, принятого на конкретном уровне организации, или аспект деловых  операций, требующий учета руководством видов, серьезности и взаимозависимости видов риска. </w:t>
            </w:r>
          </w:p>
        </w:tc>
      </w:tr>
      <w:tr w:rsidR="00782178" w:rsidRPr="00796A6B" w14:paraId="07493268" w14:textId="77777777" w:rsidTr="00CB3763">
        <w:tc>
          <w:tcPr>
            <w:tcW w:w="2114" w:type="dxa"/>
            <w:shd w:val="clear" w:color="auto" w:fill="EAF1DD" w:themeFill="accent3" w:themeFillTint="33"/>
          </w:tcPr>
          <w:p w14:paraId="511A32EF" w14:textId="77777777" w:rsidR="00782178" w:rsidRPr="00796A6B" w:rsidRDefault="00782178" w:rsidP="00862898">
            <w:pPr>
              <w:pStyle w:val="Table"/>
              <w:rPr>
                <w:rFonts w:ascii="Calibri" w:eastAsia="SimSun" w:hAnsi="Calibri" w:cs="Calibri"/>
                <w:kern w:val="3"/>
                <w:lang w:eastAsia="zh-CN" w:bidi="hi-IN"/>
              </w:rPr>
            </w:pPr>
            <w:r w:rsidRPr="00796A6B">
              <w:rPr>
                <w:rFonts w:ascii="Calibri" w:eastAsia="SimSun" w:hAnsi="Calibri" w:cs="Calibri"/>
                <w:kern w:val="3"/>
                <w:lang w:val="ru-RU" w:eastAsia="zh-CN" w:bidi="hi-IN"/>
              </w:rPr>
              <w:t>Реестр</w:t>
            </w:r>
            <w:r w:rsidRPr="00796A6B">
              <w:rPr>
                <w:rFonts w:ascii="Calibri" w:eastAsia="SimSun" w:hAnsi="Calibri" w:cs="Calibri"/>
                <w:kern w:val="3"/>
                <w:lang w:eastAsia="zh-CN" w:bidi="hi-IN"/>
              </w:rPr>
              <w:t xml:space="preserve"> </w:t>
            </w:r>
            <w:r w:rsidRPr="00796A6B">
              <w:rPr>
                <w:rFonts w:ascii="Calibri" w:eastAsia="SimSun" w:hAnsi="Calibri" w:cs="Calibri"/>
                <w:kern w:val="3"/>
                <w:lang w:val="ru-RU" w:eastAsia="zh-CN" w:bidi="hi-IN"/>
              </w:rPr>
              <w:t>риска</w:t>
            </w:r>
            <w:r w:rsidRPr="00796A6B">
              <w:rPr>
                <w:rFonts w:ascii="Calibri" w:eastAsia="SimSun" w:hAnsi="Calibri" w:cs="Calibri"/>
                <w:kern w:val="3"/>
                <w:lang w:eastAsia="zh-CN" w:bidi="hi-IN"/>
              </w:rPr>
              <w:t xml:space="preserve"> (Risk Register)</w:t>
            </w:r>
          </w:p>
        </w:tc>
        <w:tc>
          <w:tcPr>
            <w:tcW w:w="6521" w:type="dxa"/>
            <w:shd w:val="clear" w:color="auto" w:fill="EAF1DD" w:themeFill="accent3" w:themeFillTint="33"/>
          </w:tcPr>
          <w:p w14:paraId="7520D2F0" w14:textId="77777777" w:rsidR="00782178" w:rsidRPr="00796A6B" w:rsidRDefault="00782178" w:rsidP="00862898">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 xml:space="preserve">Перечень всех рисков, оказывающих воздействие на организацию. Может включать предлагаемые способы реагирования на риск.  </w:t>
            </w:r>
          </w:p>
        </w:tc>
      </w:tr>
      <w:tr w:rsidR="00782178" w:rsidRPr="00796A6B" w14:paraId="25C563E4" w14:textId="77777777" w:rsidTr="00CB3763">
        <w:tc>
          <w:tcPr>
            <w:tcW w:w="2114" w:type="dxa"/>
            <w:shd w:val="clear" w:color="auto" w:fill="EAF1DD" w:themeFill="accent3" w:themeFillTint="33"/>
          </w:tcPr>
          <w:p w14:paraId="1E1F84F1" w14:textId="68CCB01B" w:rsidR="00782178" w:rsidRPr="00796A6B" w:rsidRDefault="00782178" w:rsidP="00862898">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Устойчивость к риску (</w:t>
            </w:r>
            <w:r w:rsidRPr="00796A6B">
              <w:rPr>
                <w:rFonts w:ascii="Calibri" w:eastAsia="SimSun" w:hAnsi="Calibri" w:cs="Calibri"/>
                <w:kern w:val="3"/>
                <w:lang w:eastAsia="zh-CN" w:bidi="hi-IN"/>
              </w:rPr>
              <w:t>Risk</w:t>
            </w:r>
            <w:r w:rsidRPr="00796A6B">
              <w:rPr>
                <w:rFonts w:ascii="Calibri" w:eastAsia="SimSun" w:hAnsi="Calibri" w:cs="Calibri"/>
                <w:kern w:val="3"/>
                <w:lang w:val="ru-RU" w:eastAsia="zh-CN" w:bidi="hi-IN"/>
              </w:rPr>
              <w:t xml:space="preserve"> </w:t>
            </w:r>
            <w:r w:rsidRPr="00796A6B">
              <w:rPr>
                <w:rFonts w:ascii="Calibri" w:eastAsia="SimSun" w:hAnsi="Calibri" w:cs="Calibri"/>
                <w:kern w:val="3"/>
                <w:lang w:eastAsia="zh-CN" w:bidi="hi-IN"/>
              </w:rPr>
              <w:t>Tolerance</w:t>
            </w:r>
            <w:r w:rsidRPr="00796A6B">
              <w:rPr>
                <w:rFonts w:ascii="Calibri" w:eastAsia="SimSun" w:hAnsi="Calibri" w:cs="Calibri"/>
                <w:kern w:val="3"/>
                <w:lang w:val="ru-RU" w:eastAsia="zh-CN" w:bidi="hi-IN"/>
              </w:rPr>
              <w:t>)</w:t>
            </w:r>
          </w:p>
        </w:tc>
        <w:tc>
          <w:tcPr>
            <w:tcW w:w="6521" w:type="dxa"/>
            <w:shd w:val="clear" w:color="auto" w:fill="EAF1DD" w:themeFill="accent3" w:themeFillTint="33"/>
          </w:tcPr>
          <w:p w14:paraId="3A3BDE21" w14:textId="77777777" w:rsidR="00782178" w:rsidRPr="00796A6B" w:rsidRDefault="00782178" w:rsidP="00862898">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Границы приемлемых отклонений от эффективности деятельности, связанной с достижением коммерческих целей.</w:t>
            </w:r>
          </w:p>
        </w:tc>
      </w:tr>
      <w:tr w:rsidR="007942CC" w:rsidRPr="00796A6B" w14:paraId="303FCF07" w14:textId="77777777" w:rsidTr="00CB3763">
        <w:tc>
          <w:tcPr>
            <w:tcW w:w="2114" w:type="dxa"/>
            <w:shd w:val="clear" w:color="auto" w:fill="EAF1DD" w:themeFill="accent3" w:themeFillTint="33"/>
          </w:tcPr>
          <w:p w14:paraId="2095FBBF" w14:textId="77777777" w:rsidR="007942CC" w:rsidRPr="00796A6B" w:rsidRDefault="00CB3763" w:rsidP="007942CC">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Степень серьезности (</w:t>
            </w:r>
            <w:r w:rsidR="007942CC" w:rsidRPr="00796A6B">
              <w:rPr>
                <w:rFonts w:ascii="Calibri" w:eastAsia="SimSun" w:hAnsi="Calibri" w:cs="Calibri"/>
                <w:kern w:val="3"/>
                <w:lang w:eastAsia="zh-CN" w:bidi="hi-IN"/>
              </w:rPr>
              <w:t>Severity</w:t>
            </w:r>
            <w:r w:rsidRPr="00796A6B">
              <w:rPr>
                <w:rFonts w:ascii="Calibri" w:eastAsia="SimSun" w:hAnsi="Calibri" w:cs="Calibri"/>
                <w:kern w:val="3"/>
                <w:lang w:val="ru-RU" w:eastAsia="zh-CN" w:bidi="hi-IN"/>
              </w:rPr>
              <w:t>)</w:t>
            </w:r>
          </w:p>
        </w:tc>
        <w:tc>
          <w:tcPr>
            <w:tcW w:w="6521" w:type="dxa"/>
            <w:shd w:val="clear" w:color="auto" w:fill="EAF1DD" w:themeFill="accent3" w:themeFillTint="33"/>
          </w:tcPr>
          <w:p w14:paraId="34E780AA" w14:textId="77777777" w:rsidR="007942CC" w:rsidRPr="00796A6B" w:rsidRDefault="005D629B" w:rsidP="00CB3763">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Оценка</w:t>
            </w:r>
            <w:r w:rsidR="00CB3763" w:rsidRPr="00796A6B">
              <w:rPr>
                <w:rFonts w:ascii="Calibri" w:eastAsia="SimSun" w:hAnsi="Calibri" w:cs="Calibri"/>
                <w:kern w:val="3"/>
                <w:lang w:val="ru-RU" w:eastAsia="zh-CN" w:bidi="hi-IN"/>
              </w:rPr>
              <w:t xml:space="preserve"> таких факторов, как вероятность возникновения и воздействие событий или время, требующееся для восстановления после возникновения событий.</w:t>
            </w:r>
          </w:p>
        </w:tc>
      </w:tr>
      <w:tr w:rsidR="00782178" w:rsidRPr="00796A6B" w14:paraId="6EA7C938" w14:textId="77777777" w:rsidTr="00CB3763">
        <w:tc>
          <w:tcPr>
            <w:tcW w:w="2114" w:type="dxa"/>
            <w:shd w:val="clear" w:color="auto" w:fill="EAF1DD" w:themeFill="accent3" w:themeFillTint="33"/>
          </w:tcPr>
          <w:p w14:paraId="1AF60E25" w14:textId="77777777" w:rsidR="00782178" w:rsidRPr="00796A6B" w:rsidRDefault="00782178" w:rsidP="00862898">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Скорость или быстрота возникновения события (</w:t>
            </w:r>
            <w:r w:rsidRPr="00796A6B">
              <w:rPr>
                <w:rFonts w:ascii="Calibri" w:eastAsia="SimSun" w:hAnsi="Calibri" w:cs="Calibri"/>
                <w:kern w:val="3"/>
                <w:lang w:eastAsia="zh-CN" w:bidi="hi-IN"/>
              </w:rPr>
              <w:t>Speed</w:t>
            </w:r>
            <w:r w:rsidRPr="00796A6B">
              <w:rPr>
                <w:rFonts w:ascii="Calibri" w:eastAsia="SimSun" w:hAnsi="Calibri" w:cs="Calibri"/>
                <w:kern w:val="3"/>
                <w:lang w:val="ru-RU" w:eastAsia="zh-CN" w:bidi="hi-IN"/>
              </w:rPr>
              <w:t xml:space="preserve"> </w:t>
            </w:r>
            <w:r w:rsidRPr="00796A6B">
              <w:rPr>
                <w:rFonts w:ascii="Calibri" w:eastAsia="SimSun" w:hAnsi="Calibri" w:cs="Calibri"/>
                <w:kern w:val="3"/>
                <w:lang w:eastAsia="zh-CN" w:bidi="hi-IN"/>
              </w:rPr>
              <w:t>of</w:t>
            </w:r>
            <w:r w:rsidRPr="00796A6B">
              <w:rPr>
                <w:rFonts w:ascii="Calibri" w:eastAsia="SimSun" w:hAnsi="Calibri" w:cs="Calibri"/>
                <w:kern w:val="3"/>
                <w:lang w:val="ru-RU" w:eastAsia="zh-CN" w:bidi="hi-IN"/>
              </w:rPr>
              <w:t xml:space="preserve"> </w:t>
            </w:r>
            <w:r w:rsidRPr="00796A6B">
              <w:rPr>
                <w:rFonts w:ascii="Calibri" w:eastAsia="SimSun" w:hAnsi="Calibri" w:cs="Calibri"/>
                <w:kern w:val="3"/>
                <w:lang w:eastAsia="zh-CN" w:bidi="hi-IN"/>
              </w:rPr>
              <w:t>Onset</w:t>
            </w:r>
            <w:r w:rsidRPr="00796A6B">
              <w:rPr>
                <w:rFonts w:ascii="Calibri" w:eastAsia="SimSun" w:hAnsi="Calibri" w:cs="Calibri"/>
                <w:kern w:val="3"/>
                <w:lang w:val="ru-RU" w:eastAsia="zh-CN" w:bidi="hi-IN"/>
              </w:rPr>
              <w:t xml:space="preserve"> </w:t>
            </w:r>
            <w:r w:rsidRPr="00796A6B">
              <w:rPr>
                <w:rFonts w:ascii="Calibri" w:eastAsia="SimSun" w:hAnsi="Calibri" w:cs="Calibri"/>
                <w:kern w:val="3"/>
                <w:lang w:eastAsia="zh-CN" w:bidi="hi-IN"/>
              </w:rPr>
              <w:t>or</w:t>
            </w:r>
            <w:r w:rsidRPr="00796A6B">
              <w:rPr>
                <w:rFonts w:ascii="Calibri" w:eastAsia="SimSun" w:hAnsi="Calibri" w:cs="Calibri"/>
                <w:kern w:val="3"/>
                <w:lang w:val="ru-RU" w:eastAsia="zh-CN" w:bidi="hi-IN"/>
              </w:rPr>
              <w:t xml:space="preserve"> </w:t>
            </w:r>
            <w:r w:rsidRPr="00796A6B">
              <w:rPr>
                <w:rFonts w:ascii="Calibri" w:eastAsia="SimSun" w:hAnsi="Calibri" w:cs="Calibri"/>
                <w:kern w:val="3"/>
                <w:lang w:eastAsia="zh-CN" w:bidi="hi-IN"/>
              </w:rPr>
              <w:t>Velocity</w:t>
            </w:r>
            <w:r w:rsidRPr="00796A6B">
              <w:rPr>
                <w:rFonts w:ascii="Calibri" w:eastAsia="SimSun" w:hAnsi="Calibri" w:cs="Calibri"/>
                <w:kern w:val="3"/>
                <w:lang w:val="ru-RU" w:eastAsia="zh-CN" w:bidi="hi-IN"/>
              </w:rPr>
              <w:t>)</w:t>
            </w:r>
          </w:p>
        </w:tc>
        <w:tc>
          <w:tcPr>
            <w:tcW w:w="6521" w:type="dxa"/>
            <w:shd w:val="clear" w:color="auto" w:fill="EAF1DD" w:themeFill="accent3" w:themeFillTint="33"/>
          </w:tcPr>
          <w:p w14:paraId="6C8969AB" w14:textId="77777777" w:rsidR="00782178" w:rsidRPr="00796A6B" w:rsidRDefault="00782178" w:rsidP="00862898">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 xml:space="preserve">Прогнозируемое время проявления опасного события  или время, проходящее с момента возникновения события до точки, в которой организация начинает впервые ощущать его влияние. </w:t>
            </w:r>
          </w:p>
        </w:tc>
      </w:tr>
      <w:tr w:rsidR="00782178" w:rsidRPr="00796A6B" w14:paraId="5DCF45BD" w14:textId="77777777" w:rsidTr="00CB3763">
        <w:tc>
          <w:tcPr>
            <w:tcW w:w="2114" w:type="dxa"/>
            <w:shd w:val="clear" w:color="auto" w:fill="EAF1DD" w:themeFill="accent3" w:themeFillTint="33"/>
          </w:tcPr>
          <w:p w14:paraId="35DF4C2D" w14:textId="77777777" w:rsidR="00782178" w:rsidRPr="00796A6B" w:rsidRDefault="00782178" w:rsidP="00862898">
            <w:pPr>
              <w:pStyle w:val="Table"/>
              <w:rPr>
                <w:rFonts w:eastAsia="SimSun" w:cstheme="majorHAnsi"/>
                <w:color w:val="000000" w:themeColor="text1"/>
                <w:kern w:val="3"/>
                <w:lang w:val="ru-RU" w:eastAsia="zh-CN" w:bidi="hi-IN"/>
              </w:rPr>
            </w:pPr>
            <w:r w:rsidRPr="00796A6B">
              <w:rPr>
                <w:rFonts w:cstheme="majorHAnsi"/>
                <w:bCs/>
                <w:color w:val="000000" w:themeColor="text1"/>
                <w:lang w:val="ru-RU"/>
              </w:rPr>
              <w:t>Целевой уровень остаточного риска (</w:t>
            </w:r>
            <w:r w:rsidRPr="00796A6B">
              <w:rPr>
                <w:rFonts w:cstheme="majorHAnsi"/>
                <w:bCs/>
                <w:color w:val="000000" w:themeColor="text1"/>
              </w:rPr>
              <w:t>Target</w:t>
            </w:r>
            <w:r w:rsidRPr="00796A6B">
              <w:rPr>
                <w:rFonts w:cstheme="majorHAnsi"/>
                <w:bCs/>
                <w:color w:val="000000" w:themeColor="text1"/>
                <w:lang w:val="ru-RU"/>
              </w:rPr>
              <w:t xml:space="preserve"> </w:t>
            </w:r>
            <w:r w:rsidRPr="00796A6B">
              <w:rPr>
                <w:rFonts w:cstheme="majorHAnsi"/>
                <w:bCs/>
                <w:color w:val="000000" w:themeColor="text1"/>
              </w:rPr>
              <w:t>residual</w:t>
            </w:r>
            <w:r w:rsidRPr="00796A6B">
              <w:rPr>
                <w:rFonts w:cstheme="majorHAnsi"/>
                <w:bCs/>
                <w:color w:val="000000" w:themeColor="text1"/>
                <w:lang w:val="ru-RU"/>
              </w:rPr>
              <w:t xml:space="preserve"> </w:t>
            </w:r>
            <w:r w:rsidRPr="00796A6B">
              <w:rPr>
                <w:rFonts w:cstheme="majorHAnsi"/>
                <w:bCs/>
                <w:color w:val="000000" w:themeColor="text1"/>
              </w:rPr>
              <w:t>risk</w:t>
            </w:r>
            <w:r w:rsidRPr="00796A6B">
              <w:rPr>
                <w:rFonts w:cstheme="majorHAnsi"/>
                <w:bCs/>
                <w:color w:val="000000" w:themeColor="text1"/>
                <w:lang w:val="ru-RU"/>
              </w:rPr>
              <w:t>)</w:t>
            </w:r>
          </w:p>
        </w:tc>
        <w:tc>
          <w:tcPr>
            <w:tcW w:w="6521" w:type="dxa"/>
            <w:shd w:val="clear" w:color="auto" w:fill="EAF1DD" w:themeFill="accent3" w:themeFillTint="33"/>
          </w:tcPr>
          <w:p w14:paraId="527A244D" w14:textId="77777777" w:rsidR="00782178" w:rsidRPr="00796A6B" w:rsidRDefault="00782178" w:rsidP="00862898">
            <w:pPr>
              <w:pStyle w:val="Table"/>
              <w:rPr>
                <w:rFonts w:cstheme="majorHAnsi"/>
                <w:color w:val="000000" w:themeColor="text1"/>
                <w:lang w:val="ru-RU"/>
              </w:rPr>
            </w:pPr>
            <w:r w:rsidRPr="00796A6B">
              <w:rPr>
                <w:rFonts w:cstheme="majorHAnsi"/>
                <w:color w:val="000000" w:themeColor="text1"/>
                <w:lang w:val="ru-RU"/>
              </w:rPr>
              <w:t xml:space="preserve">Величина риска, который организация  предпочитает принять на себя в стремлении к реализации своей стратегии и достижению коммерческих целей, осознавая, что руководство будет осуществлять или уже осуществило прямые или целенаправленные действия для изменения степени серьезности риска. </w:t>
            </w:r>
          </w:p>
          <w:p w14:paraId="32CF8287" w14:textId="77777777" w:rsidR="00782178" w:rsidRPr="00796A6B" w:rsidRDefault="00782178" w:rsidP="00862898">
            <w:pPr>
              <w:pStyle w:val="Table"/>
              <w:rPr>
                <w:rFonts w:cstheme="majorHAnsi"/>
                <w:color w:val="000000" w:themeColor="text1"/>
                <w:lang w:val="ru-RU"/>
              </w:rPr>
            </w:pPr>
          </w:p>
        </w:tc>
      </w:tr>
    </w:tbl>
    <w:p w14:paraId="73B3558C" w14:textId="77777777" w:rsidR="007942CC" w:rsidRPr="00796A6B" w:rsidRDefault="007942CC">
      <w:pPr>
        <w:spacing w:after="200"/>
        <w:rPr>
          <w:rFonts w:ascii="Calibri" w:eastAsia="SimSun" w:hAnsi="Calibri" w:cs="Calibri"/>
          <w:kern w:val="3"/>
          <w:lang w:val="ru-RU" w:eastAsia="zh-CN" w:bidi="hi-IN"/>
        </w:rPr>
      </w:pPr>
    </w:p>
    <w:p w14:paraId="41E5DFA9" w14:textId="77777777" w:rsidR="007942CC" w:rsidRPr="00796A6B" w:rsidRDefault="00A11E9D" w:rsidP="003E7B6E">
      <w:pPr>
        <w:pStyle w:val="1"/>
        <w:jc w:val="center"/>
        <w:rPr>
          <w:lang w:val="ru-RU"/>
        </w:rPr>
      </w:pPr>
      <w:r w:rsidRPr="00796A6B">
        <w:rPr>
          <w:lang w:val="ru-RU"/>
        </w:rPr>
        <w:t>РАЗДЕЛ</w:t>
      </w:r>
      <w:r w:rsidR="007942CC" w:rsidRPr="00796A6B">
        <w:rPr>
          <w:lang w:val="ru-RU"/>
        </w:rPr>
        <w:t xml:space="preserve">  </w:t>
      </w:r>
      <w:r w:rsidR="007942CC" w:rsidRPr="00796A6B">
        <w:t>B</w:t>
      </w:r>
      <w:r w:rsidR="0017200B" w:rsidRPr="00796A6B">
        <w:rPr>
          <w:lang w:val="ru-RU"/>
        </w:rPr>
        <w:t>3</w:t>
      </w:r>
      <w:r w:rsidRPr="00796A6B">
        <w:rPr>
          <w:lang w:val="ru-RU"/>
        </w:rPr>
        <w:t xml:space="preserve">. ТЕРМИНЫ, </w:t>
      </w:r>
      <w:r w:rsidR="005D629B" w:rsidRPr="00796A6B">
        <w:rPr>
          <w:lang w:val="ru-RU"/>
        </w:rPr>
        <w:t>ОТНОСЯЩИЕСЯ К МОДЕЛИ</w:t>
      </w:r>
      <w:r w:rsidRPr="00796A6B">
        <w:rPr>
          <w:lang w:val="ru-RU"/>
        </w:rPr>
        <w:t xml:space="preserve"> ВНУТРЕННЕГО КОНТРОЛЯ </w:t>
      </w:r>
      <w:r w:rsidR="007942CC" w:rsidRPr="00796A6B">
        <w:t>coso</w:t>
      </w:r>
    </w:p>
    <w:p w14:paraId="2AC21D5A" w14:textId="77777777" w:rsidR="00AC6457" w:rsidRPr="00796A6B" w:rsidRDefault="00AC6457" w:rsidP="00AC6457">
      <w:pPr>
        <w:rPr>
          <w:lang w:val="ru-RU" w:eastAsia="ja-JP"/>
        </w:rPr>
      </w:pPr>
    </w:p>
    <w:tbl>
      <w:tblPr>
        <w:tblStyle w:val="a4"/>
        <w:tblW w:w="8635" w:type="dxa"/>
        <w:tblLook w:val="04A0" w:firstRow="1" w:lastRow="0" w:firstColumn="1" w:lastColumn="0" w:noHBand="0" w:noVBand="1"/>
      </w:tblPr>
      <w:tblGrid>
        <w:gridCol w:w="2080"/>
        <w:gridCol w:w="6555"/>
      </w:tblGrid>
      <w:tr w:rsidR="007942CC" w:rsidRPr="00796A6B" w14:paraId="33FC19C0" w14:textId="77777777" w:rsidTr="00196607">
        <w:trPr>
          <w:tblHeader/>
        </w:trPr>
        <w:tc>
          <w:tcPr>
            <w:tcW w:w="2080" w:type="dxa"/>
            <w:shd w:val="clear" w:color="auto" w:fill="DAEEF3" w:themeFill="accent5" w:themeFillTint="33"/>
          </w:tcPr>
          <w:p w14:paraId="73ECE00E" w14:textId="77777777" w:rsidR="007942CC" w:rsidRPr="00796A6B" w:rsidRDefault="00CA43BF" w:rsidP="007942CC">
            <w:pPr>
              <w:pStyle w:val="Table"/>
              <w:jc w:val="center"/>
              <w:rPr>
                <w:b/>
                <w:sz w:val="24"/>
                <w:szCs w:val="24"/>
                <w:lang w:val="ru-RU"/>
              </w:rPr>
            </w:pPr>
            <w:r w:rsidRPr="00796A6B">
              <w:rPr>
                <w:b/>
                <w:sz w:val="24"/>
                <w:szCs w:val="24"/>
                <w:lang w:val="ru-RU"/>
              </w:rPr>
              <w:t xml:space="preserve">Термин </w:t>
            </w:r>
          </w:p>
        </w:tc>
        <w:tc>
          <w:tcPr>
            <w:tcW w:w="6555" w:type="dxa"/>
            <w:shd w:val="clear" w:color="auto" w:fill="DAEEF3" w:themeFill="accent5" w:themeFillTint="33"/>
          </w:tcPr>
          <w:p w14:paraId="615C7B89" w14:textId="77777777" w:rsidR="007942CC" w:rsidRPr="00796A6B" w:rsidRDefault="00CA43BF" w:rsidP="007942CC">
            <w:pPr>
              <w:pStyle w:val="Table"/>
              <w:jc w:val="center"/>
              <w:rPr>
                <w:b/>
                <w:sz w:val="24"/>
                <w:szCs w:val="24"/>
                <w:lang w:val="ru-RU"/>
              </w:rPr>
            </w:pPr>
            <w:r w:rsidRPr="00796A6B">
              <w:rPr>
                <w:b/>
                <w:sz w:val="24"/>
                <w:szCs w:val="24"/>
                <w:lang w:val="ru-RU"/>
              </w:rPr>
              <w:t>Определение</w:t>
            </w:r>
          </w:p>
        </w:tc>
      </w:tr>
      <w:tr w:rsidR="00196607" w:rsidRPr="00796A6B" w14:paraId="5A05A762" w14:textId="77777777" w:rsidTr="00196607">
        <w:tc>
          <w:tcPr>
            <w:tcW w:w="2080" w:type="dxa"/>
            <w:shd w:val="clear" w:color="auto" w:fill="DAEEF3" w:themeFill="accent5" w:themeFillTint="33"/>
          </w:tcPr>
          <w:p w14:paraId="6974B290" w14:textId="77777777" w:rsidR="00196607" w:rsidRPr="00796A6B" w:rsidRDefault="00196607" w:rsidP="00862898">
            <w:pPr>
              <w:pStyle w:val="Table"/>
              <w:rPr>
                <w:lang w:val="ru-RU"/>
              </w:rPr>
            </w:pPr>
            <w:r w:rsidRPr="00796A6B">
              <w:rPr>
                <w:lang w:val="ru-RU" w:bidi="hi-IN"/>
              </w:rPr>
              <w:t>Контроль (</w:t>
            </w:r>
            <w:r w:rsidRPr="00796A6B">
              <w:rPr>
                <w:lang w:bidi="hi-IN"/>
              </w:rPr>
              <w:t>Control</w:t>
            </w:r>
            <w:r w:rsidRPr="00796A6B">
              <w:rPr>
                <w:lang w:val="ru-RU" w:bidi="hi-IN"/>
              </w:rPr>
              <w:t>)</w:t>
            </w:r>
          </w:p>
        </w:tc>
        <w:tc>
          <w:tcPr>
            <w:tcW w:w="6555" w:type="dxa"/>
            <w:shd w:val="clear" w:color="auto" w:fill="DAEEF3" w:themeFill="accent5" w:themeFillTint="33"/>
          </w:tcPr>
          <w:p w14:paraId="3CF33A05" w14:textId="77777777" w:rsidR="00196607" w:rsidRPr="00796A6B" w:rsidRDefault="00196607" w:rsidP="00862898">
            <w:pPr>
              <w:pStyle w:val="Table"/>
              <w:rPr>
                <w:lang w:val="ru-RU"/>
              </w:rPr>
            </w:pPr>
            <w:r w:rsidRPr="00796A6B">
              <w:rPr>
                <w:lang w:val="ru-RU" w:bidi="hi-IN"/>
              </w:rPr>
              <w:t xml:space="preserve">Любые действия, осуществляемые менеджментом, советом и другими сторонами в целях управления риском и повышения вероятности выполнения поставленных задач и достижения целей.  Менеджмент планирует, организует и руководит осуществлением достаточных действий для обеспечения разумной уверенности в том, что задачи и цели будут выполнены и достигнуты.   </w:t>
            </w:r>
          </w:p>
        </w:tc>
      </w:tr>
      <w:tr w:rsidR="00196607" w:rsidRPr="00796A6B" w14:paraId="763616D2" w14:textId="77777777" w:rsidTr="00196607">
        <w:tc>
          <w:tcPr>
            <w:tcW w:w="2080" w:type="dxa"/>
            <w:shd w:val="clear" w:color="auto" w:fill="DAEEF3" w:themeFill="accent5" w:themeFillTint="33"/>
          </w:tcPr>
          <w:p w14:paraId="25F34514" w14:textId="77777777" w:rsidR="00196607" w:rsidRPr="00796A6B" w:rsidRDefault="00196607" w:rsidP="00862898">
            <w:pPr>
              <w:pStyle w:val="Table"/>
              <w:rPr>
                <w:lang w:val="ru-RU" w:bidi="hi-IN"/>
              </w:rPr>
            </w:pPr>
            <w:r w:rsidRPr="00796A6B">
              <w:rPr>
                <w:lang w:val="ru-RU" w:bidi="hi-IN"/>
              </w:rPr>
              <w:t>Контрольные</w:t>
            </w:r>
            <w:r w:rsidRPr="00796A6B">
              <w:rPr>
                <w:lang w:bidi="hi-IN"/>
              </w:rPr>
              <w:t xml:space="preserve"> </w:t>
            </w:r>
            <w:r w:rsidRPr="00796A6B">
              <w:rPr>
                <w:lang w:val="ru-RU" w:bidi="hi-IN"/>
              </w:rPr>
              <w:t>мероприятия</w:t>
            </w:r>
            <w:r w:rsidRPr="00796A6B">
              <w:rPr>
                <w:lang w:bidi="hi-IN"/>
              </w:rPr>
              <w:t xml:space="preserve"> (Control Activities</w:t>
            </w:r>
            <w:r w:rsidRPr="00796A6B">
              <w:rPr>
                <w:lang w:val="ru-RU" w:bidi="hi-IN"/>
              </w:rPr>
              <w:t>)</w:t>
            </w:r>
          </w:p>
        </w:tc>
        <w:tc>
          <w:tcPr>
            <w:tcW w:w="6555" w:type="dxa"/>
            <w:shd w:val="clear" w:color="auto" w:fill="DAEEF3" w:themeFill="accent5" w:themeFillTint="33"/>
          </w:tcPr>
          <w:p w14:paraId="00ADC804" w14:textId="77777777" w:rsidR="00196607" w:rsidRPr="00796A6B" w:rsidRDefault="00196607" w:rsidP="00862898">
            <w:pPr>
              <w:pStyle w:val="Table"/>
              <w:rPr>
                <w:b/>
                <w:bCs/>
                <w:lang w:val="ru-RU" w:bidi="hi-IN"/>
              </w:rPr>
            </w:pPr>
            <w:r w:rsidRPr="00796A6B">
              <w:rPr>
                <w:b/>
                <w:bCs/>
                <w:lang w:val="ru-RU" w:bidi="hi-IN"/>
              </w:rPr>
              <w:t xml:space="preserve">Один из пяти компонентов </w:t>
            </w:r>
            <w:r w:rsidRPr="00796A6B">
              <w:rPr>
                <w:b/>
                <w:bCs/>
                <w:i/>
                <w:lang w:val="ru-RU" w:bidi="hi-IN"/>
              </w:rPr>
              <w:t xml:space="preserve">интегрированной системы внутреннего контроля </w:t>
            </w:r>
            <w:r w:rsidRPr="00796A6B">
              <w:rPr>
                <w:b/>
                <w:bCs/>
                <w:lang w:bidi="hi-IN"/>
              </w:rPr>
              <w:t>COSO</w:t>
            </w:r>
            <w:r w:rsidRPr="00796A6B">
              <w:rPr>
                <w:b/>
                <w:bCs/>
                <w:lang w:val="ru-RU" w:bidi="hi-IN"/>
              </w:rPr>
              <w:t>.</w:t>
            </w:r>
          </w:p>
          <w:p w14:paraId="25DEFA53" w14:textId="77777777" w:rsidR="00196607" w:rsidRPr="00796A6B" w:rsidRDefault="00196607" w:rsidP="00AA6F3E">
            <w:pPr>
              <w:pStyle w:val="Table"/>
              <w:rPr>
                <w:lang w:val="ru-RU" w:bidi="hi-IN"/>
              </w:rPr>
            </w:pPr>
            <w:r w:rsidRPr="00796A6B">
              <w:rPr>
                <w:lang w:val="ru-RU" w:bidi="hi-IN"/>
              </w:rPr>
              <w:t xml:space="preserve">Контрольные мероприятия представляют собой действия, которые устанавливаются с помощью правил и процедур и помогают удостовериться в том, что распоряжения руководства, направленные на снижение риска для достижения целей, действительно выполняются. Контрольные мероприятия осуществляются на всех уровнях организации, на различных этапах бизнес-процессов и в отношении среды информационных технологий. По своему характеру эти </w:t>
            </w:r>
            <w:r w:rsidR="00AA6F3E" w:rsidRPr="00796A6B">
              <w:rPr>
                <w:lang w:val="ru-RU" w:bidi="hi-IN"/>
              </w:rPr>
              <w:t>мероприятия</w:t>
            </w:r>
            <w:r w:rsidRPr="00796A6B">
              <w:rPr>
                <w:lang w:val="ru-RU" w:bidi="hi-IN"/>
              </w:rPr>
              <w:t xml:space="preserve"> могут быть нацелены на упреждение или обнаружение и могут охватывать целый ряд ручных и автоматизированных действий, таких как, например,  санкционирование и одобрение, проверки, сверка выписок, обзорные проверки эффективности деловых операций. В процесс отбора и разработки контрольных мероприятий обычно встраивается разделение обязанностей.  Там где разделение обязанностей не представляется практически целесообразным, руководство выбирает и разрабатывает альтернативные контрольные действия.   </w:t>
            </w:r>
          </w:p>
        </w:tc>
      </w:tr>
      <w:tr w:rsidR="00196607" w:rsidRPr="00796A6B" w14:paraId="4CD60491" w14:textId="77777777" w:rsidTr="00196607">
        <w:tc>
          <w:tcPr>
            <w:tcW w:w="2080" w:type="dxa"/>
            <w:shd w:val="clear" w:color="auto" w:fill="DAEEF3" w:themeFill="accent5" w:themeFillTint="33"/>
          </w:tcPr>
          <w:p w14:paraId="14166560" w14:textId="77777777" w:rsidR="00196607" w:rsidRPr="00796A6B" w:rsidRDefault="00196607" w:rsidP="00862898">
            <w:pPr>
              <w:pStyle w:val="Table"/>
              <w:rPr>
                <w:lang w:val="ru-RU"/>
              </w:rPr>
            </w:pPr>
            <w:r w:rsidRPr="00796A6B">
              <w:rPr>
                <w:lang w:val="ru-RU" w:bidi="hi-IN"/>
              </w:rPr>
              <w:t>Контрольная среда (</w:t>
            </w:r>
            <w:r w:rsidRPr="00796A6B">
              <w:rPr>
                <w:lang w:bidi="hi-IN"/>
              </w:rPr>
              <w:t>Control Environment</w:t>
            </w:r>
            <w:r w:rsidRPr="00796A6B">
              <w:rPr>
                <w:lang w:val="ru-RU" w:bidi="hi-IN"/>
              </w:rPr>
              <w:t>)</w:t>
            </w:r>
          </w:p>
        </w:tc>
        <w:tc>
          <w:tcPr>
            <w:tcW w:w="6555" w:type="dxa"/>
            <w:shd w:val="clear" w:color="auto" w:fill="DAEEF3" w:themeFill="accent5" w:themeFillTint="33"/>
          </w:tcPr>
          <w:p w14:paraId="3A3BBF1C" w14:textId="77777777" w:rsidR="00196607" w:rsidRPr="00796A6B" w:rsidRDefault="00196607" w:rsidP="00862898">
            <w:pPr>
              <w:pStyle w:val="Table"/>
              <w:rPr>
                <w:b/>
                <w:bCs/>
                <w:lang w:val="ru-RU" w:bidi="hi-IN"/>
              </w:rPr>
            </w:pPr>
            <w:r w:rsidRPr="00796A6B">
              <w:rPr>
                <w:b/>
                <w:bCs/>
                <w:lang w:val="ru-RU" w:bidi="hi-IN"/>
              </w:rPr>
              <w:t xml:space="preserve">Один из пяти компонентов </w:t>
            </w:r>
            <w:r w:rsidRPr="00796A6B">
              <w:rPr>
                <w:b/>
                <w:bCs/>
                <w:i/>
                <w:lang w:val="ru-RU" w:bidi="hi-IN"/>
              </w:rPr>
              <w:t>интегрированной системы внутреннего контроля</w:t>
            </w:r>
            <w:r w:rsidRPr="00796A6B">
              <w:rPr>
                <w:b/>
                <w:bCs/>
                <w:lang w:val="ru-RU" w:bidi="hi-IN"/>
              </w:rPr>
              <w:t xml:space="preserve"> </w:t>
            </w:r>
            <w:r w:rsidRPr="00796A6B">
              <w:rPr>
                <w:b/>
                <w:bCs/>
                <w:lang w:bidi="hi-IN"/>
              </w:rPr>
              <w:t>COSO</w:t>
            </w:r>
            <w:r w:rsidRPr="00796A6B">
              <w:rPr>
                <w:b/>
                <w:bCs/>
                <w:lang w:val="ru-RU" w:bidi="hi-IN"/>
              </w:rPr>
              <w:t xml:space="preserve">. </w:t>
            </w:r>
          </w:p>
          <w:p w14:paraId="211F6798" w14:textId="77777777" w:rsidR="00196607" w:rsidRPr="00796A6B" w:rsidRDefault="00196607" w:rsidP="00862898">
            <w:pPr>
              <w:pStyle w:val="Table"/>
              <w:rPr>
                <w:lang w:val="ru-RU" w:bidi="hi-IN"/>
              </w:rPr>
            </w:pPr>
            <w:r w:rsidRPr="00796A6B">
              <w:rPr>
                <w:lang w:val="ru-RU" w:bidi="hi-IN"/>
              </w:rPr>
              <w:t xml:space="preserve">Контрольная среда – это набор стандартов, процессов и структур, образующих фундамент для осуществления внутреннего контроля в рамках всей организации. Совет директоров и высшее руководство задают тон сверху в отношении важности внутреннего контроля, включая ожидаемые нормы поведения.  Менеджмент подкрепляет ожидания на различных уровнях организации.  Контрольная среда включает в себя: добросовестность и этические ценности организации; параметры, позволяющие совету директоров выполнять свои обязательства по контролю над управлением; организационную структуру и распределение полномочий и обязательств; процесс привлечения, развития и удержания компетентных специалистов; а также строгий подход к установлению показателей эффективности, стимулов и вознаграждений для обеспечения ответственности за результаты работы.   В результате сформированная контрольная </w:t>
            </w:r>
            <w:r w:rsidRPr="00796A6B">
              <w:rPr>
                <w:lang w:val="ru-RU" w:bidi="hi-IN"/>
              </w:rPr>
              <w:lastRenderedPageBreak/>
              <w:t xml:space="preserve">среда оказывает повсеместное воздействие на общую систему внутреннего контроля.   </w:t>
            </w:r>
          </w:p>
        </w:tc>
      </w:tr>
      <w:tr w:rsidR="00196607" w:rsidRPr="00796A6B" w14:paraId="547A0F0B" w14:textId="77777777" w:rsidTr="00196607">
        <w:tc>
          <w:tcPr>
            <w:tcW w:w="2080" w:type="dxa"/>
            <w:shd w:val="clear" w:color="auto" w:fill="DAEEF3" w:themeFill="accent5" w:themeFillTint="33"/>
          </w:tcPr>
          <w:p w14:paraId="4979FA0E" w14:textId="77777777" w:rsidR="00196607" w:rsidRPr="00796A6B" w:rsidRDefault="00196607" w:rsidP="00862898">
            <w:pPr>
              <w:pStyle w:val="Table"/>
              <w:rPr>
                <w:lang w:val="ru-RU" w:bidi="hi-IN"/>
              </w:rPr>
            </w:pPr>
            <w:r w:rsidRPr="00796A6B">
              <w:rPr>
                <w:lang w:val="ru-RU" w:bidi="hi-IN"/>
              </w:rPr>
              <w:lastRenderedPageBreak/>
              <w:t>Информация и коммуникация (</w:t>
            </w:r>
            <w:r w:rsidRPr="00796A6B">
              <w:rPr>
                <w:lang w:bidi="hi-IN"/>
              </w:rPr>
              <w:t>Information</w:t>
            </w:r>
            <w:r w:rsidRPr="00796A6B">
              <w:rPr>
                <w:lang w:val="ru-RU" w:bidi="hi-IN"/>
              </w:rPr>
              <w:t xml:space="preserve"> &amp; </w:t>
            </w:r>
            <w:r w:rsidRPr="00796A6B">
              <w:rPr>
                <w:lang w:bidi="hi-IN"/>
              </w:rPr>
              <w:t>Communication</w:t>
            </w:r>
            <w:r w:rsidRPr="00796A6B">
              <w:rPr>
                <w:lang w:val="ru-RU" w:bidi="hi-IN"/>
              </w:rPr>
              <w:t>)</w:t>
            </w:r>
          </w:p>
        </w:tc>
        <w:tc>
          <w:tcPr>
            <w:tcW w:w="6555" w:type="dxa"/>
            <w:shd w:val="clear" w:color="auto" w:fill="DAEEF3" w:themeFill="accent5" w:themeFillTint="33"/>
          </w:tcPr>
          <w:p w14:paraId="677ABA95" w14:textId="77777777" w:rsidR="00196607" w:rsidRPr="00796A6B" w:rsidRDefault="00196607" w:rsidP="00862898">
            <w:pPr>
              <w:pStyle w:val="Table"/>
              <w:rPr>
                <w:b/>
                <w:bCs/>
                <w:lang w:val="ru-RU" w:bidi="hi-IN"/>
              </w:rPr>
            </w:pPr>
            <w:r w:rsidRPr="00796A6B">
              <w:rPr>
                <w:b/>
                <w:bCs/>
                <w:lang w:val="ru-RU" w:bidi="hi-IN"/>
              </w:rPr>
              <w:t xml:space="preserve">Один из пяти компонентов </w:t>
            </w:r>
            <w:r w:rsidRPr="00796A6B">
              <w:rPr>
                <w:b/>
                <w:bCs/>
                <w:i/>
                <w:lang w:val="ru-RU" w:bidi="hi-IN"/>
              </w:rPr>
              <w:t>интегрированной системы внутреннего контроля</w:t>
            </w:r>
            <w:r w:rsidRPr="00796A6B">
              <w:rPr>
                <w:b/>
                <w:bCs/>
                <w:lang w:val="ru-RU" w:bidi="hi-IN"/>
              </w:rPr>
              <w:t xml:space="preserve"> </w:t>
            </w:r>
            <w:r w:rsidRPr="00796A6B">
              <w:rPr>
                <w:b/>
                <w:bCs/>
                <w:lang w:bidi="hi-IN"/>
              </w:rPr>
              <w:t>COSO</w:t>
            </w:r>
            <w:r w:rsidRPr="00796A6B">
              <w:rPr>
                <w:b/>
                <w:bCs/>
                <w:lang w:val="ru-RU" w:bidi="hi-IN"/>
              </w:rPr>
              <w:t xml:space="preserve">. </w:t>
            </w:r>
          </w:p>
          <w:p w14:paraId="6A54DB9D" w14:textId="77777777" w:rsidR="00196607" w:rsidRPr="00796A6B" w:rsidRDefault="00196607" w:rsidP="00862898">
            <w:pPr>
              <w:pStyle w:val="Table"/>
              <w:rPr>
                <w:lang w:val="ru-RU" w:bidi="hi-IN"/>
              </w:rPr>
            </w:pPr>
            <w:r w:rsidRPr="00796A6B">
              <w:rPr>
                <w:lang w:val="ru-RU" w:bidi="hi-IN"/>
              </w:rPr>
              <w:t xml:space="preserve">Информация необходима организации для выполнения обязанностей по внутреннему контролю в поддержку достижения целей организации.  Коммуникация осуществляется как внутри организации, так и с внешними сторонами и обеспечивает организацию информацией, необходимой для осуществления ежедневных мероприятий по внутреннему контролю.  Коммуникация позволяет персоналу понимать свои обязанности по внутреннему контролю и их важность для достижения целей.  </w:t>
            </w:r>
          </w:p>
        </w:tc>
      </w:tr>
      <w:tr w:rsidR="00196607" w:rsidRPr="00796A6B" w14:paraId="51983F53" w14:textId="77777777" w:rsidTr="00196607">
        <w:tc>
          <w:tcPr>
            <w:tcW w:w="2080" w:type="dxa"/>
            <w:shd w:val="clear" w:color="auto" w:fill="DAEEF3" w:themeFill="accent5" w:themeFillTint="33"/>
          </w:tcPr>
          <w:p w14:paraId="69A0003F" w14:textId="77777777" w:rsidR="00196607" w:rsidRPr="00796A6B" w:rsidRDefault="00196607" w:rsidP="00862898">
            <w:pPr>
              <w:pStyle w:val="Table"/>
              <w:rPr>
                <w:lang w:val="ru-RU"/>
              </w:rPr>
            </w:pPr>
            <w:r w:rsidRPr="00796A6B">
              <w:rPr>
                <w:lang w:val="ru-RU" w:bidi="hi-IN"/>
              </w:rPr>
              <w:t>Средства контроля информационных технологий (</w:t>
            </w:r>
            <w:r w:rsidRPr="00796A6B">
              <w:rPr>
                <w:lang w:bidi="hi-IN"/>
              </w:rPr>
              <w:t>Information</w:t>
            </w:r>
            <w:r w:rsidRPr="00796A6B">
              <w:rPr>
                <w:lang w:val="ru-RU" w:bidi="hi-IN"/>
              </w:rPr>
              <w:t xml:space="preserve"> </w:t>
            </w:r>
            <w:r w:rsidRPr="00796A6B">
              <w:rPr>
                <w:lang w:bidi="hi-IN"/>
              </w:rPr>
              <w:t>Technology</w:t>
            </w:r>
            <w:r w:rsidRPr="00796A6B">
              <w:rPr>
                <w:lang w:val="ru-RU" w:bidi="hi-IN"/>
              </w:rPr>
              <w:t xml:space="preserve"> </w:t>
            </w:r>
            <w:r w:rsidRPr="00796A6B">
              <w:rPr>
                <w:lang w:bidi="hi-IN"/>
              </w:rPr>
              <w:t>Controls</w:t>
            </w:r>
            <w:r w:rsidRPr="00796A6B">
              <w:rPr>
                <w:lang w:val="ru-RU" w:bidi="hi-IN"/>
              </w:rPr>
              <w:t>)</w:t>
            </w:r>
          </w:p>
        </w:tc>
        <w:tc>
          <w:tcPr>
            <w:tcW w:w="6555" w:type="dxa"/>
            <w:shd w:val="clear" w:color="auto" w:fill="DAEEF3" w:themeFill="accent5" w:themeFillTint="33"/>
          </w:tcPr>
          <w:p w14:paraId="3A365644" w14:textId="77777777" w:rsidR="00196607" w:rsidRPr="00796A6B" w:rsidRDefault="00196607" w:rsidP="00862898">
            <w:pPr>
              <w:pStyle w:val="Table"/>
              <w:rPr>
                <w:lang w:val="ru-RU"/>
              </w:rPr>
            </w:pPr>
            <w:r w:rsidRPr="00796A6B">
              <w:rPr>
                <w:lang w:val="ru-RU" w:bidi="hi-IN"/>
              </w:rPr>
              <w:t xml:space="preserve">Средства контроля, поддерживающие руководство и управление деловыми операциями, а также обеспечивающие общие и технические средства контроля инфраструктуры информационных технологий, включающей, в частности, программные приложения, информацию, инфраструктуру и людей. </w:t>
            </w:r>
          </w:p>
        </w:tc>
      </w:tr>
      <w:tr w:rsidR="00196607" w:rsidRPr="00796A6B" w14:paraId="1FB9B561" w14:textId="77777777" w:rsidTr="00196607">
        <w:tc>
          <w:tcPr>
            <w:tcW w:w="2080" w:type="dxa"/>
            <w:shd w:val="clear" w:color="auto" w:fill="DAEEF3" w:themeFill="accent5" w:themeFillTint="33"/>
          </w:tcPr>
          <w:p w14:paraId="58C23E13" w14:textId="77777777" w:rsidR="00196607" w:rsidRPr="00796A6B" w:rsidRDefault="00196607" w:rsidP="00862898">
            <w:pPr>
              <w:pStyle w:val="Table"/>
              <w:rPr>
                <w:lang w:val="ru-RU" w:bidi="hi-IN"/>
              </w:rPr>
            </w:pPr>
            <w:r w:rsidRPr="00796A6B">
              <w:rPr>
                <w:lang w:val="ru-RU" w:bidi="hi-IN"/>
              </w:rPr>
              <w:t>Управление информационными технологиями (</w:t>
            </w:r>
            <w:r w:rsidRPr="00796A6B">
              <w:rPr>
                <w:lang w:bidi="hi-IN"/>
              </w:rPr>
              <w:t>Information</w:t>
            </w:r>
            <w:r w:rsidRPr="00796A6B">
              <w:rPr>
                <w:lang w:val="ru-RU" w:bidi="hi-IN"/>
              </w:rPr>
              <w:t xml:space="preserve"> </w:t>
            </w:r>
            <w:r w:rsidRPr="00796A6B">
              <w:rPr>
                <w:lang w:bidi="hi-IN"/>
              </w:rPr>
              <w:t>Technology</w:t>
            </w:r>
            <w:r w:rsidRPr="00796A6B">
              <w:rPr>
                <w:lang w:val="ru-RU" w:bidi="hi-IN"/>
              </w:rPr>
              <w:t xml:space="preserve"> </w:t>
            </w:r>
            <w:r w:rsidRPr="00796A6B">
              <w:rPr>
                <w:lang w:bidi="hi-IN"/>
              </w:rPr>
              <w:t>Governance</w:t>
            </w:r>
            <w:r w:rsidRPr="00796A6B">
              <w:rPr>
                <w:lang w:val="ru-RU" w:bidi="hi-IN"/>
              </w:rPr>
              <w:t>)</w:t>
            </w:r>
          </w:p>
        </w:tc>
        <w:tc>
          <w:tcPr>
            <w:tcW w:w="6555" w:type="dxa"/>
            <w:shd w:val="clear" w:color="auto" w:fill="DAEEF3" w:themeFill="accent5" w:themeFillTint="33"/>
          </w:tcPr>
          <w:p w14:paraId="2ED44076" w14:textId="77777777" w:rsidR="00196607" w:rsidRPr="00796A6B" w:rsidRDefault="00196607" w:rsidP="00862898">
            <w:pPr>
              <w:pStyle w:val="Table"/>
              <w:rPr>
                <w:lang w:val="ru-RU"/>
              </w:rPr>
            </w:pPr>
            <w:r w:rsidRPr="00796A6B">
              <w:rPr>
                <w:lang w:val="ru-RU" w:bidi="hi-IN"/>
              </w:rPr>
              <w:t xml:space="preserve">Включает руководство, организационные структуры и процессы, позволяющие обеспечить, чтобы информационные технологии предприятия поддерживали стратегии и цели организации.   </w:t>
            </w:r>
          </w:p>
        </w:tc>
      </w:tr>
      <w:tr w:rsidR="00196607" w:rsidRPr="00796A6B" w14:paraId="2FE1BAD3" w14:textId="77777777" w:rsidTr="00196607">
        <w:tc>
          <w:tcPr>
            <w:tcW w:w="2080" w:type="dxa"/>
            <w:shd w:val="clear" w:color="auto" w:fill="DAEEF3" w:themeFill="accent5" w:themeFillTint="33"/>
          </w:tcPr>
          <w:p w14:paraId="326FFACB" w14:textId="77777777" w:rsidR="00196607" w:rsidRPr="00796A6B" w:rsidRDefault="00196607" w:rsidP="00862898">
            <w:pPr>
              <w:pStyle w:val="Table"/>
              <w:rPr>
                <w:lang w:val="ru-RU"/>
              </w:rPr>
            </w:pPr>
            <w:r w:rsidRPr="00796A6B">
              <w:rPr>
                <w:lang w:val="ru-RU"/>
              </w:rPr>
              <w:t>Внутренний контроль (</w:t>
            </w:r>
            <w:r w:rsidRPr="00796A6B">
              <w:t>Internal Control</w:t>
            </w:r>
            <w:r w:rsidRPr="00796A6B">
              <w:rPr>
                <w:lang w:val="ru-RU"/>
              </w:rPr>
              <w:t>)</w:t>
            </w:r>
          </w:p>
        </w:tc>
        <w:tc>
          <w:tcPr>
            <w:tcW w:w="6555" w:type="dxa"/>
            <w:shd w:val="clear" w:color="auto" w:fill="DAEEF3" w:themeFill="accent5" w:themeFillTint="33"/>
          </w:tcPr>
          <w:p w14:paraId="0CF50C33" w14:textId="77777777" w:rsidR="00196607" w:rsidRPr="00796A6B" w:rsidRDefault="00196607" w:rsidP="00862898">
            <w:pPr>
              <w:pStyle w:val="Table"/>
              <w:rPr>
                <w:lang w:val="ru-RU"/>
              </w:rPr>
            </w:pPr>
            <w:r w:rsidRPr="00796A6B">
              <w:rPr>
                <w:lang w:val="ru-RU"/>
              </w:rPr>
              <w:t xml:space="preserve">Процесс, осуществляемый советом директоров, менеджментом и другим персоналом организации и призванный обеспечивать разумную уверенность в отношении достижения целей, связанных с основной деятельностью, отчетностью и соблюдением законов и правил. </w:t>
            </w:r>
          </w:p>
        </w:tc>
      </w:tr>
      <w:tr w:rsidR="00196607" w:rsidRPr="00796A6B" w14:paraId="7AD15018" w14:textId="77777777" w:rsidTr="00196607">
        <w:tc>
          <w:tcPr>
            <w:tcW w:w="2080" w:type="dxa"/>
            <w:shd w:val="clear" w:color="auto" w:fill="DAEEF3" w:themeFill="accent5" w:themeFillTint="33"/>
          </w:tcPr>
          <w:p w14:paraId="01C8F045" w14:textId="77777777" w:rsidR="00196607" w:rsidRPr="00796A6B" w:rsidRDefault="00196607" w:rsidP="00862898">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Мониторинговые мероприятия (</w:t>
            </w:r>
            <w:r w:rsidRPr="00796A6B">
              <w:rPr>
                <w:rFonts w:ascii="Calibri" w:eastAsia="SimSun" w:hAnsi="Calibri" w:cs="Calibri"/>
                <w:kern w:val="3"/>
                <w:lang w:eastAsia="zh-CN" w:bidi="hi-IN"/>
              </w:rPr>
              <w:t>Monitoring Activities</w:t>
            </w:r>
            <w:r w:rsidRPr="00796A6B">
              <w:rPr>
                <w:rFonts w:ascii="Calibri" w:eastAsia="SimSun" w:hAnsi="Calibri" w:cs="Calibri"/>
                <w:kern w:val="3"/>
                <w:lang w:val="ru-RU" w:eastAsia="zh-CN" w:bidi="hi-IN"/>
              </w:rPr>
              <w:t>)</w:t>
            </w:r>
          </w:p>
        </w:tc>
        <w:tc>
          <w:tcPr>
            <w:tcW w:w="6555" w:type="dxa"/>
            <w:shd w:val="clear" w:color="auto" w:fill="DAEEF3" w:themeFill="accent5" w:themeFillTint="33"/>
          </w:tcPr>
          <w:p w14:paraId="14B642B6" w14:textId="77777777" w:rsidR="00196607" w:rsidRPr="00796A6B" w:rsidRDefault="00196607" w:rsidP="00862898">
            <w:pPr>
              <w:pStyle w:val="Table"/>
              <w:rPr>
                <w:b/>
                <w:bCs/>
                <w:lang w:val="ru-RU" w:bidi="hi-IN"/>
              </w:rPr>
            </w:pPr>
            <w:r w:rsidRPr="00796A6B">
              <w:rPr>
                <w:b/>
                <w:bCs/>
                <w:lang w:val="ru-RU" w:bidi="hi-IN"/>
              </w:rPr>
              <w:t xml:space="preserve">Один из пяти компонентов </w:t>
            </w:r>
            <w:r w:rsidRPr="00796A6B">
              <w:rPr>
                <w:b/>
                <w:bCs/>
                <w:i/>
                <w:lang w:val="ru-RU" w:bidi="hi-IN"/>
              </w:rPr>
              <w:t xml:space="preserve">интегрированной системы внутреннего контроля </w:t>
            </w:r>
            <w:r w:rsidRPr="00796A6B">
              <w:rPr>
                <w:b/>
                <w:bCs/>
                <w:lang w:bidi="hi-IN"/>
              </w:rPr>
              <w:t>COSO</w:t>
            </w:r>
            <w:r w:rsidRPr="00796A6B">
              <w:rPr>
                <w:b/>
                <w:bCs/>
                <w:lang w:val="ru-RU" w:bidi="hi-IN"/>
              </w:rPr>
              <w:t xml:space="preserve">. </w:t>
            </w:r>
          </w:p>
          <w:p w14:paraId="2F2A0A13" w14:textId="77777777" w:rsidR="00196607" w:rsidRPr="00796A6B" w:rsidRDefault="00196607" w:rsidP="00862898">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 xml:space="preserve">Текущие оценочные мероприятия, отдельные оценки или определенное сочетание этих видов оценки используются, чтобы  удостовериться в том, что каждый из пяти компонентов внутреннего контроля, включая средства контроля, предназначенные для реализации принципов в рамках каждого компонента, присутствует  и функционирует.  Полученные результаты оцениваются, и о выявленных недостатках своевременно сообщается [соответствующим должностным лицам], при этом серьезные вопросы доводятся  до сведения высшего руководства и совета.  </w:t>
            </w:r>
          </w:p>
        </w:tc>
      </w:tr>
      <w:tr w:rsidR="00196607" w:rsidRPr="00796A6B" w14:paraId="4A1EC6F0" w14:textId="77777777" w:rsidTr="00196607">
        <w:tc>
          <w:tcPr>
            <w:tcW w:w="2080" w:type="dxa"/>
            <w:shd w:val="clear" w:color="auto" w:fill="DAEEF3" w:themeFill="accent5" w:themeFillTint="33"/>
          </w:tcPr>
          <w:p w14:paraId="4AFA96B7" w14:textId="77777777" w:rsidR="00196607" w:rsidRPr="00796A6B" w:rsidRDefault="00196607" w:rsidP="00862898">
            <w:pPr>
              <w:pStyle w:val="Table"/>
              <w:rPr>
                <w:rFonts w:ascii="Calibri" w:eastAsia="SimSun" w:hAnsi="Calibri" w:cs="Calibri"/>
                <w:kern w:val="3"/>
                <w:lang w:eastAsia="zh-CN" w:bidi="hi-IN"/>
              </w:rPr>
            </w:pPr>
            <w:r w:rsidRPr="00796A6B">
              <w:rPr>
                <w:rFonts w:ascii="Calibri" w:eastAsia="SimSun" w:hAnsi="Calibri" w:cs="Calibri"/>
                <w:kern w:val="3"/>
                <w:lang w:val="ru-RU" w:eastAsia="zh-CN" w:bidi="hi-IN"/>
              </w:rPr>
              <w:t>Оценка рисков (</w:t>
            </w:r>
            <w:r w:rsidRPr="00796A6B">
              <w:rPr>
                <w:rFonts w:ascii="Calibri" w:eastAsia="SimSun" w:hAnsi="Calibri" w:cs="Calibri"/>
                <w:kern w:val="3"/>
                <w:lang w:eastAsia="zh-CN" w:bidi="hi-IN"/>
              </w:rPr>
              <w:t>Risk Assessment</w:t>
            </w:r>
            <w:r w:rsidRPr="00796A6B">
              <w:rPr>
                <w:rFonts w:ascii="Calibri" w:eastAsia="SimSun" w:hAnsi="Calibri" w:cs="Calibri"/>
                <w:kern w:val="3"/>
                <w:lang w:val="ru-RU" w:eastAsia="zh-CN" w:bidi="hi-IN"/>
              </w:rPr>
              <w:t>)</w:t>
            </w:r>
          </w:p>
        </w:tc>
        <w:tc>
          <w:tcPr>
            <w:tcW w:w="6555" w:type="dxa"/>
            <w:shd w:val="clear" w:color="auto" w:fill="DAEEF3" w:themeFill="accent5" w:themeFillTint="33"/>
          </w:tcPr>
          <w:p w14:paraId="0A74B6D6" w14:textId="77777777" w:rsidR="00196607" w:rsidRPr="00796A6B" w:rsidRDefault="00196607" w:rsidP="00862898">
            <w:pPr>
              <w:pStyle w:val="Table"/>
              <w:rPr>
                <w:b/>
                <w:bCs/>
                <w:i/>
                <w:lang w:val="ru-RU" w:bidi="hi-IN"/>
              </w:rPr>
            </w:pPr>
            <w:r w:rsidRPr="00796A6B">
              <w:rPr>
                <w:b/>
                <w:bCs/>
                <w:lang w:val="ru-RU" w:bidi="hi-IN"/>
              </w:rPr>
              <w:t xml:space="preserve">Один из пяти компонентов </w:t>
            </w:r>
            <w:r w:rsidRPr="00796A6B">
              <w:rPr>
                <w:b/>
                <w:bCs/>
                <w:i/>
                <w:lang w:val="ru-RU" w:bidi="hi-IN"/>
              </w:rPr>
              <w:t xml:space="preserve">интегрированной системы внутреннего контроля </w:t>
            </w:r>
            <w:r w:rsidRPr="00796A6B">
              <w:rPr>
                <w:b/>
                <w:bCs/>
                <w:lang w:bidi="hi-IN"/>
              </w:rPr>
              <w:t>COSO</w:t>
            </w:r>
            <w:r w:rsidRPr="00796A6B">
              <w:rPr>
                <w:b/>
                <w:bCs/>
                <w:i/>
                <w:lang w:val="ru-RU" w:bidi="hi-IN"/>
              </w:rPr>
              <w:t xml:space="preserve">. </w:t>
            </w:r>
          </w:p>
          <w:p w14:paraId="3A96E6BD" w14:textId="77777777" w:rsidR="00196607" w:rsidRPr="00796A6B" w:rsidRDefault="00196607" w:rsidP="00862898">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lastRenderedPageBreak/>
              <w:t xml:space="preserve">Оценка рисков подразумевает динамичный итеративный процесс выявления и анализа рисков для достижения целей организации, формирующий основу для определения того, как можно управлять риском.  Менеджмент учитывает возможные изменения во внешней среде и в модели хозяйственной деятельности организации, способные негативно сказаться на ее способности достичь поставленных целей.  Оценка рисков включает процессы идентификации, анализа риска и способов реагирования на риск; при оценке приемлемых уровней риска должны учитываться степень устойчивости к видам риска и приемлемый уровень отклонений от показателей эффективности; при рассмотрении серьезности риска кроме факторов воздействия и вероятности учитываются быстрота возникновения события и продолжительность существования риска. </w:t>
            </w:r>
          </w:p>
        </w:tc>
      </w:tr>
    </w:tbl>
    <w:p w14:paraId="19C2BCB5" w14:textId="77777777" w:rsidR="007942CC" w:rsidRPr="00796A6B" w:rsidRDefault="007942CC" w:rsidP="00DF57E2">
      <w:pPr>
        <w:pStyle w:val="af4"/>
        <w:rPr>
          <w:lang w:val="ru-RU"/>
        </w:rPr>
      </w:pPr>
    </w:p>
    <w:p w14:paraId="5ECE2539" w14:textId="77777777" w:rsidR="007942CC" w:rsidRPr="00796A6B" w:rsidRDefault="007942CC">
      <w:pPr>
        <w:spacing w:after="200"/>
        <w:rPr>
          <w:rFonts w:ascii="Calibri" w:eastAsia="SimSun" w:hAnsi="Calibri" w:cs="Calibri"/>
          <w:kern w:val="3"/>
          <w:lang w:val="ru-RU" w:eastAsia="zh-CN" w:bidi="hi-IN"/>
        </w:rPr>
      </w:pPr>
      <w:r w:rsidRPr="00796A6B">
        <w:rPr>
          <w:lang w:val="ru-RU"/>
        </w:rPr>
        <w:br w:type="page"/>
      </w:r>
    </w:p>
    <w:p w14:paraId="2576E1C3" w14:textId="77777777" w:rsidR="007942CC" w:rsidRPr="00796A6B" w:rsidRDefault="00A11E9D" w:rsidP="003E7B6E">
      <w:pPr>
        <w:pStyle w:val="1"/>
        <w:jc w:val="center"/>
        <w:rPr>
          <w:lang w:val="ru-RU"/>
        </w:rPr>
      </w:pPr>
      <w:r w:rsidRPr="00796A6B">
        <w:rPr>
          <w:lang w:val="ru-RU"/>
        </w:rPr>
        <w:lastRenderedPageBreak/>
        <w:t>РАЗДЕЛ</w:t>
      </w:r>
      <w:r w:rsidR="007942CC" w:rsidRPr="00796A6B">
        <w:rPr>
          <w:lang w:val="ru-RU"/>
        </w:rPr>
        <w:t xml:space="preserve"> </w:t>
      </w:r>
      <w:r w:rsidR="007942CC" w:rsidRPr="00796A6B">
        <w:t>B</w:t>
      </w:r>
      <w:r w:rsidR="0017200B" w:rsidRPr="00796A6B">
        <w:rPr>
          <w:lang w:val="ru-RU"/>
        </w:rPr>
        <w:t>4</w:t>
      </w:r>
      <w:r w:rsidRPr="00796A6B">
        <w:rPr>
          <w:lang w:val="ru-RU"/>
        </w:rPr>
        <w:t>.</w:t>
      </w:r>
      <w:r w:rsidR="007942CC" w:rsidRPr="00796A6B">
        <w:rPr>
          <w:lang w:val="ru-RU"/>
        </w:rPr>
        <w:t xml:space="preserve"> </w:t>
      </w:r>
      <w:r w:rsidR="00B96E37" w:rsidRPr="00796A6B">
        <w:rPr>
          <w:lang w:val="ru-RU"/>
        </w:rPr>
        <w:t xml:space="preserve">ТЕРМИНЫ, ОТНОСЯЩИЕСЯ К ЭЛЕМЕНТАМ СИСТЕМЫ УПРАВЛЕНИЯ ПО РЕЗУЛЬТАТАМ </w:t>
      </w:r>
    </w:p>
    <w:p w14:paraId="5CBFB873" w14:textId="77777777" w:rsidR="00AC6457" w:rsidRPr="00796A6B" w:rsidRDefault="00AC6457" w:rsidP="00AC6457">
      <w:pPr>
        <w:rPr>
          <w:lang w:val="ru-RU" w:eastAsia="ja-JP"/>
        </w:rPr>
      </w:pPr>
    </w:p>
    <w:tbl>
      <w:tblPr>
        <w:tblStyle w:val="a4"/>
        <w:tblW w:w="8635" w:type="dxa"/>
        <w:tblLook w:val="04A0" w:firstRow="1" w:lastRow="0" w:firstColumn="1" w:lastColumn="0" w:noHBand="0" w:noVBand="1"/>
      </w:tblPr>
      <w:tblGrid>
        <w:gridCol w:w="2014"/>
        <w:gridCol w:w="6621"/>
      </w:tblGrid>
      <w:tr w:rsidR="007942CC" w:rsidRPr="00796A6B" w14:paraId="562D1B24" w14:textId="77777777" w:rsidTr="00064D23">
        <w:trPr>
          <w:tblHeader/>
        </w:trPr>
        <w:tc>
          <w:tcPr>
            <w:tcW w:w="2014" w:type="dxa"/>
            <w:shd w:val="clear" w:color="auto" w:fill="E5DFEC" w:themeFill="accent4" w:themeFillTint="33"/>
          </w:tcPr>
          <w:p w14:paraId="4213FFF9" w14:textId="77777777" w:rsidR="007942CC" w:rsidRPr="00796A6B" w:rsidRDefault="00CA43BF" w:rsidP="007942CC">
            <w:pPr>
              <w:pStyle w:val="Table"/>
              <w:jc w:val="center"/>
              <w:rPr>
                <w:b/>
                <w:sz w:val="24"/>
                <w:szCs w:val="24"/>
                <w:lang w:val="ru-RU"/>
              </w:rPr>
            </w:pPr>
            <w:r w:rsidRPr="00796A6B">
              <w:rPr>
                <w:b/>
                <w:sz w:val="24"/>
                <w:szCs w:val="24"/>
                <w:lang w:val="ru-RU"/>
              </w:rPr>
              <w:t>Термин</w:t>
            </w:r>
          </w:p>
        </w:tc>
        <w:tc>
          <w:tcPr>
            <w:tcW w:w="6621" w:type="dxa"/>
            <w:shd w:val="clear" w:color="auto" w:fill="E5DFEC" w:themeFill="accent4" w:themeFillTint="33"/>
          </w:tcPr>
          <w:p w14:paraId="144FD863" w14:textId="77777777" w:rsidR="007942CC" w:rsidRPr="00796A6B" w:rsidRDefault="00CA43BF" w:rsidP="007942CC">
            <w:pPr>
              <w:pStyle w:val="Table"/>
              <w:jc w:val="center"/>
              <w:rPr>
                <w:b/>
                <w:sz w:val="24"/>
                <w:szCs w:val="24"/>
                <w:lang w:val="ru-RU"/>
              </w:rPr>
            </w:pPr>
            <w:r w:rsidRPr="00796A6B">
              <w:rPr>
                <w:b/>
                <w:sz w:val="24"/>
                <w:szCs w:val="24"/>
                <w:lang w:val="ru-RU"/>
              </w:rPr>
              <w:t>Определение</w:t>
            </w:r>
          </w:p>
        </w:tc>
      </w:tr>
      <w:tr w:rsidR="00064D23" w:rsidRPr="00796A6B" w14:paraId="1591005C" w14:textId="77777777" w:rsidTr="00064D23">
        <w:tc>
          <w:tcPr>
            <w:tcW w:w="2014" w:type="dxa"/>
            <w:shd w:val="clear" w:color="auto" w:fill="E5DFEC" w:themeFill="accent4" w:themeFillTint="33"/>
          </w:tcPr>
          <w:p w14:paraId="1B77115E" w14:textId="77777777" w:rsidR="00064D23" w:rsidRPr="00796A6B" w:rsidRDefault="00064D23" w:rsidP="00862898">
            <w:pPr>
              <w:pStyle w:val="Table"/>
              <w:rPr>
                <w:lang w:val="ru-RU" w:bidi="hi-IN"/>
              </w:rPr>
            </w:pPr>
            <w:r w:rsidRPr="00796A6B">
              <w:rPr>
                <w:lang w:val="ru-RU" w:bidi="hi-IN"/>
              </w:rPr>
              <w:t>Экономичность (</w:t>
            </w:r>
            <w:r w:rsidRPr="00796A6B">
              <w:rPr>
                <w:lang w:bidi="hi-IN"/>
              </w:rPr>
              <w:t>Economy</w:t>
            </w:r>
            <w:r w:rsidRPr="00796A6B">
              <w:rPr>
                <w:lang w:val="ru-RU" w:bidi="hi-IN"/>
              </w:rPr>
              <w:t>)</w:t>
            </w:r>
          </w:p>
        </w:tc>
        <w:tc>
          <w:tcPr>
            <w:tcW w:w="6621" w:type="dxa"/>
            <w:shd w:val="clear" w:color="auto" w:fill="E5DFEC" w:themeFill="accent4" w:themeFillTint="33"/>
          </w:tcPr>
          <w:p w14:paraId="41E1FC18" w14:textId="77777777" w:rsidR="00064D23" w:rsidRPr="00796A6B" w:rsidRDefault="00064D23" w:rsidP="00862898">
            <w:pPr>
              <w:pStyle w:val="Table"/>
              <w:rPr>
                <w:lang w:val="ru-RU" w:bidi="hi-IN"/>
              </w:rPr>
            </w:pPr>
            <w:r w:rsidRPr="00796A6B">
              <w:rPr>
                <w:lang w:val="ru-RU" w:bidi="hi-IN"/>
              </w:rPr>
              <w:t>Минимизация ресурсов, затрачиваемых на достижение определенного уровня непосредственных результатов, при одновременном учете качества – «расходовать меньше»</w:t>
            </w:r>
            <w:r w:rsidRPr="00796A6B">
              <w:rPr>
                <w:rStyle w:val="a9"/>
                <w:lang w:bidi="hi-IN"/>
              </w:rPr>
              <w:footnoteReference w:id="10"/>
            </w:r>
          </w:p>
        </w:tc>
      </w:tr>
      <w:tr w:rsidR="00064D23" w:rsidRPr="00796A6B" w14:paraId="5BE67155" w14:textId="77777777" w:rsidTr="00064D23">
        <w:tc>
          <w:tcPr>
            <w:tcW w:w="2014" w:type="dxa"/>
            <w:shd w:val="clear" w:color="auto" w:fill="E5DFEC" w:themeFill="accent4" w:themeFillTint="33"/>
          </w:tcPr>
          <w:p w14:paraId="76C78284" w14:textId="77777777" w:rsidR="00064D23" w:rsidRPr="00796A6B" w:rsidRDefault="00064D23" w:rsidP="00862898">
            <w:pPr>
              <w:pStyle w:val="Table"/>
              <w:rPr>
                <w:lang w:val="ru-RU" w:bidi="hi-IN"/>
              </w:rPr>
            </w:pPr>
            <w:r w:rsidRPr="00796A6B">
              <w:rPr>
                <w:lang w:val="ru-RU" w:bidi="hi-IN"/>
              </w:rPr>
              <w:t>Продуктивность (</w:t>
            </w:r>
            <w:r w:rsidRPr="00796A6B">
              <w:rPr>
                <w:lang w:bidi="hi-IN"/>
              </w:rPr>
              <w:t>Efficiency</w:t>
            </w:r>
            <w:r w:rsidRPr="00796A6B">
              <w:rPr>
                <w:lang w:val="ru-RU" w:bidi="hi-IN"/>
              </w:rPr>
              <w:t>)</w:t>
            </w:r>
          </w:p>
        </w:tc>
        <w:tc>
          <w:tcPr>
            <w:tcW w:w="6621" w:type="dxa"/>
            <w:shd w:val="clear" w:color="auto" w:fill="E5DFEC" w:themeFill="accent4" w:themeFillTint="33"/>
          </w:tcPr>
          <w:p w14:paraId="5EE6EB87" w14:textId="77777777" w:rsidR="00064D23" w:rsidRPr="00796A6B" w:rsidRDefault="00064D23" w:rsidP="00862898">
            <w:pPr>
              <w:pStyle w:val="Table"/>
              <w:rPr>
                <w:lang w:val="ru-RU" w:bidi="hi-IN"/>
              </w:rPr>
            </w:pPr>
            <w:r w:rsidRPr="00796A6B">
              <w:rPr>
                <w:lang w:val="ru-RU" w:bidi="hi-IN"/>
              </w:rPr>
              <w:t>Взаимосвязь между продуктом труда в виде товаров или услуг и ресурсами, требующимися для их производства – «расходовать правильно»</w:t>
            </w:r>
            <w:r w:rsidRPr="00796A6B">
              <w:rPr>
                <w:rStyle w:val="a9"/>
                <w:lang w:bidi="hi-IN"/>
              </w:rPr>
              <w:footnoteReference w:id="11"/>
            </w:r>
          </w:p>
        </w:tc>
      </w:tr>
      <w:tr w:rsidR="00064D23" w:rsidRPr="00796A6B" w14:paraId="5759681E" w14:textId="77777777" w:rsidTr="00064D23">
        <w:tc>
          <w:tcPr>
            <w:tcW w:w="2014" w:type="dxa"/>
            <w:shd w:val="clear" w:color="auto" w:fill="E5DFEC" w:themeFill="accent4" w:themeFillTint="33"/>
          </w:tcPr>
          <w:p w14:paraId="3296BB2C" w14:textId="77777777" w:rsidR="00064D23" w:rsidRPr="00796A6B" w:rsidRDefault="00064D23" w:rsidP="00862898">
            <w:pPr>
              <w:pStyle w:val="Table"/>
              <w:rPr>
                <w:lang w:val="ru-RU" w:bidi="hi-IN"/>
              </w:rPr>
            </w:pPr>
            <w:r w:rsidRPr="00796A6B">
              <w:rPr>
                <w:lang w:val="ru-RU" w:bidi="hi-IN"/>
              </w:rPr>
              <w:t>Результативность (</w:t>
            </w:r>
            <w:r w:rsidRPr="00796A6B">
              <w:rPr>
                <w:lang w:bidi="hi-IN"/>
              </w:rPr>
              <w:t>Effectiveness</w:t>
            </w:r>
            <w:r w:rsidRPr="00796A6B">
              <w:rPr>
                <w:lang w:val="ru-RU" w:bidi="hi-IN"/>
              </w:rPr>
              <w:t>)</w:t>
            </w:r>
          </w:p>
        </w:tc>
        <w:tc>
          <w:tcPr>
            <w:tcW w:w="6621" w:type="dxa"/>
            <w:shd w:val="clear" w:color="auto" w:fill="E5DFEC" w:themeFill="accent4" w:themeFillTint="33"/>
          </w:tcPr>
          <w:p w14:paraId="5B975309" w14:textId="77777777" w:rsidR="00064D23" w:rsidRPr="00796A6B" w:rsidRDefault="00064D23" w:rsidP="00862898">
            <w:pPr>
              <w:pStyle w:val="Table"/>
              <w:rPr>
                <w:lang w:val="ru-RU" w:bidi="hi-IN"/>
              </w:rPr>
            </w:pPr>
            <w:r w:rsidRPr="00796A6B">
              <w:rPr>
                <w:lang w:val="ru-RU" w:bidi="hi-IN"/>
              </w:rPr>
              <w:t>Степень достижения целей и взаимосвязь между запланированным и фактическим воздействием той или иной услуги – «расходовать с умом»</w:t>
            </w:r>
            <w:r w:rsidRPr="00796A6B">
              <w:rPr>
                <w:rStyle w:val="a9"/>
                <w:lang w:bidi="hi-IN"/>
              </w:rPr>
              <w:footnoteReference w:id="12"/>
            </w:r>
          </w:p>
        </w:tc>
      </w:tr>
      <w:tr w:rsidR="00064D23" w:rsidRPr="00796A6B" w14:paraId="57247410" w14:textId="77777777" w:rsidTr="00064D23">
        <w:tc>
          <w:tcPr>
            <w:tcW w:w="2014" w:type="dxa"/>
            <w:shd w:val="clear" w:color="auto" w:fill="E5DFEC" w:themeFill="accent4" w:themeFillTint="33"/>
          </w:tcPr>
          <w:p w14:paraId="1BFC3DAA" w14:textId="77777777" w:rsidR="00064D23" w:rsidRPr="00796A6B" w:rsidRDefault="00064D23" w:rsidP="00862898">
            <w:pPr>
              <w:pStyle w:val="Table"/>
              <w:rPr>
                <w:rFonts w:ascii="Calibri" w:eastAsia="SimSun" w:hAnsi="Calibri" w:cs="Calibri"/>
                <w:bCs/>
                <w:kern w:val="3"/>
                <w:lang w:eastAsia="zh-CN" w:bidi="hi-IN"/>
              </w:rPr>
            </w:pPr>
            <w:r w:rsidRPr="00796A6B">
              <w:rPr>
                <w:rFonts w:ascii="Calibri" w:eastAsia="SimSun" w:hAnsi="Calibri" w:cs="Calibri"/>
                <w:bCs/>
                <w:kern w:val="3"/>
                <w:lang w:val="ru-RU" w:eastAsia="zh-CN" w:bidi="hi-IN"/>
              </w:rPr>
              <w:t xml:space="preserve">Конечный результат </w:t>
            </w:r>
            <w:r w:rsidRPr="00796A6B">
              <w:rPr>
                <w:rFonts w:ascii="Calibri" w:eastAsia="SimSun" w:hAnsi="Calibri" w:cs="Calibri"/>
                <w:bCs/>
                <w:kern w:val="3"/>
                <w:lang w:eastAsia="zh-CN" w:bidi="hi-IN"/>
              </w:rPr>
              <w:t xml:space="preserve">(Outcome) </w:t>
            </w:r>
          </w:p>
        </w:tc>
        <w:tc>
          <w:tcPr>
            <w:tcW w:w="6621" w:type="dxa"/>
            <w:shd w:val="clear" w:color="auto" w:fill="E5DFEC" w:themeFill="accent4" w:themeFillTint="33"/>
          </w:tcPr>
          <w:p w14:paraId="36D6526A" w14:textId="77777777" w:rsidR="00064D23" w:rsidRPr="00796A6B" w:rsidRDefault="00064D23" w:rsidP="00862898">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 xml:space="preserve">Эффекты программы или проекта, измеренные на самом высоком значимом уровне пропорционально программе или проекту (например, количество созданных рабочих мест).  На практике всегда существует, как минимум, несколько внешних неконтролируемых элементов, которые влияют  на то, достигаются ли конечные результаты или нет. </w:t>
            </w:r>
          </w:p>
        </w:tc>
      </w:tr>
      <w:tr w:rsidR="00064D23" w:rsidRPr="00796A6B" w14:paraId="5577F1DD" w14:textId="77777777" w:rsidTr="00064D23">
        <w:trPr>
          <w:trHeight w:val="100"/>
        </w:trPr>
        <w:tc>
          <w:tcPr>
            <w:tcW w:w="2014" w:type="dxa"/>
            <w:shd w:val="clear" w:color="auto" w:fill="E5DFEC" w:themeFill="accent4" w:themeFillTint="33"/>
          </w:tcPr>
          <w:p w14:paraId="2C857590" w14:textId="77777777" w:rsidR="00064D23" w:rsidRPr="00796A6B" w:rsidRDefault="00064D23" w:rsidP="00862898">
            <w:pPr>
              <w:pStyle w:val="Table"/>
              <w:rPr>
                <w:rFonts w:ascii="Calibri" w:eastAsia="SimSun" w:hAnsi="Calibri" w:cs="Calibri"/>
                <w:bCs/>
                <w:kern w:val="3"/>
                <w:lang w:val="ru-RU" w:eastAsia="zh-CN" w:bidi="hi-IN"/>
              </w:rPr>
            </w:pPr>
            <w:r w:rsidRPr="00796A6B">
              <w:rPr>
                <w:rFonts w:ascii="Calibri" w:eastAsia="SimSun" w:hAnsi="Calibri" w:cs="Calibri"/>
                <w:bCs/>
                <w:kern w:val="3"/>
                <w:lang w:val="ru-RU" w:eastAsia="zh-CN" w:bidi="hi-IN"/>
              </w:rPr>
              <w:t>Непосредственные результаты (</w:t>
            </w:r>
            <w:r w:rsidRPr="00796A6B">
              <w:rPr>
                <w:rFonts w:ascii="Calibri" w:eastAsia="SimSun" w:hAnsi="Calibri" w:cs="Calibri"/>
                <w:bCs/>
                <w:kern w:val="3"/>
                <w:lang w:eastAsia="zh-CN" w:bidi="hi-IN"/>
              </w:rPr>
              <w:t>Outputs</w:t>
            </w:r>
            <w:r w:rsidRPr="00796A6B">
              <w:rPr>
                <w:rFonts w:ascii="Calibri" w:eastAsia="SimSun" w:hAnsi="Calibri" w:cs="Calibri"/>
                <w:bCs/>
                <w:kern w:val="3"/>
                <w:lang w:val="ru-RU" w:eastAsia="zh-CN" w:bidi="hi-IN"/>
              </w:rPr>
              <w:t>)</w:t>
            </w:r>
          </w:p>
        </w:tc>
        <w:tc>
          <w:tcPr>
            <w:tcW w:w="6621" w:type="dxa"/>
            <w:shd w:val="clear" w:color="auto" w:fill="E5DFEC" w:themeFill="accent4" w:themeFillTint="33"/>
          </w:tcPr>
          <w:p w14:paraId="16FBD06F" w14:textId="77777777" w:rsidR="00064D23" w:rsidRPr="00796A6B" w:rsidRDefault="00064D23" w:rsidP="00862898">
            <w:pPr>
              <w:pStyle w:val="Table"/>
              <w:rPr>
                <w:rFonts w:ascii="Calibri" w:eastAsia="SimSun" w:hAnsi="Calibri" w:cs="Calibri"/>
                <w:kern w:val="3"/>
                <w:lang w:val="ru-RU" w:eastAsia="zh-CN" w:bidi="hi-IN"/>
              </w:rPr>
            </w:pPr>
            <w:r w:rsidRPr="00796A6B">
              <w:rPr>
                <w:rFonts w:ascii="Calibri" w:eastAsia="SimSun" w:hAnsi="Calibri" w:cs="Calibri"/>
                <w:kern w:val="3"/>
                <w:lang w:val="ru-RU" w:eastAsia="zh-CN" w:bidi="hi-IN"/>
              </w:rPr>
              <w:t xml:space="preserve">Непосредственно ощутимые результаты программы или проекта в той части, в какой для практических целей они полностью находятся под контролем исполнителей проекта.  </w:t>
            </w:r>
          </w:p>
        </w:tc>
      </w:tr>
      <w:tr w:rsidR="00064D23" w:rsidRPr="009E34CA" w14:paraId="44025166" w14:textId="77777777" w:rsidTr="00064D23">
        <w:tc>
          <w:tcPr>
            <w:tcW w:w="2014" w:type="dxa"/>
            <w:shd w:val="clear" w:color="auto" w:fill="E5DFEC" w:themeFill="accent4" w:themeFillTint="33"/>
          </w:tcPr>
          <w:p w14:paraId="75868652" w14:textId="77777777" w:rsidR="00064D23" w:rsidRPr="00796A6B" w:rsidRDefault="00064D23" w:rsidP="00862898">
            <w:pPr>
              <w:pStyle w:val="Table"/>
              <w:rPr>
                <w:rFonts w:cstheme="majorHAnsi"/>
                <w:bCs/>
                <w:color w:val="000000" w:themeColor="text1"/>
                <w:lang w:val="ru-RU"/>
              </w:rPr>
            </w:pPr>
            <w:r w:rsidRPr="00796A6B">
              <w:rPr>
                <w:rFonts w:cstheme="majorHAnsi"/>
                <w:bCs/>
                <w:color w:val="000000" w:themeColor="text1"/>
                <w:lang w:val="ru-RU"/>
              </w:rPr>
              <w:t>Соотношение цены и качества (</w:t>
            </w:r>
            <w:r w:rsidRPr="00796A6B">
              <w:rPr>
                <w:rFonts w:cstheme="majorHAnsi"/>
                <w:bCs/>
                <w:color w:val="000000" w:themeColor="text1"/>
              </w:rPr>
              <w:t>Value</w:t>
            </w:r>
            <w:r w:rsidRPr="00796A6B">
              <w:rPr>
                <w:rFonts w:cstheme="majorHAnsi"/>
                <w:bCs/>
                <w:color w:val="000000" w:themeColor="text1"/>
                <w:lang w:val="ru-RU"/>
              </w:rPr>
              <w:t xml:space="preserve"> </w:t>
            </w:r>
            <w:r w:rsidRPr="00796A6B">
              <w:rPr>
                <w:rFonts w:cstheme="majorHAnsi"/>
                <w:bCs/>
                <w:color w:val="000000" w:themeColor="text1"/>
              </w:rPr>
              <w:t>For</w:t>
            </w:r>
            <w:r w:rsidRPr="00796A6B">
              <w:rPr>
                <w:rFonts w:cstheme="majorHAnsi"/>
                <w:bCs/>
                <w:color w:val="000000" w:themeColor="text1"/>
                <w:lang w:val="ru-RU"/>
              </w:rPr>
              <w:t xml:space="preserve"> </w:t>
            </w:r>
            <w:r w:rsidRPr="00796A6B">
              <w:rPr>
                <w:rFonts w:cstheme="majorHAnsi"/>
                <w:bCs/>
                <w:color w:val="000000" w:themeColor="text1"/>
              </w:rPr>
              <w:t>Money</w:t>
            </w:r>
            <w:r w:rsidRPr="00796A6B">
              <w:rPr>
                <w:rFonts w:cstheme="majorHAnsi"/>
                <w:bCs/>
                <w:color w:val="000000" w:themeColor="text1"/>
                <w:lang w:val="ru-RU"/>
              </w:rPr>
              <w:t>)</w:t>
            </w:r>
          </w:p>
        </w:tc>
        <w:tc>
          <w:tcPr>
            <w:tcW w:w="6621" w:type="dxa"/>
            <w:shd w:val="clear" w:color="auto" w:fill="E5DFEC" w:themeFill="accent4" w:themeFillTint="33"/>
          </w:tcPr>
          <w:p w14:paraId="44DBEC3A" w14:textId="77777777" w:rsidR="00064D23" w:rsidRPr="00CA43BF" w:rsidRDefault="00064D23" w:rsidP="00862898">
            <w:pPr>
              <w:pStyle w:val="Table"/>
              <w:rPr>
                <w:rFonts w:cstheme="majorHAnsi"/>
                <w:color w:val="000000" w:themeColor="text1"/>
                <w:lang w:val="ru-RU"/>
              </w:rPr>
            </w:pPr>
            <w:r w:rsidRPr="00796A6B">
              <w:rPr>
                <w:rFonts w:cstheme="majorHAnsi"/>
                <w:color w:val="000000" w:themeColor="text1"/>
                <w:lang w:val="ru-RU"/>
              </w:rPr>
              <w:t>Надлежащее соотношение цены и качества отражает оптимальное использование ресурсов для достижения запланированных конечных результатов.  Слово «оптимальный» здесь означает «максимально желательный с учетом явных или неявных ограничений или препятствий». Оптимальное соотношение цены и качества не подразумевает достижения самой низкой начальной цены.</w:t>
            </w:r>
            <w:r w:rsidRPr="00796A6B">
              <w:rPr>
                <w:rStyle w:val="a9"/>
                <w:rFonts w:cstheme="majorHAnsi"/>
                <w:color w:val="000000" w:themeColor="text1"/>
              </w:rPr>
              <w:footnoteReference w:id="13"/>
            </w:r>
          </w:p>
        </w:tc>
      </w:tr>
    </w:tbl>
    <w:p w14:paraId="27F99836" w14:textId="77777777" w:rsidR="00041A03" w:rsidRPr="00064D23" w:rsidRDefault="00041A03" w:rsidP="002B097E">
      <w:pPr>
        <w:rPr>
          <w:lang w:val="ru-RU"/>
        </w:rPr>
      </w:pPr>
    </w:p>
    <w:p w14:paraId="2D512782" w14:textId="77777777" w:rsidR="001500F0" w:rsidRPr="00064D23" w:rsidRDefault="001500F0">
      <w:pPr>
        <w:rPr>
          <w:lang w:val="ru-RU"/>
        </w:rPr>
      </w:pPr>
    </w:p>
    <w:sectPr w:rsidR="001500F0" w:rsidRPr="00064D23" w:rsidSect="00053D49">
      <w:headerReference w:type="default" r:id="rId10"/>
      <w:footerReference w:type="default" r:id="rId11"/>
      <w:pgSz w:w="12240" w:h="15840"/>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0F5A9F" w16cid:durableId="2155EB2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A8A0E" w14:textId="77777777" w:rsidR="00EC4F2C" w:rsidRDefault="00EC4F2C" w:rsidP="000B734A">
      <w:r>
        <w:separator/>
      </w:r>
    </w:p>
  </w:endnote>
  <w:endnote w:type="continuationSeparator" w:id="0">
    <w:p w14:paraId="705FE3A8" w14:textId="77777777" w:rsidR="00EC4F2C" w:rsidRDefault="00EC4F2C" w:rsidP="000B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1509A" w14:textId="6E17C754" w:rsidR="00862898" w:rsidRPr="00451143" w:rsidRDefault="00862898" w:rsidP="00F00E13">
    <w:pPr>
      <w:pStyle w:val="ac"/>
      <w:rPr>
        <w:color w:val="1F497D" w:themeColor="text2"/>
      </w:rPr>
    </w:pPr>
    <w:r>
      <w:rPr>
        <w:color w:val="1F497D" w:themeColor="text2"/>
      </w:rPr>
      <w:tab/>
    </w:r>
    <w:r>
      <w:rPr>
        <w:color w:val="1F497D" w:themeColor="text2"/>
      </w:rPr>
      <w:tab/>
    </w:r>
    <w:r>
      <w:rPr>
        <w:color w:val="1F497D" w:themeColor="text2"/>
        <w:lang w:val="ru-RU"/>
      </w:rPr>
      <w:t>Стр.</w:t>
    </w:r>
    <w:r w:rsidRPr="00451143">
      <w:rPr>
        <w:color w:val="1F497D" w:themeColor="text2"/>
      </w:rPr>
      <w:t xml:space="preserve"> </w:t>
    </w:r>
    <w:r w:rsidRPr="00451143">
      <w:rPr>
        <w:color w:val="1F497D" w:themeColor="text2"/>
      </w:rPr>
      <w:fldChar w:fldCharType="begin"/>
    </w:r>
    <w:r w:rsidRPr="00451143">
      <w:rPr>
        <w:color w:val="1F497D" w:themeColor="text2"/>
      </w:rPr>
      <w:instrText xml:space="preserve"> PAGE  \* MERGEFORMAT </w:instrText>
    </w:r>
    <w:r w:rsidRPr="00451143">
      <w:rPr>
        <w:color w:val="1F497D" w:themeColor="text2"/>
      </w:rPr>
      <w:fldChar w:fldCharType="separate"/>
    </w:r>
    <w:r w:rsidR="00796A6B">
      <w:rPr>
        <w:noProof/>
        <w:color w:val="1F497D" w:themeColor="text2"/>
      </w:rPr>
      <w:t>20</w:t>
    </w:r>
    <w:r w:rsidRPr="00451143">
      <w:rPr>
        <w:color w:val="1F497D" w:themeColor="text2"/>
      </w:rPr>
      <w:fldChar w:fldCharType="end"/>
    </w:r>
    <w:r w:rsidRPr="00451143">
      <w:rPr>
        <w:color w:val="1F497D" w:themeColor="text2"/>
      </w:rPr>
      <w:t xml:space="preserve"> </w:t>
    </w:r>
    <w:r>
      <w:rPr>
        <w:color w:val="1F497D" w:themeColor="text2"/>
        <w:lang w:val="ru-RU"/>
      </w:rPr>
      <w:t>из</w:t>
    </w:r>
    <w:r w:rsidRPr="00451143">
      <w:rPr>
        <w:color w:val="1F497D" w:themeColor="text2"/>
      </w:rPr>
      <w:t xml:space="preserve"> </w:t>
    </w:r>
    <w:fldSimple w:instr=" NUMPAGES  \* MERGEFORMAT ">
      <w:r w:rsidR="00796A6B" w:rsidRPr="00796A6B">
        <w:rPr>
          <w:noProof/>
          <w:color w:val="1F497D" w:themeColor="text2"/>
        </w:rPr>
        <w:t>25</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9AC87" w14:textId="77777777" w:rsidR="00EC4F2C" w:rsidRDefault="00EC4F2C" w:rsidP="000B734A">
      <w:r>
        <w:separator/>
      </w:r>
    </w:p>
  </w:footnote>
  <w:footnote w:type="continuationSeparator" w:id="0">
    <w:p w14:paraId="456F4C64" w14:textId="77777777" w:rsidR="00EC4F2C" w:rsidRDefault="00EC4F2C" w:rsidP="000B734A">
      <w:r>
        <w:continuationSeparator/>
      </w:r>
    </w:p>
  </w:footnote>
  <w:footnote w:id="1">
    <w:p w14:paraId="71F17E1F" w14:textId="77777777" w:rsidR="00862898" w:rsidRPr="00CC7BBC" w:rsidRDefault="00862898" w:rsidP="00F50356">
      <w:pPr>
        <w:pStyle w:val="a7"/>
        <w:jc w:val="both"/>
        <w:rPr>
          <w:lang w:val="ru-RU"/>
        </w:rPr>
      </w:pPr>
      <w:r>
        <w:rPr>
          <w:rStyle w:val="a9"/>
        </w:rPr>
        <w:footnoteRef/>
      </w:r>
      <w:r w:rsidRPr="00CC7BBC">
        <w:rPr>
          <w:lang w:val="ru-RU"/>
        </w:rPr>
        <w:t xml:space="preserve"> </w:t>
      </w:r>
      <w:r>
        <w:rPr>
          <w:lang w:val="ru-RU"/>
        </w:rPr>
        <w:t>Источник</w:t>
      </w:r>
      <w:r w:rsidRPr="00CC7BBC">
        <w:rPr>
          <w:lang w:val="ru-RU"/>
        </w:rPr>
        <w:t xml:space="preserve">: </w:t>
      </w:r>
      <w:r>
        <w:rPr>
          <w:lang w:val="ru-RU"/>
        </w:rPr>
        <w:t>Сбалансированная</w:t>
      </w:r>
      <w:r w:rsidRPr="00CC7BBC">
        <w:rPr>
          <w:lang w:val="ru-RU"/>
        </w:rPr>
        <w:t xml:space="preserve"> </w:t>
      </w:r>
      <w:r>
        <w:rPr>
          <w:lang w:val="ru-RU"/>
        </w:rPr>
        <w:t>система</w:t>
      </w:r>
      <w:r w:rsidRPr="00CC7BBC">
        <w:rPr>
          <w:lang w:val="ru-RU"/>
        </w:rPr>
        <w:t xml:space="preserve"> </w:t>
      </w:r>
      <w:r>
        <w:rPr>
          <w:lang w:val="ru-RU"/>
        </w:rPr>
        <w:t>показателей</w:t>
      </w:r>
      <w:r w:rsidRPr="00CC7BBC">
        <w:rPr>
          <w:lang w:val="ru-RU"/>
        </w:rPr>
        <w:t xml:space="preserve"> </w:t>
      </w:r>
      <w:r>
        <w:rPr>
          <w:lang w:val="ru-RU"/>
        </w:rPr>
        <w:t>СВА.</w:t>
      </w:r>
    </w:p>
  </w:footnote>
  <w:footnote w:id="2">
    <w:p w14:paraId="588061B9" w14:textId="77777777" w:rsidR="00862898" w:rsidRPr="00CC7BBC" w:rsidRDefault="00862898" w:rsidP="00DF57E2">
      <w:pPr>
        <w:pStyle w:val="a7"/>
        <w:rPr>
          <w:lang w:val="ru-RU"/>
        </w:rPr>
      </w:pPr>
      <w:r>
        <w:rPr>
          <w:rStyle w:val="a9"/>
        </w:rPr>
        <w:footnoteRef/>
      </w:r>
      <w:r w:rsidRPr="007F1807">
        <w:rPr>
          <w:lang w:val="ru-RU"/>
        </w:rPr>
        <w:t xml:space="preserve"> </w:t>
      </w:r>
      <w:r>
        <w:rPr>
          <w:lang w:val="ru-RU"/>
        </w:rPr>
        <w:t xml:space="preserve">Определение, используемое в ЕС, скорректировано для отражения современного применения аудита. </w:t>
      </w:r>
    </w:p>
  </w:footnote>
  <w:footnote w:id="3">
    <w:p w14:paraId="5031D6CA" w14:textId="77777777" w:rsidR="00862898" w:rsidRPr="004809B2" w:rsidRDefault="00862898" w:rsidP="00DF57E2">
      <w:pPr>
        <w:pStyle w:val="a7"/>
        <w:rPr>
          <w:lang w:val="ru-RU"/>
        </w:rPr>
      </w:pPr>
      <w:r>
        <w:rPr>
          <w:rStyle w:val="a9"/>
        </w:rPr>
        <w:footnoteRef/>
      </w:r>
      <w:r w:rsidRPr="004809B2">
        <w:rPr>
          <w:lang w:val="ru-RU"/>
        </w:rPr>
        <w:t xml:space="preserve"> </w:t>
      </w:r>
      <w:r>
        <w:rPr>
          <w:lang w:val="ru-RU"/>
        </w:rPr>
        <w:t>Государственное управление аудита Великобритании</w:t>
      </w:r>
    </w:p>
  </w:footnote>
  <w:footnote w:id="4">
    <w:p w14:paraId="2309E265" w14:textId="77777777" w:rsidR="00862898" w:rsidRPr="004809B2" w:rsidRDefault="00862898" w:rsidP="00DF57E2">
      <w:pPr>
        <w:pStyle w:val="a7"/>
        <w:rPr>
          <w:lang w:val="ru-RU"/>
        </w:rPr>
      </w:pPr>
      <w:r>
        <w:rPr>
          <w:rStyle w:val="a9"/>
        </w:rPr>
        <w:footnoteRef/>
      </w:r>
      <w:r w:rsidRPr="004809B2">
        <w:rPr>
          <w:lang w:val="ru-RU"/>
        </w:rPr>
        <w:t xml:space="preserve"> </w:t>
      </w:r>
      <w:r>
        <w:rPr>
          <w:lang w:val="ru-RU"/>
        </w:rPr>
        <w:t>Государственное управление аудита Великобритании</w:t>
      </w:r>
    </w:p>
  </w:footnote>
  <w:footnote w:id="5">
    <w:p w14:paraId="4D3EFC74" w14:textId="77777777" w:rsidR="00862898" w:rsidRPr="00376FDD" w:rsidRDefault="00862898" w:rsidP="00DF57E2">
      <w:pPr>
        <w:pStyle w:val="a7"/>
        <w:rPr>
          <w:lang w:val="ru-RU"/>
        </w:rPr>
      </w:pPr>
      <w:r>
        <w:rPr>
          <w:rStyle w:val="a9"/>
        </w:rPr>
        <w:footnoteRef/>
      </w:r>
      <w:r w:rsidRPr="00376FDD">
        <w:rPr>
          <w:lang w:val="ru-RU"/>
        </w:rPr>
        <w:t xml:space="preserve"> </w:t>
      </w:r>
      <w:r>
        <w:rPr>
          <w:lang w:val="ru-RU"/>
        </w:rPr>
        <w:t>Государственное</w:t>
      </w:r>
      <w:r w:rsidRPr="00376FDD">
        <w:rPr>
          <w:lang w:val="ru-RU"/>
        </w:rPr>
        <w:t xml:space="preserve"> </w:t>
      </w:r>
      <w:r>
        <w:rPr>
          <w:lang w:val="ru-RU"/>
        </w:rPr>
        <w:t>управление</w:t>
      </w:r>
      <w:r w:rsidRPr="00376FDD">
        <w:rPr>
          <w:lang w:val="ru-RU"/>
        </w:rPr>
        <w:t xml:space="preserve"> </w:t>
      </w:r>
      <w:r>
        <w:rPr>
          <w:lang w:val="ru-RU"/>
        </w:rPr>
        <w:t>аудита</w:t>
      </w:r>
      <w:r w:rsidRPr="00376FDD">
        <w:rPr>
          <w:lang w:val="ru-RU"/>
        </w:rPr>
        <w:t xml:space="preserve"> </w:t>
      </w:r>
      <w:r>
        <w:rPr>
          <w:lang w:val="ru-RU"/>
        </w:rPr>
        <w:t>Великобритании</w:t>
      </w:r>
    </w:p>
  </w:footnote>
  <w:footnote w:id="6">
    <w:p w14:paraId="0467DE16" w14:textId="77777777" w:rsidR="00862898" w:rsidRPr="00E24F84" w:rsidRDefault="00862898" w:rsidP="00DF57E2">
      <w:pPr>
        <w:pStyle w:val="a7"/>
        <w:rPr>
          <w:lang w:val="ru-RU"/>
        </w:rPr>
      </w:pPr>
      <w:r>
        <w:rPr>
          <w:rStyle w:val="a9"/>
        </w:rPr>
        <w:footnoteRef/>
      </w:r>
      <w:r w:rsidRPr="00E24F84">
        <w:rPr>
          <w:lang w:val="ru-RU"/>
        </w:rPr>
        <w:t xml:space="preserve"> </w:t>
      </w:r>
      <w:r>
        <w:rPr>
          <w:lang w:val="ru-RU"/>
        </w:rPr>
        <w:t>Используемое</w:t>
      </w:r>
      <w:r w:rsidRPr="00E24F84">
        <w:rPr>
          <w:lang w:val="ru-RU"/>
        </w:rPr>
        <w:t xml:space="preserve"> </w:t>
      </w:r>
      <w:r>
        <w:rPr>
          <w:lang w:val="ru-RU"/>
        </w:rPr>
        <w:t>в</w:t>
      </w:r>
      <w:r w:rsidRPr="00E24F84">
        <w:rPr>
          <w:lang w:val="ru-RU"/>
        </w:rPr>
        <w:t xml:space="preserve"> </w:t>
      </w:r>
      <w:r>
        <w:rPr>
          <w:lang w:val="ru-RU"/>
        </w:rPr>
        <w:t>стандарте</w:t>
      </w:r>
      <w:r w:rsidRPr="00E24F84">
        <w:rPr>
          <w:lang w:val="ru-RU"/>
        </w:rPr>
        <w:t xml:space="preserve"> </w:t>
      </w:r>
      <w:r>
        <w:t>COSO</w:t>
      </w:r>
      <w:r w:rsidRPr="00E24F84">
        <w:rPr>
          <w:lang w:val="ru-RU"/>
        </w:rPr>
        <w:t xml:space="preserve"> </w:t>
      </w:r>
      <w:r>
        <w:rPr>
          <w:lang w:val="ru-RU"/>
        </w:rPr>
        <w:t>определение</w:t>
      </w:r>
      <w:r w:rsidRPr="00E24F84">
        <w:rPr>
          <w:lang w:val="ru-RU"/>
        </w:rPr>
        <w:t xml:space="preserve"> </w:t>
      </w:r>
      <w:r>
        <w:rPr>
          <w:lang w:val="ru-RU"/>
        </w:rPr>
        <w:t>термина</w:t>
      </w:r>
      <w:r w:rsidRPr="00E24F84">
        <w:rPr>
          <w:lang w:val="ru-RU"/>
        </w:rPr>
        <w:t xml:space="preserve"> «</w:t>
      </w:r>
      <w:r>
        <w:rPr>
          <w:lang w:val="ru-RU"/>
        </w:rPr>
        <w:t>Управление</w:t>
      </w:r>
      <w:r w:rsidRPr="00E24F84">
        <w:rPr>
          <w:lang w:val="ru-RU"/>
        </w:rPr>
        <w:t xml:space="preserve"> </w:t>
      </w:r>
      <w:r>
        <w:rPr>
          <w:lang w:val="ru-RU"/>
        </w:rPr>
        <w:t>рисками</w:t>
      </w:r>
      <w:r w:rsidRPr="00E24F84">
        <w:rPr>
          <w:lang w:val="ru-RU"/>
        </w:rPr>
        <w:t xml:space="preserve"> </w:t>
      </w:r>
      <w:r>
        <w:rPr>
          <w:lang w:val="ru-RU"/>
        </w:rPr>
        <w:t>организации</w:t>
      </w:r>
      <w:r w:rsidRPr="00E24F84">
        <w:rPr>
          <w:lang w:val="ru-RU"/>
        </w:rPr>
        <w:t>» (</w:t>
      </w:r>
      <w:r>
        <w:t>ERM</w:t>
      </w:r>
      <w:r w:rsidRPr="00E24F84">
        <w:rPr>
          <w:lang w:val="ru-RU"/>
        </w:rPr>
        <w:t xml:space="preserve">) </w:t>
      </w:r>
      <w:r>
        <w:rPr>
          <w:lang w:val="ru-RU"/>
        </w:rPr>
        <w:t>модифицировано</w:t>
      </w:r>
      <w:r w:rsidRPr="00E24F84">
        <w:rPr>
          <w:lang w:val="ru-RU"/>
        </w:rPr>
        <w:t xml:space="preserve"> </w:t>
      </w:r>
      <w:r>
        <w:rPr>
          <w:lang w:val="ru-RU"/>
        </w:rPr>
        <w:t>для</w:t>
      </w:r>
      <w:r w:rsidRPr="00E24F84">
        <w:rPr>
          <w:lang w:val="ru-RU"/>
        </w:rPr>
        <w:t xml:space="preserve"> </w:t>
      </w:r>
      <w:r>
        <w:rPr>
          <w:lang w:val="ru-RU"/>
        </w:rPr>
        <w:t>отражения</w:t>
      </w:r>
      <w:r w:rsidRPr="00E24F84">
        <w:rPr>
          <w:lang w:val="ru-RU"/>
        </w:rPr>
        <w:t xml:space="preserve"> </w:t>
      </w:r>
      <w:r>
        <w:rPr>
          <w:lang w:val="ru-RU"/>
        </w:rPr>
        <w:t>терминологии</w:t>
      </w:r>
      <w:r w:rsidRPr="00E24F84">
        <w:rPr>
          <w:lang w:val="ru-RU"/>
        </w:rPr>
        <w:t xml:space="preserve"> </w:t>
      </w:r>
      <w:r>
        <w:rPr>
          <w:lang w:val="ru-RU"/>
        </w:rPr>
        <w:t>событийно</w:t>
      </w:r>
      <w:r w:rsidRPr="00E24F84">
        <w:rPr>
          <w:lang w:val="ru-RU"/>
        </w:rPr>
        <w:t>-</w:t>
      </w:r>
      <w:r>
        <w:rPr>
          <w:lang w:val="ru-RU"/>
        </w:rPr>
        <w:t>ориентированного</w:t>
      </w:r>
      <w:r w:rsidRPr="00E24F84">
        <w:rPr>
          <w:lang w:val="ru-RU"/>
        </w:rPr>
        <w:t xml:space="preserve"> </w:t>
      </w:r>
      <w:r>
        <w:rPr>
          <w:lang w:val="ru-RU"/>
        </w:rPr>
        <w:t>управления</w:t>
      </w:r>
      <w:r w:rsidRPr="00E24F84">
        <w:rPr>
          <w:lang w:val="ru-RU"/>
        </w:rPr>
        <w:t xml:space="preserve"> </w:t>
      </w:r>
      <w:r>
        <w:rPr>
          <w:lang w:val="ru-RU"/>
        </w:rPr>
        <w:t>риском</w:t>
      </w:r>
      <w:r w:rsidRPr="00E24F84">
        <w:rPr>
          <w:lang w:val="ru-RU"/>
        </w:rPr>
        <w:t xml:space="preserve">.  </w:t>
      </w:r>
    </w:p>
  </w:footnote>
  <w:footnote w:id="7">
    <w:p w14:paraId="1FBFB3B5" w14:textId="77777777" w:rsidR="00862898" w:rsidRPr="00376FDD" w:rsidRDefault="00862898">
      <w:pPr>
        <w:pStyle w:val="a7"/>
        <w:rPr>
          <w:lang w:val="ru-RU"/>
        </w:rPr>
      </w:pPr>
      <w:r>
        <w:rPr>
          <w:rStyle w:val="a9"/>
        </w:rPr>
        <w:footnoteRef/>
      </w:r>
      <w:r w:rsidRPr="00376FDD">
        <w:rPr>
          <w:lang w:val="ru-RU"/>
        </w:rPr>
        <w:t xml:space="preserve"> </w:t>
      </w:r>
      <w:r>
        <w:rPr>
          <w:lang w:val="ru-RU"/>
        </w:rPr>
        <w:t>Государственное</w:t>
      </w:r>
      <w:r w:rsidRPr="00376FDD">
        <w:rPr>
          <w:lang w:val="ru-RU"/>
        </w:rPr>
        <w:t xml:space="preserve"> </w:t>
      </w:r>
      <w:r>
        <w:rPr>
          <w:lang w:val="ru-RU"/>
        </w:rPr>
        <w:t>управление</w:t>
      </w:r>
      <w:r w:rsidRPr="00376FDD">
        <w:rPr>
          <w:lang w:val="ru-RU"/>
        </w:rPr>
        <w:t xml:space="preserve"> </w:t>
      </w:r>
      <w:r>
        <w:rPr>
          <w:lang w:val="ru-RU"/>
        </w:rPr>
        <w:t>аудита</w:t>
      </w:r>
      <w:r w:rsidRPr="00376FDD">
        <w:rPr>
          <w:lang w:val="ru-RU"/>
        </w:rPr>
        <w:t xml:space="preserve"> </w:t>
      </w:r>
      <w:r>
        <w:rPr>
          <w:lang w:val="ru-RU"/>
        </w:rPr>
        <w:t>Великобритании</w:t>
      </w:r>
      <w:r w:rsidRPr="00376FDD">
        <w:rPr>
          <w:lang w:val="ru-RU"/>
        </w:rPr>
        <w:t>.</w:t>
      </w:r>
    </w:p>
  </w:footnote>
  <w:footnote w:id="8">
    <w:p w14:paraId="185DE5B2" w14:textId="77777777" w:rsidR="00862898" w:rsidRPr="00CC7BBC" w:rsidRDefault="00862898" w:rsidP="00DF57E2">
      <w:pPr>
        <w:pStyle w:val="a7"/>
        <w:rPr>
          <w:lang w:val="ru-RU"/>
        </w:rPr>
      </w:pPr>
      <w:r>
        <w:rPr>
          <w:rStyle w:val="a9"/>
        </w:rPr>
        <w:footnoteRef/>
      </w:r>
      <w:r w:rsidRPr="007F1807">
        <w:rPr>
          <w:lang w:val="ru-RU"/>
        </w:rPr>
        <w:t xml:space="preserve"> </w:t>
      </w:r>
      <w:r>
        <w:rPr>
          <w:lang w:val="ru-RU"/>
        </w:rPr>
        <w:t xml:space="preserve">Определение, используемое в ЕС, скорректировано для отражения современного применения аудита. </w:t>
      </w:r>
    </w:p>
  </w:footnote>
  <w:footnote w:id="9">
    <w:p w14:paraId="6541A751" w14:textId="77777777" w:rsidR="00862898" w:rsidRPr="00E24F84" w:rsidRDefault="00862898" w:rsidP="00DF57E2">
      <w:pPr>
        <w:pStyle w:val="a7"/>
        <w:rPr>
          <w:lang w:val="ru-RU"/>
        </w:rPr>
      </w:pPr>
      <w:r>
        <w:rPr>
          <w:rStyle w:val="a9"/>
        </w:rPr>
        <w:footnoteRef/>
      </w:r>
      <w:r w:rsidRPr="00E24F84">
        <w:rPr>
          <w:lang w:val="ru-RU"/>
        </w:rPr>
        <w:t xml:space="preserve"> </w:t>
      </w:r>
      <w:r>
        <w:rPr>
          <w:lang w:val="ru-RU"/>
        </w:rPr>
        <w:t>Используемое</w:t>
      </w:r>
      <w:r w:rsidRPr="00E24F84">
        <w:rPr>
          <w:lang w:val="ru-RU"/>
        </w:rPr>
        <w:t xml:space="preserve"> </w:t>
      </w:r>
      <w:r>
        <w:rPr>
          <w:lang w:val="ru-RU"/>
        </w:rPr>
        <w:t>в</w:t>
      </w:r>
      <w:r w:rsidRPr="00E24F84">
        <w:rPr>
          <w:lang w:val="ru-RU"/>
        </w:rPr>
        <w:t xml:space="preserve"> </w:t>
      </w:r>
      <w:r>
        <w:rPr>
          <w:lang w:val="ru-RU"/>
        </w:rPr>
        <w:t>стандарте</w:t>
      </w:r>
      <w:r w:rsidRPr="00E24F84">
        <w:rPr>
          <w:lang w:val="ru-RU"/>
        </w:rPr>
        <w:t xml:space="preserve"> </w:t>
      </w:r>
      <w:r>
        <w:t>COSO</w:t>
      </w:r>
      <w:r w:rsidRPr="00E24F84">
        <w:rPr>
          <w:lang w:val="ru-RU"/>
        </w:rPr>
        <w:t xml:space="preserve"> </w:t>
      </w:r>
      <w:r>
        <w:rPr>
          <w:lang w:val="ru-RU"/>
        </w:rPr>
        <w:t>определение</w:t>
      </w:r>
      <w:r w:rsidRPr="00E24F84">
        <w:rPr>
          <w:lang w:val="ru-RU"/>
        </w:rPr>
        <w:t xml:space="preserve"> </w:t>
      </w:r>
      <w:r>
        <w:rPr>
          <w:lang w:val="ru-RU"/>
        </w:rPr>
        <w:t>термина</w:t>
      </w:r>
      <w:r w:rsidRPr="00E24F84">
        <w:rPr>
          <w:lang w:val="ru-RU"/>
        </w:rPr>
        <w:t xml:space="preserve"> «</w:t>
      </w:r>
      <w:r>
        <w:rPr>
          <w:lang w:val="ru-RU"/>
        </w:rPr>
        <w:t>Управление</w:t>
      </w:r>
      <w:r w:rsidRPr="00E24F84">
        <w:rPr>
          <w:lang w:val="ru-RU"/>
        </w:rPr>
        <w:t xml:space="preserve"> </w:t>
      </w:r>
      <w:r>
        <w:rPr>
          <w:lang w:val="ru-RU"/>
        </w:rPr>
        <w:t>рисками</w:t>
      </w:r>
      <w:r w:rsidRPr="00E24F84">
        <w:rPr>
          <w:lang w:val="ru-RU"/>
        </w:rPr>
        <w:t xml:space="preserve"> </w:t>
      </w:r>
      <w:r>
        <w:rPr>
          <w:lang w:val="ru-RU"/>
        </w:rPr>
        <w:t>организации</w:t>
      </w:r>
      <w:r w:rsidRPr="00E24F84">
        <w:rPr>
          <w:lang w:val="ru-RU"/>
        </w:rPr>
        <w:t>» (</w:t>
      </w:r>
      <w:r>
        <w:t>ERM</w:t>
      </w:r>
      <w:r w:rsidRPr="00E24F84">
        <w:rPr>
          <w:lang w:val="ru-RU"/>
        </w:rPr>
        <w:t xml:space="preserve">) </w:t>
      </w:r>
      <w:r>
        <w:rPr>
          <w:lang w:val="ru-RU"/>
        </w:rPr>
        <w:t>модифицировано</w:t>
      </w:r>
      <w:r w:rsidRPr="00E24F84">
        <w:rPr>
          <w:lang w:val="ru-RU"/>
        </w:rPr>
        <w:t xml:space="preserve"> </w:t>
      </w:r>
      <w:r>
        <w:rPr>
          <w:lang w:val="ru-RU"/>
        </w:rPr>
        <w:t>для</w:t>
      </w:r>
      <w:r w:rsidRPr="00E24F84">
        <w:rPr>
          <w:lang w:val="ru-RU"/>
        </w:rPr>
        <w:t xml:space="preserve"> </w:t>
      </w:r>
      <w:r>
        <w:rPr>
          <w:lang w:val="ru-RU"/>
        </w:rPr>
        <w:t>отражения</w:t>
      </w:r>
      <w:r w:rsidRPr="00E24F84">
        <w:rPr>
          <w:lang w:val="ru-RU"/>
        </w:rPr>
        <w:t xml:space="preserve"> </w:t>
      </w:r>
      <w:r>
        <w:rPr>
          <w:lang w:val="ru-RU"/>
        </w:rPr>
        <w:t>терминологии</w:t>
      </w:r>
      <w:r w:rsidRPr="00E24F84">
        <w:rPr>
          <w:lang w:val="ru-RU"/>
        </w:rPr>
        <w:t xml:space="preserve"> </w:t>
      </w:r>
      <w:r>
        <w:rPr>
          <w:lang w:val="ru-RU"/>
        </w:rPr>
        <w:t>событийно</w:t>
      </w:r>
      <w:r w:rsidRPr="00E24F84">
        <w:rPr>
          <w:lang w:val="ru-RU"/>
        </w:rPr>
        <w:t>-</w:t>
      </w:r>
      <w:r>
        <w:rPr>
          <w:lang w:val="ru-RU"/>
        </w:rPr>
        <w:t>ориентированного</w:t>
      </w:r>
      <w:r w:rsidRPr="00E24F84">
        <w:rPr>
          <w:lang w:val="ru-RU"/>
        </w:rPr>
        <w:t xml:space="preserve"> </w:t>
      </w:r>
      <w:r>
        <w:rPr>
          <w:lang w:val="ru-RU"/>
        </w:rPr>
        <w:t>управления</w:t>
      </w:r>
      <w:r w:rsidRPr="00E24F84">
        <w:rPr>
          <w:lang w:val="ru-RU"/>
        </w:rPr>
        <w:t xml:space="preserve"> </w:t>
      </w:r>
      <w:r>
        <w:rPr>
          <w:lang w:val="ru-RU"/>
        </w:rPr>
        <w:t>риском</w:t>
      </w:r>
      <w:r w:rsidRPr="00E24F84">
        <w:rPr>
          <w:lang w:val="ru-RU"/>
        </w:rPr>
        <w:t xml:space="preserve">.  </w:t>
      </w:r>
    </w:p>
  </w:footnote>
  <w:footnote w:id="10">
    <w:p w14:paraId="22BCBD79" w14:textId="77777777" w:rsidR="00862898" w:rsidRPr="004809B2" w:rsidRDefault="00862898" w:rsidP="00DF57E2">
      <w:pPr>
        <w:pStyle w:val="a7"/>
        <w:rPr>
          <w:lang w:val="ru-RU"/>
        </w:rPr>
      </w:pPr>
      <w:r>
        <w:rPr>
          <w:rStyle w:val="a9"/>
        </w:rPr>
        <w:footnoteRef/>
      </w:r>
      <w:r w:rsidRPr="004809B2">
        <w:rPr>
          <w:lang w:val="ru-RU"/>
        </w:rPr>
        <w:t xml:space="preserve"> </w:t>
      </w:r>
      <w:r>
        <w:rPr>
          <w:lang w:val="ru-RU"/>
        </w:rPr>
        <w:t>Государственное управление аудита Великобритании</w:t>
      </w:r>
    </w:p>
  </w:footnote>
  <w:footnote w:id="11">
    <w:p w14:paraId="3DBD85C7" w14:textId="77777777" w:rsidR="00862898" w:rsidRPr="004809B2" w:rsidRDefault="00862898" w:rsidP="00DF57E2">
      <w:pPr>
        <w:pStyle w:val="a7"/>
        <w:rPr>
          <w:lang w:val="ru-RU"/>
        </w:rPr>
      </w:pPr>
      <w:r>
        <w:rPr>
          <w:rStyle w:val="a9"/>
        </w:rPr>
        <w:footnoteRef/>
      </w:r>
      <w:r w:rsidRPr="004809B2">
        <w:rPr>
          <w:lang w:val="ru-RU"/>
        </w:rPr>
        <w:t xml:space="preserve"> </w:t>
      </w:r>
      <w:r>
        <w:rPr>
          <w:lang w:val="ru-RU"/>
        </w:rPr>
        <w:t>Государственное управление аудита Великобритании</w:t>
      </w:r>
    </w:p>
  </w:footnote>
  <w:footnote w:id="12">
    <w:p w14:paraId="2AC1ED53" w14:textId="77777777" w:rsidR="00862898" w:rsidRPr="00376FDD" w:rsidRDefault="00862898" w:rsidP="00DF57E2">
      <w:pPr>
        <w:pStyle w:val="a7"/>
        <w:rPr>
          <w:lang w:val="ru-RU"/>
        </w:rPr>
      </w:pPr>
      <w:r>
        <w:rPr>
          <w:rStyle w:val="a9"/>
        </w:rPr>
        <w:footnoteRef/>
      </w:r>
      <w:r w:rsidRPr="00376FDD">
        <w:rPr>
          <w:lang w:val="ru-RU"/>
        </w:rPr>
        <w:t xml:space="preserve"> </w:t>
      </w:r>
      <w:r>
        <w:rPr>
          <w:lang w:val="ru-RU"/>
        </w:rPr>
        <w:t>Государственное</w:t>
      </w:r>
      <w:r w:rsidRPr="00376FDD">
        <w:rPr>
          <w:lang w:val="ru-RU"/>
        </w:rPr>
        <w:t xml:space="preserve"> </w:t>
      </w:r>
      <w:r>
        <w:rPr>
          <w:lang w:val="ru-RU"/>
        </w:rPr>
        <w:t>управление</w:t>
      </w:r>
      <w:r w:rsidRPr="00376FDD">
        <w:rPr>
          <w:lang w:val="ru-RU"/>
        </w:rPr>
        <w:t xml:space="preserve"> </w:t>
      </w:r>
      <w:r>
        <w:rPr>
          <w:lang w:val="ru-RU"/>
        </w:rPr>
        <w:t>аудита</w:t>
      </w:r>
      <w:r w:rsidRPr="00376FDD">
        <w:rPr>
          <w:lang w:val="ru-RU"/>
        </w:rPr>
        <w:t xml:space="preserve"> </w:t>
      </w:r>
      <w:r>
        <w:rPr>
          <w:lang w:val="ru-RU"/>
        </w:rPr>
        <w:t>Великобритании</w:t>
      </w:r>
    </w:p>
  </w:footnote>
  <w:footnote w:id="13">
    <w:p w14:paraId="6CBA4E4F" w14:textId="77777777" w:rsidR="00862898" w:rsidRPr="00376FDD" w:rsidRDefault="00862898">
      <w:pPr>
        <w:pStyle w:val="a7"/>
        <w:rPr>
          <w:lang w:val="ru-RU"/>
        </w:rPr>
      </w:pPr>
      <w:r>
        <w:rPr>
          <w:rStyle w:val="a9"/>
        </w:rPr>
        <w:footnoteRef/>
      </w:r>
      <w:r w:rsidRPr="00376FDD">
        <w:rPr>
          <w:lang w:val="ru-RU"/>
        </w:rPr>
        <w:t xml:space="preserve"> </w:t>
      </w:r>
      <w:r>
        <w:rPr>
          <w:lang w:val="ru-RU"/>
        </w:rPr>
        <w:t>Государственное</w:t>
      </w:r>
      <w:r w:rsidRPr="00376FDD">
        <w:rPr>
          <w:lang w:val="ru-RU"/>
        </w:rPr>
        <w:t xml:space="preserve"> </w:t>
      </w:r>
      <w:r>
        <w:rPr>
          <w:lang w:val="ru-RU"/>
        </w:rPr>
        <w:t>управление</w:t>
      </w:r>
      <w:r w:rsidRPr="00376FDD">
        <w:rPr>
          <w:lang w:val="ru-RU"/>
        </w:rPr>
        <w:t xml:space="preserve"> </w:t>
      </w:r>
      <w:r>
        <w:rPr>
          <w:lang w:val="ru-RU"/>
        </w:rPr>
        <w:t>аудита</w:t>
      </w:r>
      <w:r w:rsidRPr="00376FDD">
        <w:rPr>
          <w:lang w:val="ru-RU"/>
        </w:rPr>
        <w:t xml:space="preserve"> </w:t>
      </w:r>
      <w:r>
        <w:rPr>
          <w:lang w:val="ru-RU"/>
        </w:rPr>
        <w:t>Великобритании</w:t>
      </w:r>
      <w:r w:rsidRPr="00376FDD">
        <w:rPr>
          <w:lang w:val="ru-RU"/>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7856" w14:textId="77777777" w:rsidR="00862898" w:rsidRPr="00021F03" w:rsidRDefault="00862898" w:rsidP="00D011FE">
    <w:pPr>
      <w:pStyle w:val="aa"/>
      <w:jc w:val="center"/>
      <w:rPr>
        <w:color w:val="1F497D" w:themeColor="text2"/>
        <w:lang w:val="ru-RU"/>
      </w:rPr>
    </w:pPr>
    <w:r>
      <w:rPr>
        <w:color w:val="1F497D" w:themeColor="text2"/>
      </w:rPr>
      <w:t>PEMPAL</w:t>
    </w:r>
    <w:r w:rsidRPr="00021F03">
      <w:rPr>
        <w:color w:val="1F497D" w:themeColor="text2"/>
        <w:lang w:val="ru-RU"/>
      </w:rPr>
      <w:t xml:space="preserve"> </w:t>
    </w:r>
    <w:r>
      <w:rPr>
        <w:color w:val="1F497D" w:themeColor="text2"/>
        <w:lang w:val="ru-RU"/>
      </w:rPr>
      <w:t>– Глоссарий терминов, относящихся к внутреннему контролю</w:t>
    </w:r>
    <w:r w:rsidRPr="00021F03">
      <w:rPr>
        <w:color w:val="1F497D" w:themeColor="text2"/>
        <w:lang w:val="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D4203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D4B55"/>
    <w:multiLevelType w:val="multilevel"/>
    <w:tmpl w:val="80468D32"/>
    <w:lvl w:ilvl="0">
      <w:start w:val="1"/>
      <w:numFmt w:val="bullet"/>
      <w:lvlText w:val=""/>
      <w:lvlJc w:val="left"/>
      <w:pPr>
        <w:tabs>
          <w:tab w:val="num" w:pos="1211"/>
        </w:tabs>
        <w:ind w:left="1211" w:hanging="284"/>
      </w:pPr>
      <w:rPr>
        <w:rFonts w:ascii="Symbol" w:hAnsi="Symbol" w:hint="default"/>
      </w:rPr>
    </w:lvl>
    <w:lvl w:ilvl="1">
      <w:start w:val="1"/>
      <w:numFmt w:val="bullet"/>
      <w:lvlText w:val="o"/>
      <w:lvlJc w:val="left"/>
      <w:pPr>
        <w:tabs>
          <w:tab w:val="num" w:pos="2367"/>
        </w:tabs>
        <w:ind w:left="2367" w:hanging="360"/>
      </w:pPr>
      <w:rPr>
        <w:rFonts w:ascii="Courier New" w:hAnsi="Courier New" w:hint="default"/>
      </w:rPr>
    </w:lvl>
    <w:lvl w:ilvl="2">
      <w:start w:val="1"/>
      <w:numFmt w:val="bullet"/>
      <w:lvlText w:val=""/>
      <w:lvlJc w:val="left"/>
      <w:pPr>
        <w:tabs>
          <w:tab w:val="num" w:pos="3087"/>
        </w:tabs>
        <w:ind w:left="3087" w:hanging="360"/>
      </w:pPr>
      <w:rPr>
        <w:rFonts w:ascii="Wingdings" w:hAnsi="Wingdings" w:hint="default"/>
      </w:rPr>
    </w:lvl>
    <w:lvl w:ilvl="3">
      <w:start w:val="1"/>
      <w:numFmt w:val="bullet"/>
      <w:lvlText w:val=""/>
      <w:lvlJc w:val="left"/>
      <w:pPr>
        <w:tabs>
          <w:tab w:val="num" w:pos="3807"/>
        </w:tabs>
        <w:ind w:left="3807" w:hanging="360"/>
      </w:pPr>
      <w:rPr>
        <w:rFonts w:ascii="Symbol" w:hAnsi="Symbol" w:hint="default"/>
      </w:rPr>
    </w:lvl>
    <w:lvl w:ilvl="4">
      <w:start w:val="1"/>
      <w:numFmt w:val="bullet"/>
      <w:lvlText w:val="o"/>
      <w:lvlJc w:val="left"/>
      <w:pPr>
        <w:tabs>
          <w:tab w:val="num" w:pos="4527"/>
        </w:tabs>
        <w:ind w:left="4527" w:hanging="360"/>
      </w:pPr>
      <w:rPr>
        <w:rFonts w:ascii="Courier New" w:hAnsi="Courier New" w:hint="default"/>
      </w:rPr>
    </w:lvl>
    <w:lvl w:ilvl="5">
      <w:start w:val="1"/>
      <w:numFmt w:val="bullet"/>
      <w:lvlText w:val=""/>
      <w:lvlJc w:val="left"/>
      <w:pPr>
        <w:tabs>
          <w:tab w:val="num" w:pos="5247"/>
        </w:tabs>
        <w:ind w:left="5247" w:hanging="360"/>
      </w:pPr>
      <w:rPr>
        <w:rFonts w:ascii="Wingdings" w:hAnsi="Wingdings" w:hint="default"/>
      </w:rPr>
    </w:lvl>
    <w:lvl w:ilvl="6">
      <w:start w:val="1"/>
      <w:numFmt w:val="bullet"/>
      <w:lvlText w:val=""/>
      <w:lvlJc w:val="left"/>
      <w:pPr>
        <w:tabs>
          <w:tab w:val="num" w:pos="5967"/>
        </w:tabs>
        <w:ind w:left="5967" w:hanging="360"/>
      </w:pPr>
      <w:rPr>
        <w:rFonts w:ascii="Symbol" w:hAnsi="Symbol" w:hint="default"/>
      </w:rPr>
    </w:lvl>
    <w:lvl w:ilvl="7">
      <w:start w:val="1"/>
      <w:numFmt w:val="bullet"/>
      <w:lvlText w:val="o"/>
      <w:lvlJc w:val="left"/>
      <w:pPr>
        <w:tabs>
          <w:tab w:val="num" w:pos="6687"/>
        </w:tabs>
        <w:ind w:left="6687" w:hanging="360"/>
      </w:pPr>
      <w:rPr>
        <w:rFonts w:ascii="Courier New" w:hAnsi="Courier New" w:hint="default"/>
      </w:rPr>
    </w:lvl>
    <w:lvl w:ilvl="8">
      <w:start w:val="1"/>
      <w:numFmt w:val="bullet"/>
      <w:lvlText w:val=""/>
      <w:lvlJc w:val="left"/>
      <w:pPr>
        <w:tabs>
          <w:tab w:val="num" w:pos="7407"/>
        </w:tabs>
        <w:ind w:left="7407" w:hanging="360"/>
      </w:pPr>
      <w:rPr>
        <w:rFonts w:ascii="Wingdings" w:hAnsi="Wingdings" w:hint="default"/>
      </w:rPr>
    </w:lvl>
  </w:abstractNum>
  <w:abstractNum w:abstractNumId="3" w15:restartNumberingAfterBreak="0">
    <w:nsid w:val="07673CD5"/>
    <w:multiLevelType w:val="hybridMultilevel"/>
    <w:tmpl w:val="0DF4A78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A9B152F"/>
    <w:multiLevelType w:val="hybridMultilevel"/>
    <w:tmpl w:val="167AB5D0"/>
    <w:lvl w:ilvl="0" w:tplc="81AAB822">
      <w:start w:val="1"/>
      <w:numFmt w:val="decimal"/>
      <w:pStyle w:val="numberedparas"/>
      <w:lvlText w:val="%1."/>
      <w:lvlJc w:val="left"/>
      <w:pPr>
        <w:tabs>
          <w:tab w:val="num" w:pos="567"/>
        </w:tabs>
        <w:ind w:left="567"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0D1F12A4"/>
    <w:multiLevelType w:val="multilevel"/>
    <w:tmpl w:val="D42AFC0A"/>
    <w:lvl w:ilvl="0">
      <w:start w:val="1"/>
      <w:numFmt w:val="decimal"/>
      <w:lvlText w:val="%1"/>
      <w:lvlJc w:val="left"/>
      <w:pPr>
        <w:tabs>
          <w:tab w:val="num" w:pos="1134"/>
        </w:tabs>
        <w:ind w:left="1134" w:hanging="1134"/>
      </w:pPr>
      <w:rPr>
        <w:rFonts w:cs="Times New Roman" w:hint="default"/>
      </w:rPr>
    </w:lvl>
    <w:lvl w:ilvl="1">
      <w:start w:val="1"/>
      <w:numFmt w:val="decimal"/>
      <w:pStyle w:val="2"/>
      <w:lvlText w:val="%1.%2"/>
      <w:lvlJc w:val="left"/>
      <w:pPr>
        <w:tabs>
          <w:tab w:val="num" w:pos="1134"/>
        </w:tabs>
        <w:ind w:left="1134" w:hanging="1134"/>
      </w:pPr>
      <w:rPr>
        <w:rFonts w:cs="Times New Roman" w:hint="default"/>
      </w:rPr>
    </w:lvl>
    <w:lvl w:ilvl="2">
      <w:start w:val="1"/>
      <w:numFmt w:val="lowerLetter"/>
      <w:pStyle w:val="3"/>
      <w:lvlText w:val="%1.%2.%3"/>
      <w:lvlJc w:val="left"/>
      <w:pPr>
        <w:tabs>
          <w:tab w:val="num" w:pos="1701"/>
        </w:tabs>
        <w:ind w:left="1701" w:hanging="1134"/>
      </w:pPr>
      <w:rPr>
        <w:rFonts w:cs="Times New Roman" w:hint="default"/>
      </w:rPr>
    </w:lvl>
    <w:lvl w:ilvl="3">
      <w:start w:val="1"/>
      <w:numFmt w:val="decimal"/>
      <w:lvlText w:val="%1.%2.%3.%4"/>
      <w:lvlJc w:val="left"/>
      <w:pPr>
        <w:tabs>
          <w:tab w:val="num" w:pos="1134"/>
        </w:tabs>
        <w:ind w:left="1134"/>
      </w:pPr>
      <w:rPr>
        <w:rFonts w:cs="Times New Roman" w:hint="default"/>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268"/>
        </w:tabs>
        <w:ind w:left="2268" w:hanging="567"/>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6" w15:restartNumberingAfterBreak="0">
    <w:nsid w:val="17B069B6"/>
    <w:multiLevelType w:val="multilevel"/>
    <w:tmpl w:val="D42AFC0A"/>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lowerLetter"/>
      <w:lvlText w:val="%1.%2.%3"/>
      <w:lvlJc w:val="left"/>
      <w:pPr>
        <w:tabs>
          <w:tab w:val="num" w:pos="1701"/>
        </w:tabs>
        <w:ind w:left="1701" w:hanging="1134"/>
      </w:pPr>
      <w:rPr>
        <w:rFonts w:cs="Times New Roman" w:hint="default"/>
      </w:rPr>
    </w:lvl>
    <w:lvl w:ilvl="3">
      <w:start w:val="1"/>
      <w:numFmt w:val="decimal"/>
      <w:lvlText w:val="%1.%2.%3.%4"/>
      <w:lvlJc w:val="left"/>
      <w:pPr>
        <w:tabs>
          <w:tab w:val="num" w:pos="1134"/>
        </w:tabs>
        <w:ind w:left="1134"/>
      </w:pPr>
      <w:rPr>
        <w:rFonts w:cs="Times New Roman" w:hint="default"/>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268"/>
        </w:tabs>
        <w:ind w:left="2268" w:hanging="567"/>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15:restartNumberingAfterBreak="0">
    <w:nsid w:val="1B8B59F7"/>
    <w:multiLevelType w:val="multilevel"/>
    <w:tmpl w:val="4C12DAB2"/>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 w15:restartNumberingAfterBreak="0">
    <w:nsid w:val="1DDA6FD8"/>
    <w:multiLevelType w:val="hybridMultilevel"/>
    <w:tmpl w:val="23D04D3A"/>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E980662"/>
    <w:multiLevelType w:val="hybridMultilevel"/>
    <w:tmpl w:val="E74CD0AE"/>
    <w:lvl w:ilvl="0" w:tplc="58F2D4E0">
      <w:start w:val="1"/>
      <w:numFmt w:val="decimal"/>
      <w:pStyle w:val="Recommendations"/>
      <w:lvlText w:val="Recommendation %1."/>
      <w:lvlJc w:val="left"/>
      <w:pPr>
        <w:ind w:left="16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0401F"/>
    <w:multiLevelType w:val="hybridMultilevel"/>
    <w:tmpl w:val="96FCE3E4"/>
    <w:lvl w:ilvl="0" w:tplc="4CB8A3E2">
      <w:start w:val="1"/>
      <w:numFmt w:val="bullet"/>
      <w:pStyle w:val="doubleindent"/>
      <w:lvlText w:val="o"/>
      <w:lvlJc w:val="left"/>
      <w:pPr>
        <w:ind w:left="1287" w:hanging="360"/>
      </w:pPr>
      <w:rPr>
        <w:rFonts w:ascii="Courier New" w:hAnsi="Courier New" w:cs="Courier New" w:hint="default"/>
      </w:rPr>
    </w:lvl>
    <w:lvl w:ilvl="1" w:tplc="F4948316">
      <w:start w:val="1"/>
      <w:numFmt w:val="bullet"/>
      <w:lvlText w:val="o"/>
      <w:lvlJc w:val="left"/>
      <w:pPr>
        <w:tabs>
          <w:tab w:val="num" w:pos="2367"/>
        </w:tabs>
        <w:ind w:left="2367" w:hanging="360"/>
      </w:pPr>
      <w:rPr>
        <w:rFonts w:ascii="Courier New" w:hAnsi="Courier New" w:hint="default"/>
      </w:rPr>
    </w:lvl>
    <w:lvl w:ilvl="2" w:tplc="683AE3B4">
      <w:start w:val="1"/>
      <w:numFmt w:val="bullet"/>
      <w:lvlText w:val=""/>
      <w:lvlJc w:val="left"/>
      <w:pPr>
        <w:tabs>
          <w:tab w:val="num" w:pos="3087"/>
        </w:tabs>
        <w:ind w:left="3087" w:hanging="360"/>
      </w:pPr>
      <w:rPr>
        <w:rFonts w:ascii="Wingdings" w:hAnsi="Wingdings" w:hint="default"/>
      </w:rPr>
    </w:lvl>
    <w:lvl w:ilvl="3" w:tplc="1F487746">
      <w:start w:val="1"/>
      <w:numFmt w:val="bullet"/>
      <w:lvlText w:val=""/>
      <w:lvlJc w:val="left"/>
      <w:pPr>
        <w:tabs>
          <w:tab w:val="num" w:pos="3807"/>
        </w:tabs>
        <w:ind w:left="3807" w:hanging="360"/>
      </w:pPr>
      <w:rPr>
        <w:rFonts w:ascii="Symbol" w:hAnsi="Symbol" w:hint="default"/>
      </w:rPr>
    </w:lvl>
    <w:lvl w:ilvl="4" w:tplc="5484B34A">
      <w:start w:val="1"/>
      <w:numFmt w:val="bullet"/>
      <w:lvlText w:val="o"/>
      <w:lvlJc w:val="left"/>
      <w:pPr>
        <w:tabs>
          <w:tab w:val="num" w:pos="4527"/>
        </w:tabs>
        <w:ind w:left="4527" w:hanging="360"/>
      </w:pPr>
      <w:rPr>
        <w:rFonts w:ascii="Courier New" w:hAnsi="Courier New" w:hint="default"/>
      </w:rPr>
    </w:lvl>
    <w:lvl w:ilvl="5" w:tplc="9FBA46DE">
      <w:start w:val="1"/>
      <w:numFmt w:val="bullet"/>
      <w:lvlText w:val=""/>
      <w:lvlJc w:val="left"/>
      <w:pPr>
        <w:tabs>
          <w:tab w:val="num" w:pos="5247"/>
        </w:tabs>
        <w:ind w:left="5247" w:hanging="360"/>
      </w:pPr>
      <w:rPr>
        <w:rFonts w:ascii="Wingdings" w:hAnsi="Wingdings" w:hint="default"/>
      </w:rPr>
    </w:lvl>
    <w:lvl w:ilvl="6" w:tplc="34445DFE">
      <w:start w:val="1"/>
      <w:numFmt w:val="bullet"/>
      <w:lvlText w:val=""/>
      <w:lvlJc w:val="left"/>
      <w:pPr>
        <w:tabs>
          <w:tab w:val="num" w:pos="5967"/>
        </w:tabs>
        <w:ind w:left="5967" w:hanging="360"/>
      </w:pPr>
      <w:rPr>
        <w:rFonts w:ascii="Symbol" w:hAnsi="Symbol" w:hint="default"/>
      </w:rPr>
    </w:lvl>
    <w:lvl w:ilvl="7" w:tplc="4F780194">
      <w:start w:val="1"/>
      <w:numFmt w:val="bullet"/>
      <w:lvlText w:val="o"/>
      <w:lvlJc w:val="left"/>
      <w:pPr>
        <w:tabs>
          <w:tab w:val="num" w:pos="6687"/>
        </w:tabs>
        <w:ind w:left="6687" w:hanging="360"/>
      </w:pPr>
      <w:rPr>
        <w:rFonts w:ascii="Courier New" w:hAnsi="Courier New" w:hint="default"/>
      </w:rPr>
    </w:lvl>
    <w:lvl w:ilvl="8" w:tplc="FC20EF8A">
      <w:start w:val="1"/>
      <w:numFmt w:val="bullet"/>
      <w:lvlText w:val=""/>
      <w:lvlJc w:val="left"/>
      <w:pPr>
        <w:tabs>
          <w:tab w:val="num" w:pos="7407"/>
        </w:tabs>
        <w:ind w:left="7407" w:hanging="360"/>
      </w:pPr>
      <w:rPr>
        <w:rFonts w:ascii="Wingdings" w:hAnsi="Wingdings" w:hint="default"/>
      </w:rPr>
    </w:lvl>
  </w:abstractNum>
  <w:abstractNum w:abstractNumId="11" w15:restartNumberingAfterBreak="0">
    <w:nsid w:val="4279562F"/>
    <w:multiLevelType w:val="hybridMultilevel"/>
    <w:tmpl w:val="B386A372"/>
    <w:lvl w:ilvl="0" w:tplc="D4240E3A">
      <w:start w:val="1"/>
      <w:numFmt w:val="bullet"/>
      <w:pStyle w:val="boxedsummary"/>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7AA0E79"/>
    <w:multiLevelType w:val="hybridMultilevel"/>
    <w:tmpl w:val="DDF218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90F04C0"/>
    <w:multiLevelType w:val="hybridMultilevel"/>
    <w:tmpl w:val="80468D32"/>
    <w:lvl w:ilvl="0" w:tplc="204C4A54">
      <w:start w:val="1"/>
      <w:numFmt w:val="bullet"/>
      <w:pStyle w:val="Tableindent"/>
      <w:lvlText w:val=""/>
      <w:lvlJc w:val="left"/>
      <w:pPr>
        <w:tabs>
          <w:tab w:val="num" w:pos="1211"/>
        </w:tabs>
        <w:ind w:left="1211" w:hanging="284"/>
      </w:pPr>
      <w:rPr>
        <w:rFonts w:ascii="Symbol" w:hAnsi="Symbol" w:hint="default"/>
      </w:rPr>
    </w:lvl>
    <w:lvl w:ilvl="1" w:tplc="F4948316">
      <w:start w:val="1"/>
      <w:numFmt w:val="bullet"/>
      <w:lvlText w:val="o"/>
      <w:lvlJc w:val="left"/>
      <w:pPr>
        <w:tabs>
          <w:tab w:val="num" w:pos="2367"/>
        </w:tabs>
        <w:ind w:left="2367" w:hanging="360"/>
      </w:pPr>
      <w:rPr>
        <w:rFonts w:ascii="Courier New" w:hAnsi="Courier New" w:hint="default"/>
      </w:rPr>
    </w:lvl>
    <w:lvl w:ilvl="2" w:tplc="683AE3B4">
      <w:start w:val="1"/>
      <w:numFmt w:val="bullet"/>
      <w:lvlText w:val=""/>
      <w:lvlJc w:val="left"/>
      <w:pPr>
        <w:tabs>
          <w:tab w:val="num" w:pos="3087"/>
        </w:tabs>
        <w:ind w:left="3087" w:hanging="360"/>
      </w:pPr>
      <w:rPr>
        <w:rFonts w:ascii="Wingdings" w:hAnsi="Wingdings" w:hint="default"/>
      </w:rPr>
    </w:lvl>
    <w:lvl w:ilvl="3" w:tplc="1F487746">
      <w:start w:val="1"/>
      <w:numFmt w:val="bullet"/>
      <w:lvlText w:val=""/>
      <w:lvlJc w:val="left"/>
      <w:pPr>
        <w:tabs>
          <w:tab w:val="num" w:pos="3807"/>
        </w:tabs>
        <w:ind w:left="3807" w:hanging="360"/>
      </w:pPr>
      <w:rPr>
        <w:rFonts w:ascii="Symbol" w:hAnsi="Symbol" w:hint="default"/>
      </w:rPr>
    </w:lvl>
    <w:lvl w:ilvl="4" w:tplc="5484B34A">
      <w:start w:val="1"/>
      <w:numFmt w:val="bullet"/>
      <w:lvlText w:val="o"/>
      <w:lvlJc w:val="left"/>
      <w:pPr>
        <w:tabs>
          <w:tab w:val="num" w:pos="4527"/>
        </w:tabs>
        <w:ind w:left="4527" w:hanging="360"/>
      </w:pPr>
      <w:rPr>
        <w:rFonts w:ascii="Courier New" w:hAnsi="Courier New" w:hint="default"/>
      </w:rPr>
    </w:lvl>
    <w:lvl w:ilvl="5" w:tplc="9FBA46DE">
      <w:start w:val="1"/>
      <w:numFmt w:val="bullet"/>
      <w:lvlText w:val=""/>
      <w:lvlJc w:val="left"/>
      <w:pPr>
        <w:tabs>
          <w:tab w:val="num" w:pos="5247"/>
        </w:tabs>
        <w:ind w:left="5247" w:hanging="360"/>
      </w:pPr>
      <w:rPr>
        <w:rFonts w:ascii="Wingdings" w:hAnsi="Wingdings" w:hint="default"/>
      </w:rPr>
    </w:lvl>
    <w:lvl w:ilvl="6" w:tplc="34445DFE">
      <w:start w:val="1"/>
      <w:numFmt w:val="bullet"/>
      <w:lvlText w:val=""/>
      <w:lvlJc w:val="left"/>
      <w:pPr>
        <w:tabs>
          <w:tab w:val="num" w:pos="5967"/>
        </w:tabs>
        <w:ind w:left="5967" w:hanging="360"/>
      </w:pPr>
      <w:rPr>
        <w:rFonts w:ascii="Symbol" w:hAnsi="Symbol" w:hint="default"/>
      </w:rPr>
    </w:lvl>
    <w:lvl w:ilvl="7" w:tplc="4F780194">
      <w:start w:val="1"/>
      <w:numFmt w:val="bullet"/>
      <w:lvlText w:val="o"/>
      <w:lvlJc w:val="left"/>
      <w:pPr>
        <w:tabs>
          <w:tab w:val="num" w:pos="6687"/>
        </w:tabs>
        <w:ind w:left="6687" w:hanging="360"/>
      </w:pPr>
      <w:rPr>
        <w:rFonts w:ascii="Courier New" w:hAnsi="Courier New" w:hint="default"/>
      </w:rPr>
    </w:lvl>
    <w:lvl w:ilvl="8" w:tplc="FC20EF8A">
      <w:start w:val="1"/>
      <w:numFmt w:val="bullet"/>
      <w:lvlText w:val=""/>
      <w:lvlJc w:val="left"/>
      <w:pPr>
        <w:tabs>
          <w:tab w:val="num" w:pos="7407"/>
        </w:tabs>
        <w:ind w:left="7407" w:hanging="360"/>
      </w:pPr>
      <w:rPr>
        <w:rFonts w:ascii="Wingdings" w:hAnsi="Wingdings" w:hint="default"/>
      </w:rPr>
    </w:lvl>
  </w:abstractNum>
  <w:abstractNum w:abstractNumId="14" w15:restartNumberingAfterBreak="0">
    <w:nsid w:val="4E682094"/>
    <w:multiLevelType w:val="hybridMultilevel"/>
    <w:tmpl w:val="E5605A7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B244C02"/>
    <w:multiLevelType w:val="multilevel"/>
    <w:tmpl w:val="D42AFC0A"/>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lowerLetter"/>
      <w:lvlText w:val="%1.%2.%3"/>
      <w:lvlJc w:val="left"/>
      <w:pPr>
        <w:tabs>
          <w:tab w:val="num" w:pos="1701"/>
        </w:tabs>
        <w:ind w:left="1701" w:hanging="1134"/>
      </w:pPr>
      <w:rPr>
        <w:rFonts w:cs="Times New Roman" w:hint="default"/>
      </w:rPr>
    </w:lvl>
    <w:lvl w:ilvl="3">
      <w:start w:val="1"/>
      <w:numFmt w:val="decimal"/>
      <w:lvlText w:val="%1.%2.%3.%4"/>
      <w:lvlJc w:val="left"/>
      <w:pPr>
        <w:tabs>
          <w:tab w:val="num" w:pos="1134"/>
        </w:tabs>
        <w:ind w:left="1134"/>
      </w:pPr>
      <w:rPr>
        <w:rFonts w:cs="Times New Roman" w:hint="default"/>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268"/>
        </w:tabs>
        <w:ind w:left="2268" w:hanging="567"/>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15:restartNumberingAfterBreak="0">
    <w:nsid w:val="5E577A96"/>
    <w:multiLevelType w:val="hybridMultilevel"/>
    <w:tmpl w:val="18CC92C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60DF04F2"/>
    <w:multiLevelType w:val="multilevel"/>
    <w:tmpl w:val="4F6AF740"/>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51476B"/>
    <w:multiLevelType w:val="hybridMultilevel"/>
    <w:tmpl w:val="DB4EE034"/>
    <w:lvl w:ilvl="0" w:tplc="E42E71FE">
      <w:start w:val="1"/>
      <w:numFmt w:val="lowerLetter"/>
      <w:pStyle w:val="ESheadings"/>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72FB4A94"/>
    <w:multiLevelType w:val="multilevel"/>
    <w:tmpl w:val="652A6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0031DE"/>
    <w:multiLevelType w:val="hybridMultilevel"/>
    <w:tmpl w:val="88DCC1A8"/>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5"/>
  </w:num>
  <w:num w:numId="3">
    <w:abstractNumId w:val="4"/>
  </w:num>
  <w:num w:numId="4">
    <w:abstractNumId w:val="13"/>
  </w:num>
  <w:num w:numId="5">
    <w:abstractNumId w:val="0"/>
  </w:num>
  <w:num w:numId="6">
    <w:abstractNumId w:val="0"/>
  </w:num>
  <w:num w:numId="7">
    <w:abstractNumId w:val="13"/>
  </w:num>
  <w:num w:numId="8">
    <w:abstractNumId w:val="19"/>
  </w:num>
  <w:num w:numId="9">
    <w:abstractNumId w:val="0"/>
  </w:num>
  <w:num w:numId="10">
    <w:abstractNumId w:val="5"/>
  </w:num>
  <w:num w:numId="11">
    <w:abstractNumId w:val="0"/>
  </w:num>
  <w:num w:numId="12">
    <w:abstractNumId w:val="1"/>
  </w:num>
  <w:num w:numId="13">
    <w:abstractNumId w:val="12"/>
  </w:num>
  <w:num w:numId="14">
    <w:abstractNumId w:val="20"/>
  </w:num>
  <w:num w:numId="15">
    <w:abstractNumId w:val="11"/>
  </w:num>
  <w:num w:numId="16">
    <w:abstractNumId w:val="16"/>
  </w:num>
  <w:num w:numId="17">
    <w:abstractNumId w:val="14"/>
  </w:num>
  <w:num w:numId="18">
    <w:abstractNumId w:val="8"/>
  </w:num>
  <w:num w:numId="19">
    <w:abstractNumId w:val="3"/>
  </w:num>
  <w:num w:numId="20">
    <w:abstractNumId w:val="6"/>
  </w:num>
  <w:num w:numId="21">
    <w:abstractNumId w:val="15"/>
  </w:num>
  <w:num w:numId="22">
    <w:abstractNumId w:val="0"/>
  </w:num>
  <w:num w:numId="23">
    <w:abstractNumId w:val="0"/>
  </w:num>
  <w:num w:numId="24">
    <w:abstractNumId w:val="18"/>
  </w:num>
  <w:num w:numId="25">
    <w:abstractNumId w:val="7"/>
  </w:num>
  <w:num w:numId="26">
    <w:abstractNumId w:val="9"/>
  </w:num>
  <w:num w:numId="27">
    <w:abstractNumId w:val="4"/>
    <w:lvlOverride w:ilvl="0">
      <w:startOverride w:val="1"/>
    </w:lvlOverride>
  </w:num>
  <w:num w:numId="28">
    <w:abstractNumId w:val="18"/>
  </w:num>
  <w:num w:numId="29">
    <w:abstractNumId w:val="2"/>
  </w:num>
  <w:num w:numId="30">
    <w:abstractNumId w:val="1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E2"/>
    <w:rsid w:val="00000DDF"/>
    <w:rsid w:val="00000F46"/>
    <w:rsid w:val="00001986"/>
    <w:rsid w:val="000103B5"/>
    <w:rsid w:val="000116E9"/>
    <w:rsid w:val="0001380D"/>
    <w:rsid w:val="00015B4C"/>
    <w:rsid w:val="00021F03"/>
    <w:rsid w:val="0002793A"/>
    <w:rsid w:val="000302E9"/>
    <w:rsid w:val="000330BD"/>
    <w:rsid w:val="000339EE"/>
    <w:rsid w:val="000346C3"/>
    <w:rsid w:val="00035519"/>
    <w:rsid w:val="00035ADC"/>
    <w:rsid w:val="00036729"/>
    <w:rsid w:val="00037EAE"/>
    <w:rsid w:val="00040DBD"/>
    <w:rsid w:val="0004135C"/>
    <w:rsid w:val="00041A03"/>
    <w:rsid w:val="00042418"/>
    <w:rsid w:val="00043B67"/>
    <w:rsid w:val="00046CFB"/>
    <w:rsid w:val="00047317"/>
    <w:rsid w:val="00050054"/>
    <w:rsid w:val="00050A88"/>
    <w:rsid w:val="00051791"/>
    <w:rsid w:val="00051882"/>
    <w:rsid w:val="000525EE"/>
    <w:rsid w:val="00053D49"/>
    <w:rsid w:val="00055F5F"/>
    <w:rsid w:val="00057009"/>
    <w:rsid w:val="00057771"/>
    <w:rsid w:val="000602D9"/>
    <w:rsid w:val="00061362"/>
    <w:rsid w:val="00061BDD"/>
    <w:rsid w:val="000648CE"/>
    <w:rsid w:val="00064D23"/>
    <w:rsid w:val="00065417"/>
    <w:rsid w:val="00065CEE"/>
    <w:rsid w:val="000708E2"/>
    <w:rsid w:val="00070F4A"/>
    <w:rsid w:val="0007102D"/>
    <w:rsid w:val="00073481"/>
    <w:rsid w:val="00074106"/>
    <w:rsid w:val="000752C7"/>
    <w:rsid w:val="000760A5"/>
    <w:rsid w:val="000778C9"/>
    <w:rsid w:val="00077D03"/>
    <w:rsid w:val="00077F78"/>
    <w:rsid w:val="00085927"/>
    <w:rsid w:val="00087E55"/>
    <w:rsid w:val="000921EF"/>
    <w:rsid w:val="00094ADB"/>
    <w:rsid w:val="0009685A"/>
    <w:rsid w:val="000A2726"/>
    <w:rsid w:val="000A4C50"/>
    <w:rsid w:val="000B1548"/>
    <w:rsid w:val="000B251A"/>
    <w:rsid w:val="000B4B86"/>
    <w:rsid w:val="000B734A"/>
    <w:rsid w:val="000C0717"/>
    <w:rsid w:val="000C1BD4"/>
    <w:rsid w:val="000C39EE"/>
    <w:rsid w:val="000C502F"/>
    <w:rsid w:val="000D0A31"/>
    <w:rsid w:val="000D177C"/>
    <w:rsid w:val="000D3582"/>
    <w:rsid w:val="000D52A7"/>
    <w:rsid w:val="000D7B8C"/>
    <w:rsid w:val="000E07D9"/>
    <w:rsid w:val="000E1D3B"/>
    <w:rsid w:val="000E2B9F"/>
    <w:rsid w:val="000E3DD7"/>
    <w:rsid w:val="000E5555"/>
    <w:rsid w:val="000F2B79"/>
    <w:rsid w:val="000F499D"/>
    <w:rsid w:val="000F68ED"/>
    <w:rsid w:val="000F7D87"/>
    <w:rsid w:val="001000CE"/>
    <w:rsid w:val="001008F4"/>
    <w:rsid w:val="00101380"/>
    <w:rsid w:val="0010502E"/>
    <w:rsid w:val="00105D13"/>
    <w:rsid w:val="00105FB5"/>
    <w:rsid w:val="001061E2"/>
    <w:rsid w:val="00107F7E"/>
    <w:rsid w:val="001107C7"/>
    <w:rsid w:val="00110A88"/>
    <w:rsid w:val="00113414"/>
    <w:rsid w:val="00115206"/>
    <w:rsid w:val="00121EA1"/>
    <w:rsid w:val="00123341"/>
    <w:rsid w:val="00124DE6"/>
    <w:rsid w:val="001266AF"/>
    <w:rsid w:val="00132CF8"/>
    <w:rsid w:val="0013362D"/>
    <w:rsid w:val="00133972"/>
    <w:rsid w:val="00133B22"/>
    <w:rsid w:val="00133FD2"/>
    <w:rsid w:val="00135F03"/>
    <w:rsid w:val="00143466"/>
    <w:rsid w:val="001440A9"/>
    <w:rsid w:val="00144B25"/>
    <w:rsid w:val="00145A11"/>
    <w:rsid w:val="001500F0"/>
    <w:rsid w:val="00150396"/>
    <w:rsid w:val="00150DFD"/>
    <w:rsid w:val="00152F1C"/>
    <w:rsid w:val="00152FD6"/>
    <w:rsid w:val="00153334"/>
    <w:rsid w:val="001546E3"/>
    <w:rsid w:val="00156FD2"/>
    <w:rsid w:val="00166869"/>
    <w:rsid w:val="00166EFC"/>
    <w:rsid w:val="0016728C"/>
    <w:rsid w:val="00171055"/>
    <w:rsid w:val="0017200B"/>
    <w:rsid w:val="00172158"/>
    <w:rsid w:val="00172A1C"/>
    <w:rsid w:val="00172EF0"/>
    <w:rsid w:val="00175044"/>
    <w:rsid w:val="00177808"/>
    <w:rsid w:val="0018003E"/>
    <w:rsid w:val="00183125"/>
    <w:rsid w:val="0018414E"/>
    <w:rsid w:val="00191EFD"/>
    <w:rsid w:val="00191FF8"/>
    <w:rsid w:val="00192231"/>
    <w:rsid w:val="001953CE"/>
    <w:rsid w:val="00196607"/>
    <w:rsid w:val="00196901"/>
    <w:rsid w:val="00197689"/>
    <w:rsid w:val="001A1C09"/>
    <w:rsid w:val="001A6958"/>
    <w:rsid w:val="001B0BD3"/>
    <w:rsid w:val="001B78F3"/>
    <w:rsid w:val="001C08A7"/>
    <w:rsid w:val="001C0FDA"/>
    <w:rsid w:val="001C216E"/>
    <w:rsid w:val="001C36B9"/>
    <w:rsid w:val="001C42CF"/>
    <w:rsid w:val="001C44D7"/>
    <w:rsid w:val="001C51B2"/>
    <w:rsid w:val="001C52D9"/>
    <w:rsid w:val="001D1969"/>
    <w:rsid w:val="001D3005"/>
    <w:rsid w:val="001D349E"/>
    <w:rsid w:val="001D41A1"/>
    <w:rsid w:val="001D6FC3"/>
    <w:rsid w:val="001D77BD"/>
    <w:rsid w:val="001E3A35"/>
    <w:rsid w:val="001E4A00"/>
    <w:rsid w:val="001E507B"/>
    <w:rsid w:val="001E7069"/>
    <w:rsid w:val="001E7611"/>
    <w:rsid w:val="001F1F2F"/>
    <w:rsid w:val="001F21D3"/>
    <w:rsid w:val="001F718E"/>
    <w:rsid w:val="00202EBB"/>
    <w:rsid w:val="00204913"/>
    <w:rsid w:val="00204F90"/>
    <w:rsid w:val="00206265"/>
    <w:rsid w:val="002071C5"/>
    <w:rsid w:val="002105FE"/>
    <w:rsid w:val="00210C7D"/>
    <w:rsid w:val="00211D6B"/>
    <w:rsid w:val="00214D08"/>
    <w:rsid w:val="00214D4F"/>
    <w:rsid w:val="00216AA3"/>
    <w:rsid w:val="00220859"/>
    <w:rsid w:val="002209AE"/>
    <w:rsid w:val="00220E32"/>
    <w:rsid w:val="002218DE"/>
    <w:rsid w:val="0022533F"/>
    <w:rsid w:val="0022637B"/>
    <w:rsid w:val="00226F80"/>
    <w:rsid w:val="00227B57"/>
    <w:rsid w:val="00233296"/>
    <w:rsid w:val="0023485F"/>
    <w:rsid w:val="00234FD2"/>
    <w:rsid w:val="00236057"/>
    <w:rsid w:val="00236CF4"/>
    <w:rsid w:val="00241D93"/>
    <w:rsid w:val="0024383B"/>
    <w:rsid w:val="00243986"/>
    <w:rsid w:val="00245977"/>
    <w:rsid w:val="00250842"/>
    <w:rsid w:val="0025357A"/>
    <w:rsid w:val="0025374E"/>
    <w:rsid w:val="00253C30"/>
    <w:rsid w:val="00257E8B"/>
    <w:rsid w:val="002601C6"/>
    <w:rsid w:val="002625DA"/>
    <w:rsid w:val="0026611B"/>
    <w:rsid w:val="00267AEE"/>
    <w:rsid w:val="0027250C"/>
    <w:rsid w:val="00272CF4"/>
    <w:rsid w:val="00277997"/>
    <w:rsid w:val="002829AF"/>
    <w:rsid w:val="00282F14"/>
    <w:rsid w:val="002853AB"/>
    <w:rsid w:val="0028559F"/>
    <w:rsid w:val="00290EEE"/>
    <w:rsid w:val="002917F2"/>
    <w:rsid w:val="00291B18"/>
    <w:rsid w:val="002920F2"/>
    <w:rsid w:val="002948D0"/>
    <w:rsid w:val="00294921"/>
    <w:rsid w:val="002B097E"/>
    <w:rsid w:val="002B1BF9"/>
    <w:rsid w:val="002B2B23"/>
    <w:rsid w:val="002B2E02"/>
    <w:rsid w:val="002B44A2"/>
    <w:rsid w:val="002B4C59"/>
    <w:rsid w:val="002B5576"/>
    <w:rsid w:val="002B56A1"/>
    <w:rsid w:val="002B5B5C"/>
    <w:rsid w:val="002B6B49"/>
    <w:rsid w:val="002B6E3A"/>
    <w:rsid w:val="002C12E8"/>
    <w:rsid w:val="002C38BA"/>
    <w:rsid w:val="002C4235"/>
    <w:rsid w:val="002C4564"/>
    <w:rsid w:val="002C534E"/>
    <w:rsid w:val="002C5E15"/>
    <w:rsid w:val="002C6ABB"/>
    <w:rsid w:val="002D05DE"/>
    <w:rsid w:val="002D37E8"/>
    <w:rsid w:val="002D7622"/>
    <w:rsid w:val="002E089F"/>
    <w:rsid w:val="002E1674"/>
    <w:rsid w:val="002E3C3F"/>
    <w:rsid w:val="002E5122"/>
    <w:rsid w:val="002E6709"/>
    <w:rsid w:val="002F2A7A"/>
    <w:rsid w:val="002F2C06"/>
    <w:rsid w:val="002F3258"/>
    <w:rsid w:val="002F3F03"/>
    <w:rsid w:val="00300AAD"/>
    <w:rsid w:val="00302290"/>
    <w:rsid w:val="00304C2B"/>
    <w:rsid w:val="003071CF"/>
    <w:rsid w:val="0030757D"/>
    <w:rsid w:val="00310084"/>
    <w:rsid w:val="0031420B"/>
    <w:rsid w:val="00314DDE"/>
    <w:rsid w:val="0031669C"/>
    <w:rsid w:val="003169E7"/>
    <w:rsid w:val="003200D7"/>
    <w:rsid w:val="00320232"/>
    <w:rsid w:val="00320CD7"/>
    <w:rsid w:val="003212DB"/>
    <w:rsid w:val="0032447F"/>
    <w:rsid w:val="003276DA"/>
    <w:rsid w:val="00327A8C"/>
    <w:rsid w:val="00327D7C"/>
    <w:rsid w:val="003317DA"/>
    <w:rsid w:val="00333898"/>
    <w:rsid w:val="0033658A"/>
    <w:rsid w:val="00337181"/>
    <w:rsid w:val="00337C44"/>
    <w:rsid w:val="0034174A"/>
    <w:rsid w:val="00344FF3"/>
    <w:rsid w:val="00347E71"/>
    <w:rsid w:val="003500FC"/>
    <w:rsid w:val="003500FD"/>
    <w:rsid w:val="003502DC"/>
    <w:rsid w:val="00352EA2"/>
    <w:rsid w:val="0035331B"/>
    <w:rsid w:val="00356E76"/>
    <w:rsid w:val="003574CA"/>
    <w:rsid w:val="003601EC"/>
    <w:rsid w:val="00361E08"/>
    <w:rsid w:val="003638C0"/>
    <w:rsid w:val="0036400E"/>
    <w:rsid w:val="00366387"/>
    <w:rsid w:val="00366549"/>
    <w:rsid w:val="00366998"/>
    <w:rsid w:val="00366B81"/>
    <w:rsid w:val="00367683"/>
    <w:rsid w:val="0037021C"/>
    <w:rsid w:val="0037187D"/>
    <w:rsid w:val="0037684B"/>
    <w:rsid w:val="00376FDD"/>
    <w:rsid w:val="00377824"/>
    <w:rsid w:val="00377A1C"/>
    <w:rsid w:val="00377FBB"/>
    <w:rsid w:val="00383DBA"/>
    <w:rsid w:val="0038652B"/>
    <w:rsid w:val="00386792"/>
    <w:rsid w:val="00386793"/>
    <w:rsid w:val="003875A9"/>
    <w:rsid w:val="00387C29"/>
    <w:rsid w:val="00387F3D"/>
    <w:rsid w:val="0039061E"/>
    <w:rsid w:val="00391A6E"/>
    <w:rsid w:val="003921FF"/>
    <w:rsid w:val="00393CBA"/>
    <w:rsid w:val="00393D5F"/>
    <w:rsid w:val="00395448"/>
    <w:rsid w:val="00397B79"/>
    <w:rsid w:val="003A0328"/>
    <w:rsid w:val="003A139C"/>
    <w:rsid w:val="003A2394"/>
    <w:rsid w:val="003A3F67"/>
    <w:rsid w:val="003A4EDA"/>
    <w:rsid w:val="003A6C4C"/>
    <w:rsid w:val="003B7670"/>
    <w:rsid w:val="003B7FF8"/>
    <w:rsid w:val="003C2CD7"/>
    <w:rsid w:val="003C4E96"/>
    <w:rsid w:val="003C4FCB"/>
    <w:rsid w:val="003C7231"/>
    <w:rsid w:val="003D0DEA"/>
    <w:rsid w:val="003D0F66"/>
    <w:rsid w:val="003D11B7"/>
    <w:rsid w:val="003D2331"/>
    <w:rsid w:val="003D3762"/>
    <w:rsid w:val="003D6ADB"/>
    <w:rsid w:val="003D6CFA"/>
    <w:rsid w:val="003E216A"/>
    <w:rsid w:val="003E5F04"/>
    <w:rsid w:val="003E6DD9"/>
    <w:rsid w:val="003E78A4"/>
    <w:rsid w:val="003E79CF"/>
    <w:rsid w:val="003E7B6E"/>
    <w:rsid w:val="003F0C17"/>
    <w:rsid w:val="003F17E9"/>
    <w:rsid w:val="003F2890"/>
    <w:rsid w:val="003F3B8B"/>
    <w:rsid w:val="003F5E8B"/>
    <w:rsid w:val="003F667C"/>
    <w:rsid w:val="004003B6"/>
    <w:rsid w:val="004005B6"/>
    <w:rsid w:val="00400CB4"/>
    <w:rsid w:val="00404DDC"/>
    <w:rsid w:val="004050B8"/>
    <w:rsid w:val="00405462"/>
    <w:rsid w:val="00405AB8"/>
    <w:rsid w:val="004063A2"/>
    <w:rsid w:val="004067F4"/>
    <w:rsid w:val="00410457"/>
    <w:rsid w:val="00413869"/>
    <w:rsid w:val="00413DD3"/>
    <w:rsid w:val="004144D4"/>
    <w:rsid w:val="00417AE5"/>
    <w:rsid w:val="00420BF9"/>
    <w:rsid w:val="00423CC8"/>
    <w:rsid w:val="0042576C"/>
    <w:rsid w:val="00427EEC"/>
    <w:rsid w:val="0043046F"/>
    <w:rsid w:val="00432740"/>
    <w:rsid w:val="00432C87"/>
    <w:rsid w:val="00437E5A"/>
    <w:rsid w:val="00442DD6"/>
    <w:rsid w:val="00444433"/>
    <w:rsid w:val="00451143"/>
    <w:rsid w:val="00452B67"/>
    <w:rsid w:val="00452E2D"/>
    <w:rsid w:val="00453C5E"/>
    <w:rsid w:val="00455FE0"/>
    <w:rsid w:val="0046004F"/>
    <w:rsid w:val="00461678"/>
    <w:rsid w:val="00466F3C"/>
    <w:rsid w:val="00471EE4"/>
    <w:rsid w:val="00473E2F"/>
    <w:rsid w:val="00475957"/>
    <w:rsid w:val="00476D61"/>
    <w:rsid w:val="00477368"/>
    <w:rsid w:val="00477C9E"/>
    <w:rsid w:val="004807F7"/>
    <w:rsid w:val="004809B2"/>
    <w:rsid w:val="00481B34"/>
    <w:rsid w:val="00483A00"/>
    <w:rsid w:val="0048721D"/>
    <w:rsid w:val="0049282D"/>
    <w:rsid w:val="00495DCD"/>
    <w:rsid w:val="00497E71"/>
    <w:rsid w:val="004A2D94"/>
    <w:rsid w:val="004A56D6"/>
    <w:rsid w:val="004A7B57"/>
    <w:rsid w:val="004B0B28"/>
    <w:rsid w:val="004B0C87"/>
    <w:rsid w:val="004B1BD5"/>
    <w:rsid w:val="004B27FC"/>
    <w:rsid w:val="004B303B"/>
    <w:rsid w:val="004B5227"/>
    <w:rsid w:val="004B5535"/>
    <w:rsid w:val="004C0918"/>
    <w:rsid w:val="004C29FC"/>
    <w:rsid w:val="004C3651"/>
    <w:rsid w:val="004C472F"/>
    <w:rsid w:val="004D09F8"/>
    <w:rsid w:val="004D5C19"/>
    <w:rsid w:val="004D77A4"/>
    <w:rsid w:val="004D7D8A"/>
    <w:rsid w:val="004E4451"/>
    <w:rsid w:val="004E47BE"/>
    <w:rsid w:val="004E490E"/>
    <w:rsid w:val="004F24A2"/>
    <w:rsid w:val="004F2788"/>
    <w:rsid w:val="004F3B52"/>
    <w:rsid w:val="004F683F"/>
    <w:rsid w:val="004F7117"/>
    <w:rsid w:val="005026B9"/>
    <w:rsid w:val="00503BB6"/>
    <w:rsid w:val="00506707"/>
    <w:rsid w:val="00506BE7"/>
    <w:rsid w:val="00507B19"/>
    <w:rsid w:val="005110AA"/>
    <w:rsid w:val="0051179A"/>
    <w:rsid w:val="00520801"/>
    <w:rsid w:val="00520BC1"/>
    <w:rsid w:val="005220DF"/>
    <w:rsid w:val="0052446F"/>
    <w:rsid w:val="0052510E"/>
    <w:rsid w:val="00526E63"/>
    <w:rsid w:val="00534704"/>
    <w:rsid w:val="005348F2"/>
    <w:rsid w:val="005349A7"/>
    <w:rsid w:val="005353B5"/>
    <w:rsid w:val="00540879"/>
    <w:rsid w:val="00543F42"/>
    <w:rsid w:val="005445D9"/>
    <w:rsid w:val="00550D47"/>
    <w:rsid w:val="00553942"/>
    <w:rsid w:val="005539B8"/>
    <w:rsid w:val="00554CAF"/>
    <w:rsid w:val="00555BAC"/>
    <w:rsid w:val="00556597"/>
    <w:rsid w:val="005632E4"/>
    <w:rsid w:val="00563F63"/>
    <w:rsid w:val="00564448"/>
    <w:rsid w:val="00570516"/>
    <w:rsid w:val="00572622"/>
    <w:rsid w:val="00572863"/>
    <w:rsid w:val="00575C34"/>
    <w:rsid w:val="00575DB9"/>
    <w:rsid w:val="005813CC"/>
    <w:rsid w:val="0058699D"/>
    <w:rsid w:val="0059272F"/>
    <w:rsid w:val="00594851"/>
    <w:rsid w:val="00595822"/>
    <w:rsid w:val="00595AB0"/>
    <w:rsid w:val="00596260"/>
    <w:rsid w:val="005966D4"/>
    <w:rsid w:val="00597081"/>
    <w:rsid w:val="0059798B"/>
    <w:rsid w:val="005A0892"/>
    <w:rsid w:val="005A14FE"/>
    <w:rsid w:val="005A2A2B"/>
    <w:rsid w:val="005A3043"/>
    <w:rsid w:val="005A4EDE"/>
    <w:rsid w:val="005A5BEC"/>
    <w:rsid w:val="005B1AB3"/>
    <w:rsid w:val="005B57E9"/>
    <w:rsid w:val="005B6B90"/>
    <w:rsid w:val="005C074D"/>
    <w:rsid w:val="005C0E45"/>
    <w:rsid w:val="005C434F"/>
    <w:rsid w:val="005C54DF"/>
    <w:rsid w:val="005C58CA"/>
    <w:rsid w:val="005C5A4F"/>
    <w:rsid w:val="005C627F"/>
    <w:rsid w:val="005C66B1"/>
    <w:rsid w:val="005D0EC9"/>
    <w:rsid w:val="005D5A7E"/>
    <w:rsid w:val="005D629B"/>
    <w:rsid w:val="005E0BD5"/>
    <w:rsid w:val="005F45F8"/>
    <w:rsid w:val="005F54B5"/>
    <w:rsid w:val="005F668D"/>
    <w:rsid w:val="005F6A7C"/>
    <w:rsid w:val="00600E8E"/>
    <w:rsid w:val="00601FB3"/>
    <w:rsid w:val="006044A9"/>
    <w:rsid w:val="0060540F"/>
    <w:rsid w:val="006064C7"/>
    <w:rsid w:val="00606AF4"/>
    <w:rsid w:val="00607518"/>
    <w:rsid w:val="0061101F"/>
    <w:rsid w:val="006112C6"/>
    <w:rsid w:val="00611617"/>
    <w:rsid w:val="006122F0"/>
    <w:rsid w:val="0061651F"/>
    <w:rsid w:val="00622081"/>
    <w:rsid w:val="00623753"/>
    <w:rsid w:val="006243EB"/>
    <w:rsid w:val="00627DAD"/>
    <w:rsid w:val="00630AFD"/>
    <w:rsid w:val="00631069"/>
    <w:rsid w:val="00633616"/>
    <w:rsid w:val="006339A8"/>
    <w:rsid w:val="00635DA2"/>
    <w:rsid w:val="00636D6A"/>
    <w:rsid w:val="00640A87"/>
    <w:rsid w:val="0064329B"/>
    <w:rsid w:val="00643BB9"/>
    <w:rsid w:val="00644BF1"/>
    <w:rsid w:val="00644F9F"/>
    <w:rsid w:val="00646A5E"/>
    <w:rsid w:val="00651013"/>
    <w:rsid w:val="00651368"/>
    <w:rsid w:val="00651434"/>
    <w:rsid w:val="00651D87"/>
    <w:rsid w:val="006524E0"/>
    <w:rsid w:val="00652BEA"/>
    <w:rsid w:val="00663C6A"/>
    <w:rsid w:val="00665BED"/>
    <w:rsid w:val="00666104"/>
    <w:rsid w:val="006664A9"/>
    <w:rsid w:val="00671276"/>
    <w:rsid w:val="0067169E"/>
    <w:rsid w:val="0067688E"/>
    <w:rsid w:val="00681183"/>
    <w:rsid w:val="00683B3E"/>
    <w:rsid w:val="00683EAF"/>
    <w:rsid w:val="00685076"/>
    <w:rsid w:val="00686314"/>
    <w:rsid w:val="00686B85"/>
    <w:rsid w:val="0068785A"/>
    <w:rsid w:val="00687FB1"/>
    <w:rsid w:val="006909D4"/>
    <w:rsid w:val="00690DAA"/>
    <w:rsid w:val="00692CD4"/>
    <w:rsid w:val="00692DAD"/>
    <w:rsid w:val="006933FB"/>
    <w:rsid w:val="00694532"/>
    <w:rsid w:val="006948DD"/>
    <w:rsid w:val="00694D20"/>
    <w:rsid w:val="00694E52"/>
    <w:rsid w:val="00696B30"/>
    <w:rsid w:val="006A16D4"/>
    <w:rsid w:val="006A6CD9"/>
    <w:rsid w:val="006B1341"/>
    <w:rsid w:val="006B1A6A"/>
    <w:rsid w:val="006B1FEF"/>
    <w:rsid w:val="006B3ABC"/>
    <w:rsid w:val="006B7E24"/>
    <w:rsid w:val="006C18E2"/>
    <w:rsid w:val="006C1A83"/>
    <w:rsid w:val="006C3DFF"/>
    <w:rsid w:val="006C4596"/>
    <w:rsid w:val="006D069B"/>
    <w:rsid w:val="006D134F"/>
    <w:rsid w:val="006D20EC"/>
    <w:rsid w:val="006D2834"/>
    <w:rsid w:val="006D2E7C"/>
    <w:rsid w:val="006D4C58"/>
    <w:rsid w:val="006D5EEC"/>
    <w:rsid w:val="006D6B6D"/>
    <w:rsid w:val="006E12E7"/>
    <w:rsid w:val="006E1EB4"/>
    <w:rsid w:val="006E3644"/>
    <w:rsid w:val="006E479D"/>
    <w:rsid w:val="006E6F8B"/>
    <w:rsid w:val="006E74B8"/>
    <w:rsid w:val="006F1ED2"/>
    <w:rsid w:val="006F37A3"/>
    <w:rsid w:val="006F4CFD"/>
    <w:rsid w:val="006F6EA4"/>
    <w:rsid w:val="006F6F6E"/>
    <w:rsid w:val="006F70E3"/>
    <w:rsid w:val="006F741B"/>
    <w:rsid w:val="0070214A"/>
    <w:rsid w:val="00703D21"/>
    <w:rsid w:val="007045BE"/>
    <w:rsid w:val="00705F98"/>
    <w:rsid w:val="00710AC2"/>
    <w:rsid w:val="007132D3"/>
    <w:rsid w:val="0071450E"/>
    <w:rsid w:val="00714ECC"/>
    <w:rsid w:val="0071759A"/>
    <w:rsid w:val="00722F4D"/>
    <w:rsid w:val="00723CDF"/>
    <w:rsid w:val="0072478D"/>
    <w:rsid w:val="007247EF"/>
    <w:rsid w:val="00724A44"/>
    <w:rsid w:val="00725E5D"/>
    <w:rsid w:val="007262DC"/>
    <w:rsid w:val="00726470"/>
    <w:rsid w:val="00730775"/>
    <w:rsid w:val="007313BD"/>
    <w:rsid w:val="00734483"/>
    <w:rsid w:val="00735384"/>
    <w:rsid w:val="00735C2C"/>
    <w:rsid w:val="00737BFE"/>
    <w:rsid w:val="0074015A"/>
    <w:rsid w:val="00740C8B"/>
    <w:rsid w:val="00741D79"/>
    <w:rsid w:val="007446A4"/>
    <w:rsid w:val="00744A08"/>
    <w:rsid w:val="00745278"/>
    <w:rsid w:val="00745722"/>
    <w:rsid w:val="00746D1A"/>
    <w:rsid w:val="00752E18"/>
    <w:rsid w:val="00756FB2"/>
    <w:rsid w:val="0075740B"/>
    <w:rsid w:val="00760F62"/>
    <w:rsid w:val="00762921"/>
    <w:rsid w:val="0076501C"/>
    <w:rsid w:val="007657A3"/>
    <w:rsid w:val="00766E34"/>
    <w:rsid w:val="00770939"/>
    <w:rsid w:val="00770BFE"/>
    <w:rsid w:val="00771BFA"/>
    <w:rsid w:val="00774F44"/>
    <w:rsid w:val="00775380"/>
    <w:rsid w:val="0077582D"/>
    <w:rsid w:val="007771BA"/>
    <w:rsid w:val="00782178"/>
    <w:rsid w:val="00782777"/>
    <w:rsid w:val="00786E5C"/>
    <w:rsid w:val="0078751A"/>
    <w:rsid w:val="0078773F"/>
    <w:rsid w:val="00791C48"/>
    <w:rsid w:val="007942CC"/>
    <w:rsid w:val="00796A6B"/>
    <w:rsid w:val="00797A0B"/>
    <w:rsid w:val="007A0079"/>
    <w:rsid w:val="007A20C7"/>
    <w:rsid w:val="007A347B"/>
    <w:rsid w:val="007A358D"/>
    <w:rsid w:val="007A6B39"/>
    <w:rsid w:val="007B3038"/>
    <w:rsid w:val="007B7E09"/>
    <w:rsid w:val="007C3012"/>
    <w:rsid w:val="007C5A66"/>
    <w:rsid w:val="007C5F7D"/>
    <w:rsid w:val="007C6A80"/>
    <w:rsid w:val="007C74AD"/>
    <w:rsid w:val="007D01E9"/>
    <w:rsid w:val="007D03C7"/>
    <w:rsid w:val="007D0D23"/>
    <w:rsid w:val="007D1309"/>
    <w:rsid w:val="007D2950"/>
    <w:rsid w:val="007D38E9"/>
    <w:rsid w:val="007D6014"/>
    <w:rsid w:val="007E215F"/>
    <w:rsid w:val="007E2DE9"/>
    <w:rsid w:val="007E501E"/>
    <w:rsid w:val="007E5577"/>
    <w:rsid w:val="007F0452"/>
    <w:rsid w:val="007F0D13"/>
    <w:rsid w:val="007F11A5"/>
    <w:rsid w:val="007F1807"/>
    <w:rsid w:val="007F6DBA"/>
    <w:rsid w:val="007F7EFD"/>
    <w:rsid w:val="00801C73"/>
    <w:rsid w:val="00804015"/>
    <w:rsid w:val="00805368"/>
    <w:rsid w:val="008078D5"/>
    <w:rsid w:val="0081312D"/>
    <w:rsid w:val="008145BA"/>
    <w:rsid w:val="00815352"/>
    <w:rsid w:val="00817372"/>
    <w:rsid w:val="0082001D"/>
    <w:rsid w:val="0082045B"/>
    <w:rsid w:val="00820C90"/>
    <w:rsid w:val="0082298E"/>
    <w:rsid w:val="00822E5D"/>
    <w:rsid w:val="00823076"/>
    <w:rsid w:val="00825E7A"/>
    <w:rsid w:val="00825E91"/>
    <w:rsid w:val="00827F05"/>
    <w:rsid w:val="00831EE2"/>
    <w:rsid w:val="00831F8C"/>
    <w:rsid w:val="008342DF"/>
    <w:rsid w:val="00834D11"/>
    <w:rsid w:val="00835A5C"/>
    <w:rsid w:val="00836CA4"/>
    <w:rsid w:val="008411CA"/>
    <w:rsid w:val="00842B9C"/>
    <w:rsid w:val="0084554B"/>
    <w:rsid w:val="0084682D"/>
    <w:rsid w:val="008468DC"/>
    <w:rsid w:val="00847211"/>
    <w:rsid w:val="0084745A"/>
    <w:rsid w:val="00851068"/>
    <w:rsid w:val="008515D3"/>
    <w:rsid w:val="008519BF"/>
    <w:rsid w:val="00853768"/>
    <w:rsid w:val="00854603"/>
    <w:rsid w:val="00854EA3"/>
    <w:rsid w:val="00856535"/>
    <w:rsid w:val="00861E5F"/>
    <w:rsid w:val="00862898"/>
    <w:rsid w:val="0086376D"/>
    <w:rsid w:val="0086403C"/>
    <w:rsid w:val="008674CF"/>
    <w:rsid w:val="0086750D"/>
    <w:rsid w:val="00875551"/>
    <w:rsid w:val="008775C3"/>
    <w:rsid w:val="00880BC9"/>
    <w:rsid w:val="00882237"/>
    <w:rsid w:val="008850A7"/>
    <w:rsid w:val="00885D36"/>
    <w:rsid w:val="00895316"/>
    <w:rsid w:val="0089789F"/>
    <w:rsid w:val="008978C9"/>
    <w:rsid w:val="008A063B"/>
    <w:rsid w:val="008A1460"/>
    <w:rsid w:val="008A2561"/>
    <w:rsid w:val="008A2A97"/>
    <w:rsid w:val="008A4C73"/>
    <w:rsid w:val="008B12AA"/>
    <w:rsid w:val="008B4D6D"/>
    <w:rsid w:val="008B5448"/>
    <w:rsid w:val="008C0B51"/>
    <w:rsid w:val="008C4E69"/>
    <w:rsid w:val="008C7550"/>
    <w:rsid w:val="008C755A"/>
    <w:rsid w:val="008D0B9F"/>
    <w:rsid w:val="008D2B17"/>
    <w:rsid w:val="008D4400"/>
    <w:rsid w:val="008E08B4"/>
    <w:rsid w:val="008E6421"/>
    <w:rsid w:val="008E6F23"/>
    <w:rsid w:val="008F1CF8"/>
    <w:rsid w:val="008F4D9B"/>
    <w:rsid w:val="008F60A2"/>
    <w:rsid w:val="008F62F6"/>
    <w:rsid w:val="0090001C"/>
    <w:rsid w:val="00900EE2"/>
    <w:rsid w:val="0090229C"/>
    <w:rsid w:val="00904B7C"/>
    <w:rsid w:val="00905CDF"/>
    <w:rsid w:val="0090605C"/>
    <w:rsid w:val="00906681"/>
    <w:rsid w:val="0090794F"/>
    <w:rsid w:val="00910C11"/>
    <w:rsid w:val="00910D75"/>
    <w:rsid w:val="009116FC"/>
    <w:rsid w:val="00911FF6"/>
    <w:rsid w:val="009128B9"/>
    <w:rsid w:val="00913509"/>
    <w:rsid w:val="00913D00"/>
    <w:rsid w:val="00913DC2"/>
    <w:rsid w:val="009156AD"/>
    <w:rsid w:val="009168E0"/>
    <w:rsid w:val="00917A17"/>
    <w:rsid w:val="009202B9"/>
    <w:rsid w:val="009216B6"/>
    <w:rsid w:val="00921AC6"/>
    <w:rsid w:val="00921D93"/>
    <w:rsid w:val="009236B8"/>
    <w:rsid w:val="00923815"/>
    <w:rsid w:val="00924701"/>
    <w:rsid w:val="00924E12"/>
    <w:rsid w:val="00926690"/>
    <w:rsid w:val="00926997"/>
    <w:rsid w:val="00932E8D"/>
    <w:rsid w:val="009341ED"/>
    <w:rsid w:val="00934244"/>
    <w:rsid w:val="00935328"/>
    <w:rsid w:val="00935AF6"/>
    <w:rsid w:val="0094104D"/>
    <w:rsid w:val="00942ABC"/>
    <w:rsid w:val="00942FF2"/>
    <w:rsid w:val="0094545C"/>
    <w:rsid w:val="00946E3B"/>
    <w:rsid w:val="00946F12"/>
    <w:rsid w:val="0094707E"/>
    <w:rsid w:val="00953BC0"/>
    <w:rsid w:val="00954061"/>
    <w:rsid w:val="009548AC"/>
    <w:rsid w:val="00955F67"/>
    <w:rsid w:val="00961D3B"/>
    <w:rsid w:val="00966FA5"/>
    <w:rsid w:val="00967064"/>
    <w:rsid w:val="009675A8"/>
    <w:rsid w:val="00967D41"/>
    <w:rsid w:val="00971632"/>
    <w:rsid w:val="00973124"/>
    <w:rsid w:val="00976B49"/>
    <w:rsid w:val="009804D6"/>
    <w:rsid w:val="009816CB"/>
    <w:rsid w:val="00982B40"/>
    <w:rsid w:val="009838AA"/>
    <w:rsid w:val="00984003"/>
    <w:rsid w:val="00986E28"/>
    <w:rsid w:val="00987D5D"/>
    <w:rsid w:val="00990977"/>
    <w:rsid w:val="009919ED"/>
    <w:rsid w:val="00993F97"/>
    <w:rsid w:val="00996B3C"/>
    <w:rsid w:val="009973C2"/>
    <w:rsid w:val="009A0B2E"/>
    <w:rsid w:val="009A2919"/>
    <w:rsid w:val="009A2A70"/>
    <w:rsid w:val="009A43B8"/>
    <w:rsid w:val="009A455D"/>
    <w:rsid w:val="009A7F09"/>
    <w:rsid w:val="009B104A"/>
    <w:rsid w:val="009B1404"/>
    <w:rsid w:val="009B3133"/>
    <w:rsid w:val="009B509C"/>
    <w:rsid w:val="009C3362"/>
    <w:rsid w:val="009C34F9"/>
    <w:rsid w:val="009C47CE"/>
    <w:rsid w:val="009C562D"/>
    <w:rsid w:val="009C6CD9"/>
    <w:rsid w:val="009C6EDB"/>
    <w:rsid w:val="009C7EC3"/>
    <w:rsid w:val="009D3356"/>
    <w:rsid w:val="009D4113"/>
    <w:rsid w:val="009D42D9"/>
    <w:rsid w:val="009D7A70"/>
    <w:rsid w:val="009E1F50"/>
    <w:rsid w:val="009E30D1"/>
    <w:rsid w:val="009E34CA"/>
    <w:rsid w:val="009E4270"/>
    <w:rsid w:val="009E6A36"/>
    <w:rsid w:val="009F0026"/>
    <w:rsid w:val="009F7CA8"/>
    <w:rsid w:val="00A00CBB"/>
    <w:rsid w:val="00A0208F"/>
    <w:rsid w:val="00A02F05"/>
    <w:rsid w:val="00A0349D"/>
    <w:rsid w:val="00A10463"/>
    <w:rsid w:val="00A11E9D"/>
    <w:rsid w:val="00A14AD3"/>
    <w:rsid w:val="00A16AC0"/>
    <w:rsid w:val="00A2103F"/>
    <w:rsid w:val="00A2148C"/>
    <w:rsid w:val="00A21E76"/>
    <w:rsid w:val="00A226C7"/>
    <w:rsid w:val="00A23DBF"/>
    <w:rsid w:val="00A243F2"/>
    <w:rsid w:val="00A27F7A"/>
    <w:rsid w:val="00A32093"/>
    <w:rsid w:val="00A32224"/>
    <w:rsid w:val="00A33B39"/>
    <w:rsid w:val="00A33B79"/>
    <w:rsid w:val="00A34EAD"/>
    <w:rsid w:val="00A409AD"/>
    <w:rsid w:val="00A41A6B"/>
    <w:rsid w:val="00A44434"/>
    <w:rsid w:val="00A45ECB"/>
    <w:rsid w:val="00A46FCA"/>
    <w:rsid w:val="00A501BD"/>
    <w:rsid w:val="00A5226F"/>
    <w:rsid w:val="00A53AFC"/>
    <w:rsid w:val="00A566DA"/>
    <w:rsid w:val="00A5705B"/>
    <w:rsid w:val="00A57AFD"/>
    <w:rsid w:val="00A65C52"/>
    <w:rsid w:val="00A6708E"/>
    <w:rsid w:val="00A67477"/>
    <w:rsid w:val="00A7002E"/>
    <w:rsid w:val="00A70FF8"/>
    <w:rsid w:val="00A73494"/>
    <w:rsid w:val="00A752E2"/>
    <w:rsid w:val="00A7533A"/>
    <w:rsid w:val="00A8044B"/>
    <w:rsid w:val="00A81D60"/>
    <w:rsid w:val="00A83B74"/>
    <w:rsid w:val="00A87DE3"/>
    <w:rsid w:val="00A90EB3"/>
    <w:rsid w:val="00A9122E"/>
    <w:rsid w:val="00A94996"/>
    <w:rsid w:val="00A9699A"/>
    <w:rsid w:val="00A96B2E"/>
    <w:rsid w:val="00A978BF"/>
    <w:rsid w:val="00AA4CAA"/>
    <w:rsid w:val="00AA4EA7"/>
    <w:rsid w:val="00AA5110"/>
    <w:rsid w:val="00AA6F3E"/>
    <w:rsid w:val="00AA7485"/>
    <w:rsid w:val="00AB0B45"/>
    <w:rsid w:val="00AB4A6B"/>
    <w:rsid w:val="00AB4FD8"/>
    <w:rsid w:val="00AB65C8"/>
    <w:rsid w:val="00AB6986"/>
    <w:rsid w:val="00AC0430"/>
    <w:rsid w:val="00AC05BF"/>
    <w:rsid w:val="00AC0ADE"/>
    <w:rsid w:val="00AC6457"/>
    <w:rsid w:val="00AC7BE2"/>
    <w:rsid w:val="00AD132D"/>
    <w:rsid w:val="00AD250D"/>
    <w:rsid w:val="00AD31A6"/>
    <w:rsid w:val="00AD33E8"/>
    <w:rsid w:val="00AD6633"/>
    <w:rsid w:val="00AD692C"/>
    <w:rsid w:val="00AD7EAC"/>
    <w:rsid w:val="00AE0660"/>
    <w:rsid w:val="00AE2BC4"/>
    <w:rsid w:val="00AE2EF6"/>
    <w:rsid w:val="00AE47DE"/>
    <w:rsid w:val="00AE54D7"/>
    <w:rsid w:val="00AF2517"/>
    <w:rsid w:val="00AF2EAF"/>
    <w:rsid w:val="00AF4FFF"/>
    <w:rsid w:val="00B00323"/>
    <w:rsid w:val="00B02AC0"/>
    <w:rsid w:val="00B02B3D"/>
    <w:rsid w:val="00B0401F"/>
    <w:rsid w:val="00B05636"/>
    <w:rsid w:val="00B105A4"/>
    <w:rsid w:val="00B111D7"/>
    <w:rsid w:val="00B11413"/>
    <w:rsid w:val="00B1173C"/>
    <w:rsid w:val="00B12271"/>
    <w:rsid w:val="00B13399"/>
    <w:rsid w:val="00B17462"/>
    <w:rsid w:val="00B24477"/>
    <w:rsid w:val="00B24575"/>
    <w:rsid w:val="00B25BDD"/>
    <w:rsid w:val="00B2635F"/>
    <w:rsid w:val="00B30D3C"/>
    <w:rsid w:val="00B3509F"/>
    <w:rsid w:val="00B41C51"/>
    <w:rsid w:val="00B45702"/>
    <w:rsid w:val="00B50E89"/>
    <w:rsid w:val="00B510C7"/>
    <w:rsid w:val="00B5441A"/>
    <w:rsid w:val="00B554E7"/>
    <w:rsid w:val="00B557C2"/>
    <w:rsid w:val="00B57853"/>
    <w:rsid w:val="00B60579"/>
    <w:rsid w:val="00B60B22"/>
    <w:rsid w:val="00B62BF7"/>
    <w:rsid w:val="00B63253"/>
    <w:rsid w:val="00B65940"/>
    <w:rsid w:val="00B7144E"/>
    <w:rsid w:val="00B71845"/>
    <w:rsid w:val="00B7292B"/>
    <w:rsid w:val="00B755FD"/>
    <w:rsid w:val="00B77905"/>
    <w:rsid w:val="00B8008C"/>
    <w:rsid w:val="00B85360"/>
    <w:rsid w:val="00B85D76"/>
    <w:rsid w:val="00B906D4"/>
    <w:rsid w:val="00B92DBE"/>
    <w:rsid w:val="00B9434F"/>
    <w:rsid w:val="00B95C08"/>
    <w:rsid w:val="00B96E37"/>
    <w:rsid w:val="00BA2DD6"/>
    <w:rsid w:val="00BA4785"/>
    <w:rsid w:val="00BA57AB"/>
    <w:rsid w:val="00BA7FAB"/>
    <w:rsid w:val="00BB101A"/>
    <w:rsid w:val="00BB577B"/>
    <w:rsid w:val="00BC0159"/>
    <w:rsid w:val="00BC02BE"/>
    <w:rsid w:val="00BC62FB"/>
    <w:rsid w:val="00BC7AB8"/>
    <w:rsid w:val="00BD039A"/>
    <w:rsid w:val="00BD0C24"/>
    <w:rsid w:val="00BD1CBF"/>
    <w:rsid w:val="00BD2F00"/>
    <w:rsid w:val="00BD3C43"/>
    <w:rsid w:val="00BD44D5"/>
    <w:rsid w:val="00BD4B02"/>
    <w:rsid w:val="00BD65CF"/>
    <w:rsid w:val="00BD6BEA"/>
    <w:rsid w:val="00BE262B"/>
    <w:rsid w:val="00BE2819"/>
    <w:rsid w:val="00BE5F5A"/>
    <w:rsid w:val="00BF01BF"/>
    <w:rsid w:val="00BF0516"/>
    <w:rsid w:val="00BF342E"/>
    <w:rsid w:val="00BF35B9"/>
    <w:rsid w:val="00BF4772"/>
    <w:rsid w:val="00BF48C1"/>
    <w:rsid w:val="00BF4C01"/>
    <w:rsid w:val="00C00DEC"/>
    <w:rsid w:val="00C0109A"/>
    <w:rsid w:val="00C032DE"/>
    <w:rsid w:val="00C0600C"/>
    <w:rsid w:val="00C063BD"/>
    <w:rsid w:val="00C0670F"/>
    <w:rsid w:val="00C072C6"/>
    <w:rsid w:val="00C074BD"/>
    <w:rsid w:val="00C0758C"/>
    <w:rsid w:val="00C1141A"/>
    <w:rsid w:val="00C11B34"/>
    <w:rsid w:val="00C13E10"/>
    <w:rsid w:val="00C1635B"/>
    <w:rsid w:val="00C16D04"/>
    <w:rsid w:val="00C17417"/>
    <w:rsid w:val="00C17C97"/>
    <w:rsid w:val="00C225E9"/>
    <w:rsid w:val="00C23F4A"/>
    <w:rsid w:val="00C26F9A"/>
    <w:rsid w:val="00C272F3"/>
    <w:rsid w:val="00C33E49"/>
    <w:rsid w:val="00C365C7"/>
    <w:rsid w:val="00C4360A"/>
    <w:rsid w:val="00C452B8"/>
    <w:rsid w:val="00C50D03"/>
    <w:rsid w:val="00C517D3"/>
    <w:rsid w:val="00C57B50"/>
    <w:rsid w:val="00C61F9D"/>
    <w:rsid w:val="00C61FB8"/>
    <w:rsid w:val="00C62973"/>
    <w:rsid w:val="00C631B7"/>
    <w:rsid w:val="00C63E2B"/>
    <w:rsid w:val="00C649E0"/>
    <w:rsid w:val="00C65B18"/>
    <w:rsid w:val="00C726B7"/>
    <w:rsid w:val="00C73C21"/>
    <w:rsid w:val="00C74AF6"/>
    <w:rsid w:val="00C7621F"/>
    <w:rsid w:val="00C76534"/>
    <w:rsid w:val="00C7661C"/>
    <w:rsid w:val="00C829EB"/>
    <w:rsid w:val="00C82B04"/>
    <w:rsid w:val="00C82B3F"/>
    <w:rsid w:val="00C831AF"/>
    <w:rsid w:val="00C8494F"/>
    <w:rsid w:val="00C84962"/>
    <w:rsid w:val="00C85E0E"/>
    <w:rsid w:val="00C8637A"/>
    <w:rsid w:val="00C86E10"/>
    <w:rsid w:val="00C87860"/>
    <w:rsid w:val="00C903C5"/>
    <w:rsid w:val="00C90A30"/>
    <w:rsid w:val="00C924A3"/>
    <w:rsid w:val="00C93528"/>
    <w:rsid w:val="00C953B0"/>
    <w:rsid w:val="00C97CDA"/>
    <w:rsid w:val="00CA43BF"/>
    <w:rsid w:val="00CA6446"/>
    <w:rsid w:val="00CA7CF0"/>
    <w:rsid w:val="00CB1863"/>
    <w:rsid w:val="00CB3763"/>
    <w:rsid w:val="00CB48FB"/>
    <w:rsid w:val="00CB644D"/>
    <w:rsid w:val="00CC1A9E"/>
    <w:rsid w:val="00CC29C5"/>
    <w:rsid w:val="00CC3CFD"/>
    <w:rsid w:val="00CC4EE8"/>
    <w:rsid w:val="00CC525C"/>
    <w:rsid w:val="00CC6B09"/>
    <w:rsid w:val="00CC7BBC"/>
    <w:rsid w:val="00CD03C9"/>
    <w:rsid w:val="00CD0662"/>
    <w:rsid w:val="00CD1A7D"/>
    <w:rsid w:val="00CD5825"/>
    <w:rsid w:val="00CE07F7"/>
    <w:rsid w:val="00CE0E51"/>
    <w:rsid w:val="00CE0E6C"/>
    <w:rsid w:val="00CE2960"/>
    <w:rsid w:val="00CE7289"/>
    <w:rsid w:val="00CE764F"/>
    <w:rsid w:val="00CF252F"/>
    <w:rsid w:val="00CF3B48"/>
    <w:rsid w:val="00CF43B9"/>
    <w:rsid w:val="00CF45EA"/>
    <w:rsid w:val="00CF4AF7"/>
    <w:rsid w:val="00CF5B2B"/>
    <w:rsid w:val="00D011FE"/>
    <w:rsid w:val="00D03271"/>
    <w:rsid w:val="00D0543C"/>
    <w:rsid w:val="00D0555D"/>
    <w:rsid w:val="00D15041"/>
    <w:rsid w:val="00D1542C"/>
    <w:rsid w:val="00D1626C"/>
    <w:rsid w:val="00D17166"/>
    <w:rsid w:val="00D20A3F"/>
    <w:rsid w:val="00D20EF7"/>
    <w:rsid w:val="00D245AD"/>
    <w:rsid w:val="00D26232"/>
    <w:rsid w:val="00D26F3F"/>
    <w:rsid w:val="00D3110C"/>
    <w:rsid w:val="00D31850"/>
    <w:rsid w:val="00D400AD"/>
    <w:rsid w:val="00D446A3"/>
    <w:rsid w:val="00D44E53"/>
    <w:rsid w:val="00D500A1"/>
    <w:rsid w:val="00D50AE1"/>
    <w:rsid w:val="00D50CC0"/>
    <w:rsid w:val="00D50D1A"/>
    <w:rsid w:val="00D510BD"/>
    <w:rsid w:val="00D518B2"/>
    <w:rsid w:val="00D52485"/>
    <w:rsid w:val="00D53265"/>
    <w:rsid w:val="00D53685"/>
    <w:rsid w:val="00D544D6"/>
    <w:rsid w:val="00D55318"/>
    <w:rsid w:val="00D563B9"/>
    <w:rsid w:val="00D56D29"/>
    <w:rsid w:val="00D574B1"/>
    <w:rsid w:val="00D601DA"/>
    <w:rsid w:val="00D62183"/>
    <w:rsid w:val="00D623A7"/>
    <w:rsid w:val="00D67881"/>
    <w:rsid w:val="00D73822"/>
    <w:rsid w:val="00D73A01"/>
    <w:rsid w:val="00D73FC4"/>
    <w:rsid w:val="00D75207"/>
    <w:rsid w:val="00D7599E"/>
    <w:rsid w:val="00D75FE0"/>
    <w:rsid w:val="00D818D0"/>
    <w:rsid w:val="00D82438"/>
    <w:rsid w:val="00D83F21"/>
    <w:rsid w:val="00D84323"/>
    <w:rsid w:val="00D84A4D"/>
    <w:rsid w:val="00D85226"/>
    <w:rsid w:val="00D858FF"/>
    <w:rsid w:val="00D87EB1"/>
    <w:rsid w:val="00D90A1D"/>
    <w:rsid w:val="00D91B31"/>
    <w:rsid w:val="00D92202"/>
    <w:rsid w:val="00D931DC"/>
    <w:rsid w:val="00D93A21"/>
    <w:rsid w:val="00D9405E"/>
    <w:rsid w:val="00D95615"/>
    <w:rsid w:val="00D95712"/>
    <w:rsid w:val="00D962E9"/>
    <w:rsid w:val="00D9670C"/>
    <w:rsid w:val="00D96A6F"/>
    <w:rsid w:val="00D96B82"/>
    <w:rsid w:val="00DA0C3B"/>
    <w:rsid w:val="00DA305C"/>
    <w:rsid w:val="00DA39F8"/>
    <w:rsid w:val="00DA3ABC"/>
    <w:rsid w:val="00DA3DD4"/>
    <w:rsid w:val="00DA65BA"/>
    <w:rsid w:val="00DA72E8"/>
    <w:rsid w:val="00DA7516"/>
    <w:rsid w:val="00DB3E31"/>
    <w:rsid w:val="00DB701C"/>
    <w:rsid w:val="00DC0342"/>
    <w:rsid w:val="00DC04D5"/>
    <w:rsid w:val="00DC4890"/>
    <w:rsid w:val="00DC63EE"/>
    <w:rsid w:val="00DD09F2"/>
    <w:rsid w:val="00DD14F5"/>
    <w:rsid w:val="00DD2C7E"/>
    <w:rsid w:val="00DD582F"/>
    <w:rsid w:val="00DD655B"/>
    <w:rsid w:val="00DE0C1F"/>
    <w:rsid w:val="00DE21F1"/>
    <w:rsid w:val="00DE3873"/>
    <w:rsid w:val="00DE5240"/>
    <w:rsid w:val="00DE5242"/>
    <w:rsid w:val="00DF464B"/>
    <w:rsid w:val="00DF57E2"/>
    <w:rsid w:val="00DF7044"/>
    <w:rsid w:val="00DF7209"/>
    <w:rsid w:val="00E023EB"/>
    <w:rsid w:val="00E05230"/>
    <w:rsid w:val="00E05B0D"/>
    <w:rsid w:val="00E06FF6"/>
    <w:rsid w:val="00E1493B"/>
    <w:rsid w:val="00E16144"/>
    <w:rsid w:val="00E24F84"/>
    <w:rsid w:val="00E25DEF"/>
    <w:rsid w:val="00E26B3F"/>
    <w:rsid w:val="00E3020B"/>
    <w:rsid w:val="00E30609"/>
    <w:rsid w:val="00E30CE1"/>
    <w:rsid w:val="00E32556"/>
    <w:rsid w:val="00E34673"/>
    <w:rsid w:val="00E34F20"/>
    <w:rsid w:val="00E35BAB"/>
    <w:rsid w:val="00E36D1E"/>
    <w:rsid w:val="00E37349"/>
    <w:rsid w:val="00E401CC"/>
    <w:rsid w:val="00E40EAE"/>
    <w:rsid w:val="00E43A40"/>
    <w:rsid w:val="00E45DE1"/>
    <w:rsid w:val="00E467FF"/>
    <w:rsid w:val="00E47968"/>
    <w:rsid w:val="00E53014"/>
    <w:rsid w:val="00E546B7"/>
    <w:rsid w:val="00E55F7F"/>
    <w:rsid w:val="00E60450"/>
    <w:rsid w:val="00E61020"/>
    <w:rsid w:val="00E62745"/>
    <w:rsid w:val="00E62B18"/>
    <w:rsid w:val="00E7083B"/>
    <w:rsid w:val="00E7506E"/>
    <w:rsid w:val="00E770B2"/>
    <w:rsid w:val="00E81264"/>
    <w:rsid w:val="00E82D0A"/>
    <w:rsid w:val="00E841DE"/>
    <w:rsid w:val="00E84E3F"/>
    <w:rsid w:val="00E9127C"/>
    <w:rsid w:val="00E91AE8"/>
    <w:rsid w:val="00E9241B"/>
    <w:rsid w:val="00E92D14"/>
    <w:rsid w:val="00E93564"/>
    <w:rsid w:val="00E949FB"/>
    <w:rsid w:val="00E966DA"/>
    <w:rsid w:val="00E96E47"/>
    <w:rsid w:val="00EA7720"/>
    <w:rsid w:val="00EB0E9E"/>
    <w:rsid w:val="00EB1C61"/>
    <w:rsid w:val="00EB4ABD"/>
    <w:rsid w:val="00EB4BB9"/>
    <w:rsid w:val="00EB7B72"/>
    <w:rsid w:val="00EC1655"/>
    <w:rsid w:val="00EC2175"/>
    <w:rsid w:val="00EC33F4"/>
    <w:rsid w:val="00EC4F2C"/>
    <w:rsid w:val="00EC5813"/>
    <w:rsid w:val="00EC63BF"/>
    <w:rsid w:val="00ED0E52"/>
    <w:rsid w:val="00ED1A5B"/>
    <w:rsid w:val="00ED645D"/>
    <w:rsid w:val="00ED7AE4"/>
    <w:rsid w:val="00EE1D01"/>
    <w:rsid w:val="00EF2344"/>
    <w:rsid w:val="00EF2409"/>
    <w:rsid w:val="00EF4E46"/>
    <w:rsid w:val="00EF5D76"/>
    <w:rsid w:val="00F00E13"/>
    <w:rsid w:val="00F0100D"/>
    <w:rsid w:val="00F049F6"/>
    <w:rsid w:val="00F06940"/>
    <w:rsid w:val="00F073AA"/>
    <w:rsid w:val="00F10078"/>
    <w:rsid w:val="00F10BA6"/>
    <w:rsid w:val="00F11462"/>
    <w:rsid w:val="00F14915"/>
    <w:rsid w:val="00F15F00"/>
    <w:rsid w:val="00F20803"/>
    <w:rsid w:val="00F20954"/>
    <w:rsid w:val="00F21926"/>
    <w:rsid w:val="00F227A3"/>
    <w:rsid w:val="00F22878"/>
    <w:rsid w:val="00F23C74"/>
    <w:rsid w:val="00F242E2"/>
    <w:rsid w:val="00F26187"/>
    <w:rsid w:val="00F27660"/>
    <w:rsid w:val="00F322A1"/>
    <w:rsid w:val="00F32A3E"/>
    <w:rsid w:val="00F33BEF"/>
    <w:rsid w:val="00F3678E"/>
    <w:rsid w:val="00F371AC"/>
    <w:rsid w:val="00F374E9"/>
    <w:rsid w:val="00F4332B"/>
    <w:rsid w:val="00F47709"/>
    <w:rsid w:val="00F50356"/>
    <w:rsid w:val="00F536E2"/>
    <w:rsid w:val="00F567EE"/>
    <w:rsid w:val="00F57E60"/>
    <w:rsid w:val="00F614B4"/>
    <w:rsid w:val="00F6593B"/>
    <w:rsid w:val="00F65BDE"/>
    <w:rsid w:val="00F6707F"/>
    <w:rsid w:val="00F6741A"/>
    <w:rsid w:val="00F70ACD"/>
    <w:rsid w:val="00F7106E"/>
    <w:rsid w:val="00F71341"/>
    <w:rsid w:val="00F73D78"/>
    <w:rsid w:val="00F75889"/>
    <w:rsid w:val="00F80B8C"/>
    <w:rsid w:val="00F84504"/>
    <w:rsid w:val="00F853DE"/>
    <w:rsid w:val="00F867E5"/>
    <w:rsid w:val="00F907C4"/>
    <w:rsid w:val="00F9328E"/>
    <w:rsid w:val="00F963CC"/>
    <w:rsid w:val="00F9739E"/>
    <w:rsid w:val="00F975C5"/>
    <w:rsid w:val="00F97F14"/>
    <w:rsid w:val="00FA0A52"/>
    <w:rsid w:val="00FA2519"/>
    <w:rsid w:val="00FA2926"/>
    <w:rsid w:val="00FA4270"/>
    <w:rsid w:val="00FA72C0"/>
    <w:rsid w:val="00FB032D"/>
    <w:rsid w:val="00FB1D99"/>
    <w:rsid w:val="00FB4520"/>
    <w:rsid w:val="00FB46C1"/>
    <w:rsid w:val="00FB4B77"/>
    <w:rsid w:val="00FB5270"/>
    <w:rsid w:val="00FB539B"/>
    <w:rsid w:val="00FB5BBD"/>
    <w:rsid w:val="00FB6306"/>
    <w:rsid w:val="00FB6A51"/>
    <w:rsid w:val="00FC1816"/>
    <w:rsid w:val="00FC22B4"/>
    <w:rsid w:val="00FC6C15"/>
    <w:rsid w:val="00FD3D3E"/>
    <w:rsid w:val="00FD44AB"/>
    <w:rsid w:val="00FD4CA7"/>
    <w:rsid w:val="00FD67DB"/>
    <w:rsid w:val="00FE148A"/>
    <w:rsid w:val="00FE1B68"/>
    <w:rsid w:val="00FE2B89"/>
    <w:rsid w:val="00FF1101"/>
    <w:rsid w:val="00FF33BE"/>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7F401"/>
  <w15:docId w15:val="{9A76180E-D923-45EE-AEFB-AB0E9F04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1791"/>
    <w:pPr>
      <w:spacing w:after="0"/>
    </w:pPr>
    <w:rPr>
      <w:rFonts w:ascii="Times New Roman" w:eastAsia="Times New Roman" w:hAnsi="Times New Roman" w:cs="Times New Roman"/>
      <w:lang w:eastAsia="en-US"/>
    </w:rPr>
  </w:style>
  <w:style w:type="paragraph" w:styleId="1">
    <w:name w:val="heading 1"/>
    <w:basedOn w:val="a0"/>
    <w:next w:val="2"/>
    <w:link w:val="10"/>
    <w:uiPriority w:val="9"/>
    <w:qFormat/>
    <w:rsid w:val="0086376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ind w:left="360" w:hanging="360"/>
      <w:outlineLvl w:val="0"/>
    </w:pPr>
    <w:rPr>
      <w:rFonts w:asciiTheme="minorHAnsi" w:eastAsiaTheme="minorEastAsia" w:hAnsiTheme="minorHAnsi" w:cstheme="minorBidi"/>
      <w:b/>
      <w:bCs/>
      <w:caps/>
      <w:color w:val="FFFFFF" w:themeColor="background1"/>
      <w:spacing w:val="15"/>
      <w:sz w:val="22"/>
      <w:szCs w:val="22"/>
      <w:lang w:eastAsia="ja-JP"/>
    </w:rPr>
  </w:style>
  <w:style w:type="paragraph" w:styleId="2">
    <w:name w:val="heading 2"/>
    <w:basedOn w:val="a0"/>
    <w:next w:val="a0"/>
    <w:link w:val="20"/>
    <w:uiPriority w:val="9"/>
    <w:qFormat/>
    <w:rsid w:val="00F71341"/>
    <w:pPr>
      <w:keepNext/>
      <w:numPr>
        <w:ilvl w:val="1"/>
        <w:numId w:val="1"/>
      </w:numPr>
      <w:spacing w:before="360" w:after="60"/>
      <w:outlineLvl w:val="1"/>
    </w:pPr>
    <w:rPr>
      <w:rFonts w:ascii="Cambria" w:eastAsia="Cambria" w:hAnsi="Cambria" w:cs="Arial"/>
      <w:b/>
      <w:bCs/>
      <w:i/>
      <w:iCs/>
      <w:color w:val="000090"/>
      <w:sz w:val="28"/>
      <w:szCs w:val="28"/>
      <w:lang w:eastAsia="fr-FR"/>
    </w:rPr>
  </w:style>
  <w:style w:type="paragraph" w:styleId="3">
    <w:name w:val="heading 3"/>
    <w:basedOn w:val="2"/>
    <w:next w:val="a0"/>
    <w:link w:val="30"/>
    <w:qFormat/>
    <w:rsid w:val="00F11462"/>
    <w:pPr>
      <w:numPr>
        <w:ilvl w:val="2"/>
      </w:numPr>
      <w:outlineLvl w:val="2"/>
    </w:pPr>
    <w:rPr>
      <w:i w:val="0"/>
      <w:kern w:val="32"/>
      <w:sz w:val="24"/>
      <w:lang w:eastAsia="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6376D"/>
    <w:rPr>
      <w:b/>
      <w:bCs/>
      <w:caps/>
      <w:color w:val="FFFFFF" w:themeColor="background1"/>
      <w:spacing w:val="15"/>
      <w:sz w:val="22"/>
      <w:szCs w:val="22"/>
      <w:shd w:val="clear" w:color="auto" w:fill="4F81BD" w:themeFill="accent1"/>
    </w:rPr>
  </w:style>
  <w:style w:type="character" w:customStyle="1" w:styleId="20">
    <w:name w:val="Заголовок 2 Знак"/>
    <w:basedOn w:val="a1"/>
    <w:link w:val="2"/>
    <w:rsid w:val="00F71341"/>
    <w:rPr>
      <w:rFonts w:ascii="Cambria" w:eastAsia="Cambria" w:hAnsi="Cambria" w:cs="Arial"/>
      <w:b/>
      <w:bCs/>
      <w:i/>
      <w:iCs/>
      <w:color w:val="000090"/>
      <w:sz w:val="28"/>
      <w:szCs w:val="28"/>
      <w:lang w:val="en-GB"/>
    </w:rPr>
  </w:style>
  <w:style w:type="character" w:customStyle="1" w:styleId="30">
    <w:name w:val="Заголовок 3 Знак"/>
    <w:basedOn w:val="a1"/>
    <w:link w:val="3"/>
    <w:rsid w:val="00F11462"/>
    <w:rPr>
      <w:rFonts w:ascii="Cambria" w:eastAsia="Cambria" w:hAnsi="Cambria" w:cs="Arial"/>
      <w:b/>
      <w:bCs/>
      <w:iCs/>
      <w:color w:val="0000FF"/>
      <w:kern w:val="32"/>
      <w:szCs w:val="28"/>
      <w:lang w:val="en-GB" w:eastAsia="en-GB"/>
    </w:rPr>
  </w:style>
  <w:style w:type="paragraph" w:customStyle="1" w:styleId="numberedparas">
    <w:name w:val="numbered paras"/>
    <w:basedOn w:val="a0"/>
    <w:rsid w:val="00F11462"/>
    <w:pPr>
      <w:numPr>
        <w:numId w:val="3"/>
      </w:numPr>
      <w:spacing w:before="120" w:after="120"/>
      <w:jc w:val="both"/>
    </w:pPr>
    <w:rPr>
      <w:rFonts w:ascii="Cambria" w:eastAsia="Cambria" w:hAnsi="Cambria"/>
      <w:lang w:eastAsia="en-GB"/>
    </w:rPr>
  </w:style>
  <w:style w:type="paragraph" w:customStyle="1" w:styleId="Tableindent">
    <w:name w:val="Table indent"/>
    <w:basedOn w:val="a0"/>
    <w:rsid w:val="00606AF4"/>
    <w:pPr>
      <w:numPr>
        <w:numId w:val="7"/>
      </w:numPr>
      <w:spacing w:before="120" w:after="60"/>
    </w:pPr>
    <w:rPr>
      <w:rFonts w:eastAsia="Cambria"/>
      <w:sz w:val="20"/>
      <w:lang w:eastAsia="en-GB"/>
    </w:rPr>
  </w:style>
  <w:style w:type="paragraph" w:customStyle="1" w:styleId="Table">
    <w:name w:val="Table"/>
    <w:basedOn w:val="a0"/>
    <w:rsid w:val="00DF57E2"/>
    <w:pPr>
      <w:tabs>
        <w:tab w:val="left" w:pos="567"/>
      </w:tabs>
      <w:spacing w:before="60" w:after="60"/>
    </w:pPr>
    <w:rPr>
      <w:rFonts w:asciiTheme="majorHAnsi" w:eastAsia="Cambria" w:hAnsiTheme="majorHAnsi"/>
      <w:sz w:val="22"/>
      <w:szCs w:val="22"/>
      <w:lang w:eastAsia="fr-FR"/>
    </w:rPr>
  </w:style>
  <w:style w:type="paragraph" w:styleId="a">
    <w:name w:val="List Bullet"/>
    <w:basedOn w:val="a0"/>
    <w:uiPriority w:val="99"/>
    <w:unhideWhenUsed/>
    <w:rsid w:val="003A0328"/>
    <w:pPr>
      <w:numPr>
        <w:numId w:val="11"/>
      </w:numPr>
      <w:tabs>
        <w:tab w:val="clear" w:pos="360"/>
        <w:tab w:val="num" w:pos="927"/>
      </w:tabs>
      <w:spacing w:before="120" w:after="120"/>
    </w:pPr>
    <w:rPr>
      <w:rFonts w:asciiTheme="majorHAnsi" w:eastAsiaTheme="minorEastAsia" w:hAnsiTheme="majorHAnsi" w:cstheme="minorBidi"/>
      <w:lang w:eastAsia="fr-FR"/>
    </w:rPr>
  </w:style>
  <w:style w:type="paragraph" w:customStyle="1" w:styleId="tableindentitalics">
    <w:name w:val="table indent italics"/>
    <w:basedOn w:val="Tableindent"/>
    <w:qFormat/>
    <w:rsid w:val="00606AF4"/>
    <w:pPr>
      <w:numPr>
        <w:numId w:val="0"/>
      </w:numPr>
    </w:pPr>
    <w:rPr>
      <w:i/>
    </w:rPr>
  </w:style>
  <w:style w:type="table" w:styleId="a4">
    <w:name w:val="Table Grid"/>
    <w:basedOn w:val="a2"/>
    <w:uiPriority w:val="59"/>
    <w:rsid w:val="009D41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summary">
    <w:name w:val="boxed summary"/>
    <w:basedOn w:val="a0"/>
    <w:qFormat/>
    <w:rsid w:val="002D7622"/>
    <w:pPr>
      <w:numPr>
        <w:numId w:val="15"/>
      </w:numPr>
      <w:pBdr>
        <w:top w:val="single" w:sz="4" w:space="1" w:color="auto"/>
        <w:left w:val="single" w:sz="4" w:space="4" w:color="auto"/>
        <w:bottom w:val="single" w:sz="4" w:space="1" w:color="auto"/>
        <w:right w:val="single" w:sz="4" w:space="4" w:color="auto"/>
      </w:pBdr>
      <w:spacing w:before="240" w:after="240"/>
      <w:jc w:val="both"/>
    </w:pPr>
    <w:rPr>
      <w:rFonts w:asciiTheme="majorHAnsi" w:eastAsiaTheme="minorEastAsia" w:hAnsiTheme="majorHAnsi" w:cstheme="minorBidi"/>
      <w:i/>
      <w:lang w:eastAsia="fr-FR"/>
    </w:rPr>
  </w:style>
  <w:style w:type="paragraph" w:styleId="a5">
    <w:name w:val="Balloon Text"/>
    <w:basedOn w:val="a0"/>
    <w:link w:val="a6"/>
    <w:uiPriority w:val="99"/>
    <w:semiHidden/>
    <w:unhideWhenUsed/>
    <w:rsid w:val="00E1493B"/>
    <w:pPr>
      <w:spacing w:before="120"/>
    </w:pPr>
    <w:rPr>
      <w:rFonts w:ascii="Lucida Grande" w:eastAsiaTheme="minorEastAsia" w:hAnsi="Lucida Grande" w:cs="Lucida Grande"/>
      <w:sz w:val="18"/>
      <w:szCs w:val="18"/>
      <w:lang w:eastAsia="fr-FR"/>
    </w:rPr>
  </w:style>
  <w:style w:type="character" w:customStyle="1" w:styleId="a6">
    <w:name w:val="Текст выноски Знак"/>
    <w:basedOn w:val="a1"/>
    <w:link w:val="a5"/>
    <w:uiPriority w:val="99"/>
    <w:semiHidden/>
    <w:rsid w:val="00E1493B"/>
    <w:rPr>
      <w:rFonts w:ascii="Lucida Grande" w:hAnsi="Lucida Grande" w:cs="Lucida Grande"/>
      <w:sz w:val="18"/>
      <w:szCs w:val="18"/>
      <w:lang w:val="en-GB"/>
    </w:rPr>
  </w:style>
  <w:style w:type="paragraph" w:styleId="a7">
    <w:name w:val="footnote text"/>
    <w:basedOn w:val="a0"/>
    <w:link w:val="a8"/>
    <w:uiPriority w:val="99"/>
    <w:unhideWhenUsed/>
    <w:rsid w:val="00DF57E2"/>
    <w:pPr>
      <w:spacing w:before="120"/>
    </w:pPr>
    <w:rPr>
      <w:rFonts w:asciiTheme="majorHAnsi" w:eastAsiaTheme="minorEastAsia" w:hAnsiTheme="majorHAnsi" w:cstheme="minorBidi"/>
      <w:sz w:val="20"/>
      <w:lang w:eastAsia="fr-FR"/>
    </w:rPr>
  </w:style>
  <w:style w:type="character" w:customStyle="1" w:styleId="a8">
    <w:name w:val="Текст сноски Знак"/>
    <w:basedOn w:val="a1"/>
    <w:link w:val="a7"/>
    <w:uiPriority w:val="99"/>
    <w:rsid w:val="00DF57E2"/>
    <w:rPr>
      <w:rFonts w:asciiTheme="majorHAnsi" w:hAnsiTheme="majorHAnsi"/>
      <w:sz w:val="20"/>
      <w:lang w:eastAsia="fr-FR"/>
    </w:rPr>
  </w:style>
  <w:style w:type="character" w:styleId="a9">
    <w:name w:val="footnote reference"/>
    <w:basedOn w:val="a1"/>
    <w:uiPriority w:val="99"/>
    <w:unhideWhenUsed/>
    <w:rsid w:val="000B734A"/>
    <w:rPr>
      <w:vertAlign w:val="superscript"/>
    </w:rPr>
  </w:style>
  <w:style w:type="paragraph" w:styleId="aa">
    <w:name w:val="header"/>
    <w:basedOn w:val="a0"/>
    <w:link w:val="ab"/>
    <w:uiPriority w:val="99"/>
    <w:unhideWhenUsed/>
    <w:rsid w:val="00644BF1"/>
    <w:pPr>
      <w:tabs>
        <w:tab w:val="center" w:pos="4320"/>
        <w:tab w:val="right" w:pos="8640"/>
      </w:tabs>
      <w:spacing w:before="120"/>
    </w:pPr>
    <w:rPr>
      <w:rFonts w:asciiTheme="majorHAnsi" w:eastAsiaTheme="minorEastAsia" w:hAnsiTheme="majorHAnsi" w:cstheme="minorBidi"/>
      <w:lang w:eastAsia="fr-FR"/>
    </w:rPr>
  </w:style>
  <w:style w:type="character" w:customStyle="1" w:styleId="ab">
    <w:name w:val="Верхний колонтитул Знак"/>
    <w:basedOn w:val="a1"/>
    <w:link w:val="aa"/>
    <w:uiPriority w:val="99"/>
    <w:rsid w:val="00644BF1"/>
    <w:rPr>
      <w:lang w:val="en-GB"/>
    </w:rPr>
  </w:style>
  <w:style w:type="paragraph" w:styleId="ac">
    <w:name w:val="footer"/>
    <w:basedOn w:val="a0"/>
    <w:link w:val="ad"/>
    <w:uiPriority w:val="99"/>
    <w:unhideWhenUsed/>
    <w:rsid w:val="00644BF1"/>
    <w:pPr>
      <w:tabs>
        <w:tab w:val="center" w:pos="4320"/>
        <w:tab w:val="right" w:pos="8640"/>
      </w:tabs>
      <w:spacing w:before="120"/>
    </w:pPr>
    <w:rPr>
      <w:rFonts w:asciiTheme="majorHAnsi" w:eastAsiaTheme="minorEastAsia" w:hAnsiTheme="majorHAnsi" w:cstheme="minorBidi"/>
      <w:lang w:eastAsia="fr-FR"/>
    </w:rPr>
  </w:style>
  <w:style w:type="character" w:customStyle="1" w:styleId="ad">
    <w:name w:val="Нижний колонтитул Знак"/>
    <w:basedOn w:val="a1"/>
    <w:link w:val="ac"/>
    <w:uiPriority w:val="99"/>
    <w:rsid w:val="00644BF1"/>
    <w:rPr>
      <w:lang w:val="en-GB"/>
    </w:rPr>
  </w:style>
  <w:style w:type="character" w:styleId="ae">
    <w:name w:val="Hyperlink"/>
    <w:basedOn w:val="a1"/>
    <w:uiPriority w:val="99"/>
    <w:unhideWhenUsed/>
    <w:rsid w:val="00823076"/>
    <w:rPr>
      <w:color w:val="0000FF" w:themeColor="hyperlink"/>
      <w:u w:val="single"/>
    </w:rPr>
  </w:style>
  <w:style w:type="paragraph" w:customStyle="1" w:styleId="Quotes">
    <w:name w:val="Quotes"/>
    <w:basedOn w:val="numberedparas"/>
    <w:qFormat/>
    <w:rsid w:val="00913DC2"/>
    <w:pPr>
      <w:numPr>
        <w:numId w:val="0"/>
      </w:numPr>
      <w:ind w:left="990" w:right="900"/>
    </w:pPr>
    <w:rPr>
      <w:i/>
    </w:rPr>
  </w:style>
  <w:style w:type="paragraph" w:customStyle="1" w:styleId="bulletsItalics">
    <w:name w:val="bullets Italics"/>
    <w:basedOn w:val="numberedparas"/>
    <w:qFormat/>
    <w:rsid w:val="00B557C2"/>
    <w:rPr>
      <w:i/>
    </w:rPr>
  </w:style>
  <w:style w:type="paragraph" w:customStyle="1" w:styleId="ESheadings">
    <w:name w:val="ES headings"/>
    <w:basedOn w:val="2"/>
    <w:qFormat/>
    <w:rsid w:val="00C631B7"/>
    <w:pPr>
      <w:numPr>
        <w:ilvl w:val="0"/>
        <w:numId w:val="24"/>
      </w:numPr>
      <w:tabs>
        <w:tab w:val="left" w:pos="1170"/>
      </w:tabs>
      <w:ind w:left="900"/>
    </w:pPr>
  </w:style>
  <w:style w:type="character" w:styleId="af">
    <w:name w:val="annotation reference"/>
    <w:basedOn w:val="a1"/>
    <w:uiPriority w:val="99"/>
    <w:semiHidden/>
    <w:unhideWhenUsed/>
    <w:rsid w:val="00042418"/>
    <w:rPr>
      <w:sz w:val="18"/>
      <w:szCs w:val="18"/>
    </w:rPr>
  </w:style>
  <w:style w:type="paragraph" w:styleId="af0">
    <w:name w:val="annotation text"/>
    <w:basedOn w:val="a0"/>
    <w:link w:val="af1"/>
    <w:uiPriority w:val="99"/>
    <w:semiHidden/>
    <w:unhideWhenUsed/>
    <w:rsid w:val="00042418"/>
    <w:pPr>
      <w:spacing w:before="120" w:after="120"/>
    </w:pPr>
    <w:rPr>
      <w:rFonts w:asciiTheme="majorHAnsi" w:eastAsiaTheme="minorEastAsia" w:hAnsiTheme="majorHAnsi" w:cstheme="minorBidi"/>
      <w:lang w:eastAsia="fr-FR"/>
    </w:rPr>
  </w:style>
  <w:style w:type="character" w:customStyle="1" w:styleId="af1">
    <w:name w:val="Текст примечания Знак"/>
    <w:basedOn w:val="a1"/>
    <w:link w:val="af0"/>
    <w:uiPriority w:val="99"/>
    <w:semiHidden/>
    <w:rsid w:val="00042418"/>
    <w:rPr>
      <w:lang w:val="en-GB"/>
    </w:rPr>
  </w:style>
  <w:style w:type="paragraph" w:styleId="af2">
    <w:name w:val="annotation subject"/>
    <w:basedOn w:val="af0"/>
    <w:next w:val="af0"/>
    <w:link w:val="af3"/>
    <w:uiPriority w:val="99"/>
    <w:semiHidden/>
    <w:unhideWhenUsed/>
    <w:rsid w:val="00042418"/>
    <w:rPr>
      <w:b/>
      <w:bCs/>
      <w:sz w:val="20"/>
      <w:szCs w:val="20"/>
    </w:rPr>
  </w:style>
  <w:style w:type="character" w:customStyle="1" w:styleId="af3">
    <w:name w:val="Тема примечания Знак"/>
    <w:basedOn w:val="af1"/>
    <w:link w:val="af2"/>
    <w:uiPriority w:val="99"/>
    <w:semiHidden/>
    <w:rsid w:val="00042418"/>
    <w:rPr>
      <w:b/>
      <w:bCs/>
      <w:sz w:val="20"/>
      <w:szCs w:val="20"/>
      <w:lang w:val="en-GB"/>
    </w:rPr>
  </w:style>
  <w:style w:type="paragraph" w:customStyle="1" w:styleId="Recommendations">
    <w:name w:val="Recommendations"/>
    <w:basedOn w:val="boxedsummary"/>
    <w:qFormat/>
    <w:rsid w:val="00481B34"/>
    <w:pPr>
      <w:numPr>
        <w:numId w:val="26"/>
      </w:numPr>
      <w:ind w:left="900" w:hanging="450"/>
    </w:pPr>
    <w:rPr>
      <w:i w:val="0"/>
    </w:rPr>
  </w:style>
  <w:style w:type="paragraph" w:customStyle="1" w:styleId="doubleindent">
    <w:name w:val="double indent"/>
    <w:basedOn w:val="Tableindent"/>
    <w:qFormat/>
    <w:rsid w:val="00F9739E"/>
    <w:pPr>
      <w:numPr>
        <w:numId w:val="30"/>
      </w:numPr>
    </w:pPr>
    <w:rPr>
      <w:sz w:val="24"/>
    </w:rPr>
  </w:style>
  <w:style w:type="paragraph" w:styleId="af4">
    <w:name w:val="List Paragraph"/>
    <w:basedOn w:val="a0"/>
    <w:rsid w:val="00DF57E2"/>
    <w:pPr>
      <w:widowControl w:val="0"/>
      <w:suppressAutoHyphens/>
      <w:autoSpaceDN w:val="0"/>
      <w:spacing w:before="120" w:after="120"/>
      <w:textAlignment w:val="baseline"/>
    </w:pPr>
    <w:rPr>
      <w:rFonts w:ascii="Calibri" w:eastAsia="SimSun" w:hAnsi="Calibri" w:cs="Calibri"/>
      <w:kern w:val="3"/>
      <w:lang w:eastAsia="zh-CN" w:bidi="hi-IN"/>
    </w:rPr>
  </w:style>
  <w:style w:type="paragraph" w:styleId="af5">
    <w:name w:val="Title"/>
    <w:basedOn w:val="a0"/>
    <w:next w:val="a0"/>
    <w:link w:val="af6"/>
    <w:uiPriority w:val="10"/>
    <w:qFormat/>
    <w:rsid w:val="0086376D"/>
    <w:pPr>
      <w:spacing w:before="720" w:after="200" w:line="276" w:lineRule="auto"/>
    </w:pPr>
    <w:rPr>
      <w:rFonts w:asciiTheme="minorHAnsi" w:eastAsiaTheme="minorEastAsia" w:hAnsiTheme="minorHAnsi" w:cstheme="minorBidi"/>
      <w:caps/>
      <w:color w:val="4F81BD" w:themeColor="accent1"/>
      <w:spacing w:val="10"/>
      <w:kern w:val="28"/>
      <w:sz w:val="52"/>
      <w:szCs w:val="52"/>
      <w:lang w:eastAsia="ja-JP"/>
    </w:rPr>
  </w:style>
  <w:style w:type="character" w:customStyle="1" w:styleId="af6">
    <w:name w:val="Заголовок Знак"/>
    <w:basedOn w:val="a1"/>
    <w:link w:val="af5"/>
    <w:uiPriority w:val="10"/>
    <w:rsid w:val="0086376D"/>
    <w:rPr>
      <w:caps/>
      <w:color w:val="4F81BD" w:themeColor="accent1"/>
      <w:spacing w:val="10"/>
      <w:kern w:val="28"/>
      <w:sz w:val="52"/>
      <w:szCs w:val="52"/>
    </w:rPr>
  </w:style>
  <w:style w:type="character" w:customStyle="1" w:styleId="apple-converted-space">
    <w:name w:val="apple-converted-space"/>
    <w:basedOn w:val="a1"/>
    <w:rsid w:val="0025374E"/>
  </w:style>
  <w:style w:type="paragraph" w:styleId="af7">
    <w:name w:val="Normal (Web)"/>
    <w:basedOn w:val="a0"/>
    <w:uiPriority w:val="99"/>
    <w:semiHidden/>
    <w:unhideWhenUsed/>
    <w:rsid w:val="00651434"/>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5200">
      <w:bodyDiv w:val="1"/>
      <w:marLeft w:val="0"/>
      <w:marRight w:val="0"/>
      <w:marTop w:val="0"/>
      <w:marBottom w:val="0"/>
      <w:divBdr>
        <w:top w:val="none" w:sz="0" w:space="0" w:color="auto"/>
        <w:left w:val="none" w:sz="0" w:space="0" w:color="auto"/>
        <w:bottom w:val="none" w:sz="0" w:space="0" w:color="auto"/>
        <w:right w:val="none" w:sz="0" w:space="0" w:color="auto"/>
      </w:divBdr>
    </w:div>
    <w:div w:id="302737550">
      <w:bodyDiv w:val="1"/>
      <w:marLeft w:val="0"/>
      <w:marRight w:val="0"/>
      <w:marTop w:val="0"/>
      <w:marBottom w:val="0"/>
      <w:divBdr>
        <w:top w:val="none" w:sz="0" w:space="0" w:color="auto"/>
        <w:left w:val="none" w:sz="0" w:space="0" w:color="auto"/>
        <w:bottom w:val="none" w:sz="0" w:space="0" w:color="auto"/>
        <w:right w:val="none" w:sz="0" w:space="0" w:color="auto"/>
      </w:divBdr>
    </w:div>
    <w:div w:id="549994025">
      <w:bodyDiv w:val="1"/>
      <w:marLeft w:val="0"/>
      <w:marRight w:val="0"/>
      <w:marTop w:val="0"/>
      <w:marBottom w:val="0"/>
      <w:divBdr>
        <w:top w:val="none" w:sz="0" w:space="0" w:color="auto"/>
        <w:left w:val="none" w:sz="0" w:space="0" w:color="auto"/>
        <w:bottom w:val="none" w:sz="0" w:space="0" w:color="auto"/>
        <w:right w:val="none" w:sz="0" w:space="0" w:color="auto"/>
      </w:divBdr>
    </w:div>
    <w:div w:id="976495455">
      <w:bodyDiv w:val="1"/>
      <w:marLeft w:val="0"/>
      <w:marRight w:val="0"/>
      <w:marTop w:val="0"/>
      <w:marBottom w:val="0"/>
      <w:divBdr>
        <w:top w:val="none" w:sz="0" w:space="0" w:color="auto"/>
        <w:left w:val="none" w:sz="0" w:space="0" w:color="auto"/>
        <w:bottom w:val="none" w:sz="0" w:space="0" w:color="auto"/>
        <w:right w:val="none" w:sz="0" w:space="0" w:color="auto"/>
      </w:divBdr>
    </w:div>
    <w:div w:id="1119690044">
      <w:bodyDiv w:val="1"/>
      <w:marLeft w:val="0"/>
      <w:marRight w:val="0"/>
      <w:marTop w:val="0"/>
      <w:marBottom w:val="0"/>
      <w:divBdr>
        <w:top w:val="none" w:sz="0" w:space="0" w:color="auto"/>
        <w:left w:val="none" w:sz="0" w:space="0" w:color="auto"/>
        <w:bottom w:val="none" w:sz="0" w:space="0" w:color="auto"/>
        <w:right w:val="none" w:sz="0" w:space="0" w:color="auto"/>
      </w:divBdr>
    </w:div>
    <w:div w:id="1148208096">
      <w:bodyDiv w:val="1"/>
      <w:marLeft w:val="0"/>
      <w:marRight w:val="0"/>
      <w:marTop w:val="0"/>
      <w:marBottom w:val="0"/>
      <w:divBdr>
        <w:top w:val="none" w:sz="0" w:space="0" w:color="auto"/>
        <w:left w:val="none" w:sz="0" w:space="0" w:color="auto"/>
        <w:bottom w:val="none" w:sz="0" w:space="0" w:color="auto"/>
        <w:right w:val="none" w:sz="0" w:space="0" w:color="auto"/>
      </w:divBdr>
    </w:div>
    <w:div w:id="1154638907">
      <w:bodyDiv w:val="1"/>
      <w:marLeft w:val="0"/>
      <w:marRight w:val="0"/>
      <w:marTop w:val="0"/>
      <w:marBottom w:val="0"/>
      <w:divBdr>
        <w:top w:val="none" w:sz="0" w:space="0" w:color="auto"/>
        <w:left w:val="none" w:sz="0" w:space="0" w:color="auto"/>
        <w:bottom w:val="none" w:sz="0" w:space="0" w:color="auto"/>
        <w:right w:val="none" w:sz="0" w:space="0" w:color="auto"/>
      </w:divBdr>
    </w:div>
    <w:div w:id="1193375806">
      <w:bodyDiv w:val="1"/>
      <w:marLeft w:val="0"/>
      <w:marRight w:val="0"/>
      <w:marTop w:val="0"/>
      <w:marBottom w:val="0"/>
      <w:divBdr>
        <w:top w:val="none" w:sz="0" w:space="0" w:color="auto"/>
        <w:left w:val="none" w:sz="0" w:space="0" w:color="auto"/>
        <w:bottom w:val="none" w:sz="0" w:space="0" w:color="auto"/>
        <w:right w:val="none" w:sz="0" w:space="0" w:color="auto"/>
      </w:divBdr>
    </w:div>
    <w:div w:id="1217815827">
      <w:bodyDiv w:val="1"/>
      <w:marLeft w:val="0"/>
      <w:marRight w:val="0"/>
      <w:marTop w:val="0"/>
      <w:marBottom w:val="0"/>
      <w:divBdr>
        <w:top w:val="none" w:sz="0" w:space="0" w:color="auto"/>
        <w:left w:val="none" w:sz="0" w:space="0" w:color="auto"/>
        <w:bottom w:val="none" w:sz="0" w:space="0" w:color="auto"/>
        <w:right w:val="none" w:sz="0" w:space="0" w:color="auto"/>
      </w:divBdr>
    </w:div>
    <w:div w:id="1302079996">
      <w:bodyDiv w:val="1"/>
      <w:marLeft w:val="0"/>
      <w:marRight w:val="0"/>
      <w:marTop w:val="0"/>
      <w:marBottom w:val="0"/>
      <w:divBdr>
        <w:top w:val="none" w:sz="0" w:space="0" w:color="auto"/>
        <w:left w:val="none" w:sz="0" w:space="0" w:color="auto"/>
        <w:bottom w:val="none" w:sz="0" w:space="0" w:color="auto"/>
        <w:right w:val="none" w:sz="0" w:space="0" w:color="auto"/>
      </w:divBdr>
    </w:div>
    <w:div w:id="1433865610">
      <w:bodyDiv w:val="1"/>
      <w:marLeft w:val="0"/>
      <w:marRight w:val="0"/>
      <w:marTop w:val="0"/>
      <w:marBottom w:val="0"/>
      <w:divBdr>
        <w:top w:val="none" w:sz="0" w:space="0" w:color="auto"/>
        <w:left w:val="none" w:sz="0" w:space="0" w:color="auto"/>
        <w:bottom w:val="none" w:sz="0" w:space="0" w:color="auto"/>
        <w:right w:val="none" w:sz="0" w:space="0" w:color="auto"/>
      </w:divBdr>
    </w:div>
    <w:div w:id="1485858135">
      <w:bodyDiv w:val="1"/>
      <w:marLeft w:val="0"/>
      <w:marRight w:val="0"/>
      <w:marTop w:val="0"/>
      <w:marBottom w:val="0"/>
      <w:divBdr>
        <w:top w:val="none" w:sz="0" w:space="0" w:color="auto"/>
        <w:left w:val="none" w:sz="0" w:space="0" w:color="auto"/>
        <w:bottom w:val="none" w:sz="0" w:space="0" w:color="auto"/>
        <w:right w:val="none" w:sz="0" w:space="0" w:color="auto"/>
      </w:divBdr>
    </w:div>
    <w:div w:id="1695303639">
      <w:bodyDiv w:val="1"/>
      <w:marLeft w:val="0"/>
      <w:marRight w:val="0"/>
      <w:marTop w:val="0"/>
      <w:marBottom w:val="0"/>
      <w:divBdr>
        <w:top w:val="none" w:sz="0" w:space="0" w:color="auto"/>
        <w:left w:val="none" w:sz="0" w:space="0" w:color="auto"/>
        <w:bottom w:val="none" w:sz="0" w:space="0" w:color="auto"/>
        <w:right w:val="none" w:sz="0" w:space="0" w:color="auto"/>
      </w:divBdr>
    </w:div>
    <w:div w:id="207719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mpal.org"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E4D73-9C2B-4825-863E-0BD6B535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6609</Words>
  <Characters>37676</Characters>
  <Application>Microsoft Office Word</Application>
  <DocSecurity>0</DocSecurity>
  <Lines>313</Lines>
  <Paragraphs>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Richard Maggs</Company>
  <LinksUpToDate>false</LinksUpToDate>
  <CharactersWithSpaces>44197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Maggs</dc:creator>
  <cp:lastModifiedBy>user</cp:lastModifiedBy>
  <cp:revision>4</cp:revision>
  <cp:lastPrinted>2019-08-27T11:47:00Z</cp:lastPrinted>
  <dcterms:created xsi:type="dcterms:W3CDTF">2019-10-23T11:14:00Z</dcterms:created>
  <dcterms:modified xsi:type="dcterms:W3CDTF">2019-10-23T11:16:00Z</dcterms:modified>
</cp:coreProperties>
</file>