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8904" w14:textId="62B503BD" w:rsidR="008E3C96" w:rsidRDefault="00D95B90" w:rsidP="008E3C96">
      <w:pPr>
        <w:pStyle w:val="Heading1"/>
        <w:pageBreakBefore w:val="0"/>
        <w:rPr>
          <w:color w:val="660066"/>
        </w:rPr>
      </w:pPr>
      <w:r>
        <w:rPr>
          <w:color w:val="660066"/>
        </w:rPr>
        <w:t>PEMPAL Discussion P</w:t>
      </w:r>
      <w:r w:rsidR="008E3C96">
        <w:rPr>
          <w:color w:val="660066"/>
        </w:rPr>
        <w:t xml:space="preserve">aper on </w:t>
      </w:r>
      <w:r>
        <w:rPr>
          <w:color w:val="660066"/>
        </w:rPr>
        <w:t>the Control E</w:t>
      </w:r>
      <w:r w:rsidR="008E3C96">
        <w:rPr>
          <w:color w:val="660066"/>
        </w:rPr>
        <w:t>nvironment</w:t>
      </w:r>
    </w:p>
    <w:p w14:paraId="6137CF8A" w14:textId="4428C703" w:rsidR="00F73460" w:rsidRDefault="00F73460" w:rsidP="008E3C96">
      <w:pPr>
        <w:pStyle w:val="Heading1"/>
        <w:pageBreakBefore w:val="0"/>
        <w:rPr>
          <w:color w:val="660066"/>
        </w:rPr>
      </w:pPr>
      <w:r>
        <w:rPr>
          <w:color w:val="660066"/>
        </w:rPr>
        <w:t>Introduction</w:t>
      </w:r>
    </w:p>
    <w:p w14:paraId="7F9B919B" w14:textId="60ACAB1A" w:rsidR="00F73460" w:rsidRDefault="005A76AA" w:rsidP="00F73460">
      <w:pPr>
        <w:pStyle w:val="numberedparas"/>
      </w:pPr>
      <w:r>
        <w:t>There are five components to COSO based internal control as shown in the diagram below:</w:t>
      </w:r>
    </w:p>
    <w:tbl>
      <w:tblPr>
        <w:tblStyle w:val="TableGrid"/>
        <w:tblW w:w="0" w:type="auto"/>
        <w:tblLook w:val="04A0" w:firstRow="1" w:lastRow="0" w:firstColumn="1" w:lastColumn="0" w:noHBand="0" w:noVBand="1"/>
      </w:tblPr>
      <w:tblGrid>
        <w:gridCol w:w="9116"/>
      </w:tblGrid>
      <w:tr w:rsidR="005A76AA" w14:paraId="0FAD8C94" w14:textId="77777777" w:rsidTr="00706BC5">
        <w:trPr>
          <w:trHeight w:val="6560"/>
        </w:trPr>
        <w:tc>
          <w:tcPr>
            <w:tcW w:w="9023" w:type="dxa"/>
          </w:tcPr>
          <w:p w14:paraId="12A94918" w14:textId="65C1FF91" w:rsidR="00F21224" w:rsidRPr="00F21224" w:rsidRDefault="00F21224" w:rsidP="00F21224">
            <w:pPr>
              <w:pStyle w:val="Caption"/>
              <w:keepNext/>
              <w:jc w:val="both"/>
              <w:rPr>
                <w:szCs w:val="24"/>
              </w:rPr>
            </w:pPr>
            <w:r w:rsidRPr="00F21224">
              <w:rPr>
                <w:szCs w:val="24"/>
              </w:rPr>
              <w:t xml:space="preserve">Figure </w:t>
            </w:r>
            <w:r w:rsidRPr="00F21224">
              <w:rPr>
                <w:szCs w:val="24"/>
              </w:rPr>
              <w:fldChar w:fldCharType="begin"/>
            </w:r>
            <w:r w:rsidRPr="00F21224">
              <w:rPr>
                <w:szCs w:val="24"/>
              </w:rPr>
              <w:instrText xml:space="preserve"> SEQ Figure \* ARABIC </w:instrText>
            </w:r>
            <w:r w:rsidRPr="00F21224">
              <w:rPr>
                <w:szCs w:val="24"/>
              </w:rPr>
              <w:fldChar w:fldCharType="separate"/>
            </w:r>
            <w:r w:rsidR="00D20555">
              <w:rPr>
                <w:noProof/>
                <w:szCs w:val="24"/>
              </w:rPr>
              <w:t>1</w:t>
            </w:r>
            <w:r w:rsidRPr="00F21224">
              <w:rPr>
                <w:szCs w:val="24"/>
              </w:rPr>
              <w:fldChar w:fldCharType="end"/>
            </w:r>
            <w:r w:rsidRPr="00F21224">
              <w:rPr>
                <w:szCs w:val="24"/>
              </w:rPr>
              <w:t xml:space="preserve"> The five Components of COSO</w:t>
            </w:r>
          </w:p>
          <w:p w14:paraId="61C9A436" w14:textId="6885A0E6" w:rsidR="005A76AA" w:rsidRDefault="00706BC5" w:rsidP="005A76AA">
            <w:pPr>
              <w:pStyle w:val="numberedparas"/>
              <w:numPr>
                <w:ilvl w:val="0"/>
                <w:numId w:val="0"/>
              </w:numPr>
            </w:pPr>
            <w:r w:rsidRPr="00706BC5">
              <w:rPr>
                <w:rFonts w:ascii="Verdana" w:hAnsi="Verdana" w:cs="Verdana"/>
                <w:noProof/>
                <w:sz w:val="21"/>
                <w:szCs w:val="21"/>
              </w:rPr>
              <w:drawing>
                <wp:inline distT="0" distB="0" distL="0" distR="0" wp14:anchorId="697A7DC1" wp14:editId="0F536F9C">
                  <wp:extent cx="5646262" cy="42345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0812" cy="4237955"/>
                          </a:xfrm>
                          <a:prstGeom prst="rect">
                            <a:avLst/>
                          </a:prstGeom>
                        </pic:spPr>
                      </pic:pic>
                    </a:graphicData>
                  </a:graphic>
                </wp:inline>
              </w:drawing>
            </w:r>
          </w:p>
        </w:tc>
      </w:tr>
    </w:tbl>
    <w:p w14:paraId="5DDC4307" w14:textId="14DC131A" w:rsidR="007B75D5" w:rsidRPr="007505EA" w:rsidRDefault="005A76AA" w:rsidP="00F32EC7">
      <w:pPr>
        <w:pStyle w:val="numberedparas"/>
        <w:rPr>
          <w:b/>
        </w:rPr>
      </w:pPr>
      <w:r w:rsidRPr="004979BF">
        <w:rPr>
          <w:b/>
        </w:rPr>
        <w:t>This discussion paper focuses on component 1</w:t>
      </w:r>
      <w:r>
        <w:t xml:space="preserve"> </w:t>
      </w:r>
      <w:r w:rsidR="004979BF">
        <w:t xml:space="preserve">- </w:t>
      </w:r>
      <w:r w:rsidRPr="004979BF">
        <w:rPr>
          <w:b/>
        </w:rPr>
        <w:t>the control environment</w:t>
      </w:r>
      <w:r>
        <w:t xml:space="preserve"> which is the foundation of all other components of Internal Control. </w:t>
      </w:r>
      <w:r w:rsidR="00D92F0F">
        <w:t>The Control Environment reflects the tone at the top of an organization. It depends in part on the structures established by management but also on the way that people act within the organization in fulfilling their responsibilities. For example</w:t>
      </w:r>
      <w:r w:rsidR="00A26268">
        <w:t xml:space="preserve">, </w:t>
      </w:r>
      <w:r w:rsidR="00D92F0F">
        <w:t xml:space="preserve">there is a need for policies </w:t>
      </w:r>
      <w:r w:rsidR="00A26268">
        <w:t>to</w:t>
      </w:r>
      <w:r w:rsidR="00D92F0F">
        <w:t xml:space="preserve"> explain how people should act in </w:t>
      </w:r>
      <w:r w:rsidR="00D92F0F" w:rsidRPr="007505EA">
        <w:t>certain situations</w:t>
      </w:r>
      <w:r w:rsidR="00A26268" w:rsidRPr="007505EA">
        <w:t>,</w:t>
      </w:r>
      <w:r w:rsidR="00D92F0F" w:rsidRPr="007505EA">
        <w:t xml:space="preserve"> but there is also a </w:t>
      </w:r>
      <w:r w:rsidR="00A26268" w:rsidRPr="007505EA">
        <w:t>need for management to demonstrate through their actions that they are following this guidance.</w:t>
      </w:r>
      <w:r w:rsidR="00A26268" w:rsidRPr="007505EA">
        <w:rPr>
          <w:b/>
        </w:rPr>
        <w:t xml:space="preserve"> </w:t>
      </w:r>
      <w:r w:rsidR="00D92F0F" w:rsidRPr="007505EA">
        <w:rPr>
          <w:b/>
        </w:rPr>
        <w:t xml:space="preserve"> </w:t>
      </w:r>
    </w:p>
    <w:p w14:paraId="03C31C33" w14:textId="06A15463" w:rsidR="00F32EC7" w:rsidRDefault="00F32EC7" w:rsidP="00F32EC7">
      <w:pPr>
        <w:pStyle w:val="numberedparas"/>
      </w:pPr>
      <w:r w:rsidRPr="007505EA">
        <w:rPr>
          <w:b/>
        </w:rPr>
        <w:t>The component contains five principles</w:t>
      </w:r>
      <w:r>
        <w:t xml:space="preserve"> identified by COSO: </w:t>
      </w:r>
    </w:p>
    <w:p w14:paraId="0813151C" w14:textId="1B52072F" w:rsidR="00F32EC7" w:rsidRDefault="00F32EC7" w:rsidP="00C46997">
      <w:pPr>
        <w:pStyle w:val="ListBullet"/>
        <w:numPr>
          <w:ilvl w:val="0"/>
          <w:numId w:val="0"/>
        </w:numPr>
        <w:ind w:left="567"/>
      </w:pPr>
      <w:r w:rsidRPr="007A5461">
        <w:t xml:space="preserve">1 </w:t>
      </w:r>
      <w:r w:rsidRPr="007A5461">
        <w:rPr>
          <w:rFonts w:ascii="Palatino Linotype" w:hAnsi="Palatino Linotype" w:cs="Palatino Linotype"/>
        </w:rPr>
        <w:t>‐</w:t>
      </w:r>
      <w:r w:rsidRPr="007A5461">
        <w:t xml:space="preserve"> </w:t>
      </w:r>
      <w:r>
        <w:t>The organization</w:t>
      </w:r>
      <w:r w:rsidRPr="007A5461">
        <w:t xml:space="preserve"> demonstrates a commitment to integrity and ethical values.</w:t>
      </w:r>
    </w:p>
    <w:p w14:paraId="34EA6666" w14:textId="1F88EFE9" w:rsidR="00F32EC7" w:rsidRDefault="00F32EC7" w:rsidP="00C46997">
      <w:pPr>
        <w:pStyle w:val="ListBullet"/>
        <w:numPr>
          <w:ilvl w:val="0"/>
          <w:numId w:val="0"/>
        </w:numPr>
        <w:ind w:left="567"/>
      </w:pPr>
      <w:r w:rsidRPr="00231540">
        <w:t xml:space="preserve">2 </w:t>
      </w:r>
      <w:r w:rsidRPr="00231540">
        <w:rPr>
          <w:rFonts w:ascii="Palatino Linotype" w:hAnsi="Palatino Linotype" w:cs="Palatino Linotype"/>
        </w:rPr>
        <w:t>‐</w:t>
      </w:r>
      <w:r w:rsidRPr="00231540">
        <w:t xml:space="preserve"> The </w:t>
      </w:r>
      <w:r w:rsidR="00945DFE">
        <w:t>Governing Bodies</w:t>
      </w:r>
      <w:r w:rsidR="00961502">
        <w:t xml:space="preserve"> demonstrate</w:t>
      </w:r>
      <w:r>
        <w:t xml:space="preserve"> </w:t>
      </w:r>
      <w:r w:rsidRPr="00231540">
        <w:t xml:space="preserve">independence from management and </w:t>
      </w:r>
      <w:r>
        <w:t>e</w:t>
      </w:r>
      <w:r w:rsidRPr="00231540">
        <w:t>xercises</w:t>
      </w:r>
      <w:r>
        <w:t xml:space="preserve"> </w:t>
      </w:r>
      <w:r w:rsidRPr="00231540">
        <w:t>oversight of the development and performance</w:t>
      </w:r>
      <w:r>
        <w:t xml:space="preserve"> </w:t>
      </w:r>
      <w:r w:rsidRPr="00231540">
        <w:t>of internal control.</w:t>
      </w:r>
    </w:p>
    <w:p w14:paraId="3F8FD5C3" w14:textId="02F45340" w:rsidR="00F32EC7" w:rsidRDefault="00F32EC7" w:rsidP="00C46997">
      <w:pPr>
        <w:pStyle w:val="ListBullet"/>
        <w:numPr>
          <w:ilvl w:val="0"/>
          <w:numId w:val="0"/>
        </w:numPr>
        <w:ind w:left="567"/>
      </w:pPr>
      <w:r w:rsidRPr="007A5461">
        <w:t xml:space="preserve">3 </w:t>
      </w:r>
      <w:r w:rsidRPr="007A5461">
        <w:rPr>
          <w:rFonts w:ascii="Palatino Linotype" w:hAnsi="Palatino Linotype" w:cs="Palatino Linotype"/>
        </w:rPr>
        <w:t>‐</w:t>
      </w:r>
      <w:r w:rsidRPr="007A5461">
        <w:t xml:space="preserve"> Management establishes, with </w:t>
      </w:r>
      <w:r w:rsidR="00945DFE">
        <w:t>governing body</w:t>
      </w:r>
      <w:r w:rsidRPr="007A5461">
        <w:t xml:space="preserve"> oversight, structures, reporting lines, and appropriate authorities and responsibilities in the pursuit of objectives.</w:t>
      </w:r>
    </w:p>
    <w:p w14:paraId="0D6FEFBC" w14:textId="4A328CB2" w:rsidR="00F32EC7" w:rsidRDefault="00F32EC7" w:rsidP="00C46997">
      <w:pPr>
        <w:pStyle w:val="ListBullet"/>
        <w:numPr>
          <w:ilvl w:val="0"/>
          <w:numId w:val="0"/>
        </w:numPr>
        <w:ind w:left="567"/>
      </w:pPr>
      <w:r w:rsidRPr="007A5461">
        <w:lastRenderedPageBreak/>
        <w:t xml:space="preserve">4 </w:t>
      </w:r>
      <w:r w:rsidRPr="007A5461">
        <w:rPr>
          <w:rFonts w:ascii="Palatino Linotype" w:hAnsi="Palatino Linotype" w:cs="Palatino Linotype"/>
        </w:rPr>
        <w:t>‐</w:t>
      </w:r>
      <w:r w:rsidRPr="007A5461">
        <w:t xml:space="preserve"> </w:t>
      </w:r>
      <w:r>
        <w:t>The organization</w:t>
      </w:r>
      <w:r w:rsidRPr="007A5461">
        <w:t xml:space="preserve"> demonstrates a commitment to attract, develop, and retain competent individuals in alignment with objectives.</w:t>
      </w:r>
    </w:p>
    <w:p w14:paraId="104C66DA" w14:textId="5E127908" w:rsidR="00F32EC7" w:rsidRPr="00F32EC7" w:rsidRDefault="00F32EC7" w:rsidP="00C46997">
      <w:pPr>
        <w:pStyle w:val="ListBullet"/>
        <w:numPr>
          <w:ilvl w:val="0"/>
          <w:numId w:val="0"/>
        </w:numPr>
        <w:ind w:left="567"/>
      </w:pPr>
      <w:r w:rsidRPr="00F32EC7">
        <w:t xml:space="preserve">5 </w:t>
      </w:r>
      <w:r w:rsidRPr="00F32EC7">
        <w:rPr>
          <w:rFonts w:ascii="Palatino Linotype" w:hAnsi="Palatino Linotype" w:cs="Palatino Linotype"/>
        </w:rPr>
        <w:t>‐</w:t>
      </w:r>
      <w:r w:rsidRPr="00F32EC7">
        <w:t xml:space="preserve"> The organization holds individuals accountable for their internal control responsibilities in the pursuit of objectives.</w:t>
      </w:r>
    </w:p>
    <w:p w14:paraId="1B12BAE1" w14:textId="341BAEF2" w:rsidR="00D95B90" w:rsidRPr="00D95B90" w:rsidRDefault="00D95B90" w:rsidP="00D95B90">
      <w:pPr>
        <w:pStyle w:val="Heading2"/>
      </w:pPr>
      <w:r>
        <w:t>Principles and Points of Focus for the Control Environment</w:t>
      </w:r>
    </w:p>
    <w:p w14:paraId="67952098" w14:textId="3E235165" w:rsidR="00945DFE" w:rsidRDefault="00F32EC7" w:rsidP="00F32EC7">
      <w:pPr>
        <w:pStyle w:val="numberedparas"/>
      </w:pPr>
      <w:r>
        <w:t>To help people understan</w:t>
      </w:r>
      <w:r w:rsidR="008E3C96">
        <w:t>d the nature of each principle</w:t>
      </w:r>
      <w:r w:rsidR="00F8469D">
        <w:t>,</w:t>
      </w:r>
      <w:r w:rsidR="008E3C96">
        <w:t xml:space="preserve"> COSO has identified explanatory areas of focus</w:t>
      </w:r>
      <w:r w:rsidR="00CB083B">
        <w:t xml:space="preserve"> for each principle</w:t>
      </w:r>
      <w:r w:rsidR="008E3C96">
        <w:t xml:space="preserve">. (These are known as “points of focus” in COSO guidance). </w:t>
      </w:r>
      <w:r w:rsidR="00D20555">
        <w:t>See f</w:t>
      </w:r>
      <w:r w:rsidR="00CB083B">
        <w:t xml:space="preserve">igure 2. </w:t>
      </w:r>
    </w:p>
    <w:tbl>
      <w:tblPr>
        <w:tblStyle w:val="TableGrid"/>
        <w:tblW w:w="9399" w:type="dxa"/>
        <w:tblInd w:w="567" w:type="dxa"/>
        <w:tblLook w:val="04A0" w:firstRow="1" w:lastRow="0" w:firstColumn="1" w:lastColumn="0" w:noHBand="0" w:noVBand="1"/>
      </w:tblPr>
      <w:tblGrid>
        <w:gridCol w:w="9403"/>
      </w:tblGrid>
      <w:tr w:rsidR="00945DFE" w14:paraId="32E2381F" w14:textId="77777777" w:rsidTr="00945DFE">
        <w:trPr>
          <w:trHeight w:val="6974"/>
        </w:trPr>
        <w:tc>
          <w:tcPr>
            <w:tcW w:w="9399" w:type="dxa"/>
          </w:tcPr>
          <w:p w14:paraId="5540A0D7" w14:textId="0601611C" w:rsidR="00CB083B" w:rsidRPr="00F21224" w:rsidRDefault="00CB083B" w:rsidP="00CB083B">
            <w:pPr>
              <w:pStyle w:val="Caption"/>
              <w:keepNext/>
              <w:rPr>
                <w:szCs w:val="24"/>
              </w:rPr>
            </w:pPr>
            <w:r w:rsidRPr="00F21224">
              <w:rPr>
                <w:szCs w:val="24"/>
              </w:rPr>
              <w:t xml:space="preserve">Figure </w:t>
            </w:r>
            <w:r w:rsidRPr="00F21224">
              <w:rPr>
                <w:szCs w:val="24"/>
              </w:rPr>
              <w:fldChar w:fldCharType="begin"/>
            </w:r>
            <w:r w:rsidRPr="00F21224">
              <w:rPr>
                <w:szCs w:val="24"/>
              </w:rPr>
              <w:instrText xml:space="preserve"> SEQ Figure \* ARABIC </w:instrText>
            </w:r>
            <w:r w:rsidRPr="00F21224">
              <w:rPr>
                <w:szCs w:val="24"/>
              </w:rPr>
              <w:fldChar w:fldCharType="separate"/>
            </w:r>
            <w:r w:rsidR="00D20555">
              <w:rPr>
                <w:noProof/>
                <w:szCs w:val="24"/>
              </w:rPr>
              <w:t>2</w:t>
            </w:r>
            <w:r w:rsidRPr="00F21224">
              <w:rPr>
                <w:szCs w:val="24"/>
              </w:rPr>
              <w:fldChar w:fldCharType="end"/>
            </w:r>
            <w:r w:rsidRPr="00F21224">
              <w:rPr>
                <w:szCs w:val="24"/>
              </w:rPr>
              <w:t xml:space="preserve"> The Principles and Points of Focus for Component 1 – The Control Environment.</w:t>
            </w:r>
          </w:p>
          <w:p w14:paraId="24858F96" w14:textId="060804F9" w:rsidR="00945DFE" w:rsidRDefault="00706BC5" w:rsidP="00945DFE">
            <w:r w:rsidRPr="00706BC5">
              <w:rPr>
                <w:noProof/>
              </w:rPr>
              <w:drawing>
                <wp:inline distT="0" distB="0" distL="0" distR="0" wp14:anchorId="7CB3729C" wp14:editId="0B40C6AF">
                  <wp:extent cx="5833745" cy="4375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3745" cy="4375150"/>
                          </a:xfrm>
                          <a:prstGeom prst="rect">
                            <a:avLst/>
                          </a:prstGeom>
                        </pic:spPr>
                      </pic:pic>
                    </a:graphicData>
                  </a:graphic>
                </wp:inline>
              </w:drawing>
            </w:r>
          </w:p>
        </w:tc>
      </w:tr>
    </w:tbl>
    <w:p w14:paraId="0DFB89DB" w14:textId="77777777" w:rsidR="00945DFE" w:rsidRDefault="00945DFE" w:rsidP="004979BF"/>
    <w:p w14:paraId="49A535FD" w14:textId="55363AE3" w:rsidR="005A76AA" w:rsidRDefault="008E3C96" w:rsidP="00F32EC7">
      <w:pPr>
        <w:pStyle w:val="numberedparas"/>
      </w:pPr>
      <w:r>
        <w:t xml:space="preserve">Annex 1 lists the principles and </w:t>
      </w:r>
      <w:r w:rsidR="001000D5">
        <w:t>“</w:t>
      </w:r>
      <w:r>
        <w:t>points of focus</w:t>
      </w:r>
      <w:r w:rsidR="001000D5">
        <w:t>”</w:t>
      </w:r>
      <w:r>
        <w:t xml:space="preserve"> in detail</w:t>
      </w:r>
      <w:r w:rsidR="007B75D5">
        <w:t xml:space="preserve"> for the five principles noted above.</w:t>
      </w:r>
      <w:r>
        <w:t xml:space="preserve"> </w:t>
      </w:r>
      <w:r w:rsidR="00B01819">
        <w:t xml:space="preserve"> The section below</w:t>
      </w:r>
      <w:r w:rsidR="007B75D5">
        <w:t xml:space="preserve"> considers each principle</w:t>
      </w:r>
      <w:r w:rsidR="00D259AF">
        <w:t xml:space="preserve">. There is a diagram for each principle illustrating how the points of focus might be interpreted. This is followed by a short commentary and </w:t>
      </w:r>
      <w:r w:rsidR="007B75D5">
        <w:t xml:space="preserve">  </w:t>
      </w:r>
      <w:r w:rsidR="00D259AF">
        <w:t xml:space="preserve">a list of </w:t>
      </w:r>
      <w:r w:rsidR="007B75D5">
        <w:t xml:space="preserve">the questions that might be asked by </w:t>
      </w:r>
      <w:r w:rsidR="00AF0F12">
        <w:t xml:space="preserve">Internal Audit when reviewing the control environment. </w:t>
      </w:r>
      <w:r w:rsidR="00D259AF">
        <w:t xml:space="preserve">The draft document will be updated to reflect discussion at the Georgia meeting. </w:t>
      </w:r>
    </w:p>
    <w:p w14:paraId="74530946" w14:textId="6BF65FF0" w:rsidR="00B01819" w:rsidRDefault="00B01819" w:rsidP="00B01819">
      <w:pPr>
        <w:pStyle w:val="Heading2"/>
      </w:pPr>
      <w:r>
        <w:lastRenderedPageBreak/>
        <w:t>Principle 1: The organization</w:t>
      </w:r>
      <w:r w:rsidRPr="007A5461">
        <w:t xml:space="preserve"> demonstrates a commitment to integrity and ethical values</w:t>
      </w:r>
    </w:p>
    <w:tbl>
      <w:tblPr>
        <w:tblStyle w:val="TableGrid"/>
        <w:tblW w:w="0" w:type="auto"/>
        <w:tblLook w:val="04A0" w:firstRow="1" w:lastRow="0" w:firstColumn="1" w:lastColumn="0" w:noHBand="0" w:noVBand="1"/>
      </w:tblPr>
      <w:tblGrid>
        <w:gridCol w:w="9177"/>
      </w:tblGrid>
      <w:tr w:rsidR="00D259AF" w14:paraId="484AD7E8" w14:textId="77777777" w:rsidTr="00D259AF">
        <w:tc>
          <w:tcPr>
            <w:tcW w:w="9177" w:type="dxa"/>
          </w:tcPr>
          <w:p w14:paraId="617DD350" w14:textId="6EBB99B9" w:rsidR="00D259AF" w:rsidRDefault="00D259AF" w:rsidP="00D259AF">
            <w:pPr>
              <w:pStyle w:val="Caption"/>
              <w:keepNext/>
            </w:pPr>
            <w:r>
              <w:t xml:space="preserve">Figure </w:t>
            </w:r>
            <w:r w:rsidR="00310B79">
              <w:rPr>
                <w:noProof/>
              </w:rPr>
              <w:fldChar w:fldCharType="begin"/>
            </w:r>
            <w:r w:rsidR="00310B79">
              <w:rPr>
                <w:noProof/>
              </w:rPr>
              <w:instrText xml:space="preserve"> SEQ Figure \* ARABIC </w:instrText>
            </w:r>
            <w:r w:rsidR="00310B79">
              <w:rPr>
                <w:noProof/>
              </w:rPr>
              <w:fldChar w:fldCharType="separate"/>
            </w:r>
            <w:r w:rsidR="00D20555">
              <w:rPr>
                <w:noProof/>
              </w:rPr>
              <w:t>3</w:t>
            </w:r>
            <w:r w:rsidR="00310B79">
              <w:rPr>
                <w:noProof/>
              </w:rPr>
              <w:fldChar w:fldCharType="end"/>
            </w:r>
            <w:r w:rsidR="00D20555">
              <w:t>: I</w:t>
            </w:r>
            <w:r>
              <w:t>nterpretation</w:t>
            </w:r>
            <w:r w:rsidR="00D20555">
              <w:t xml:space="preserve"> of principle 1</w:t>
            </w:r>
          </w:p>
          <w:p w14:paraId="5E6E4B47" w14:textId="206974D8" w:rsidR="00D259AF" w:rsidRDefault="00706BC5" w:rsidP="00D259AF">
            <w:r w:rsidRPr="00706BC5">
              <w:rPr>
                <w:noProof/>
              </w:rPr>
              <w:drawing>
                <wp:inline distT="0" distB="0" distL="0" distR="0" wp14:anchorId="08B454F8" wp14:editId="092C610C">
                  <wp:extent cx="5833745" cy="4375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3745" cy="4375150"/>
                          </a:xfrm>
                          <a:prstGeom prst="rect">
                            <a:avLst/>
                          </a:prstGeom>
                        </pic:spPr>
                      </pic:pic>
                    </a:graphicData>
                  </a:graphic>
                </wp:inline>
              </w:drawing>
            </w:r>
          </w:p>
        </w:tc>
      </w:tr>
    </w:tbl>
    <w:p w14:paraId="257BBD64" w14:textId="77777777" w:rsidR="00D259AF" w:rsidRPr="00D259AF" w:rsidRDefault="00D259AF" w:rsidP="00D259AF"/>
    <w:p w14:paraId="1B68C34A" w14:textId="5BA7976C" w:rsidR="00B01819" w:rsidRDefault="007B75D5" w:rsidP="00B01819">
      <w:pPr>
        <w:pStyle w:val="numberedparas"/>
      </w:pPr>
      <w:r w:rsidRPr="007B75D5">
        <w:rPr>
          <w:u w:val="single"/>
        </w:rPr>
        <w:t>Commentary</w:t>
      </w:r>
      <w:r>
        <w:t>.</w:t>
      </w:r>
      <w:r w:rsidR="007619E8">
        <w:t xml:space="preserve"> </w:t>
      </w:r>
      <w:r w:rsidR="00D20555">
        <w:t>It is not possible for people to act with integrity if they are not aware of the ethical standards that they are expected to follow. It is crucial therefore that each organisation provided its staff with guidance that explains the standards expected. This should include provisions to protect individuals that report wrongdoing (known as whistle-blowers). Having established clear standards of behaviour</w:t>
      </w:r>
      <w:r w:rsidR="00832AA7">
        <w:t xml:space="preserve"> it is essential that actual behaviour is reviewed and that any deviations are fully investigated with discipline action when needed. </w:t>
      </w:r>
    </w:p>
    <w:p w14:paraId="66B6087C" w14:textId="77777777" w:rsidR="007B75D5" w:rsidRPr="007B75D5" w:rsidRDefault="007B75D5" w:rsidP="00B01819">
      <w:pPr>
        <w:pStyle w:val="numberedparas"/>
        <w:rPr>
          <w:u w:val="single"/>
        </w:rPr>
      </w:pPr>
      <w:r w:rsidRPr="007B75D5">
        <w:rPr>
          <w:u w:val="single"/>
        </w:rPr>
        <w:t>Possible questions for auditors:</w:t>
      </w:r>
    </w:p>
    <w:p w14:paraId="721DE98E" w14:textId="79015E4B" w:rsidR="007B75D5" w:rsidRDefault="007B75D5" w:rsidP="00C46997">
      <w:pPr>
        <w:pStyle w:val="ListBullet"/>
      </w:pPr>
      <w:r>
        <w:t xml:space="preserve">Does the organization have </w:t>
      </w:r>
      <w:r w:rsidR="00D621DC">
        <w:t>one or more policies that define expected standards of behavior?</w:t>
      </w:r>
    </w:p>
    <w:p w14:paraId="448B5609" w14:textId="04E2824A" w:rsidR="00D621DC" w:rsidRDefault="00D621DC" w:rsidP="00C46997">
      <w:pPr>
        <w:pStyle w:val="ListBullet"/>
      </w:pPr>
      <w:r>
        <w:t>Are staff regularly reminded of the need to carry out their duties with integrity in ways that that meets the ethical standards established?</w:t>
      </w:r>
    </w:p>
    <w:p w14:paraId="00AD1393" w14:textId="3F5D2526" w:rsidR="00D621DC" w:rsidRDefault="00D621DC" w:rsidP="00C46997">
      <w:pPr>
        <w:pStyle w:val="ListBullet"/>
      </w:pPr>
      <w:r>
        <w:lastRenderedPageBreak/>
        <w:t xml:space="preserve">Are there processes in place to evaluate the performance of individuals and teams in meeting the </w:t>
      </w:r>
      <w:r w:rsidR="007619E8">
        <w:t xml:space="preserve">ethical </w:t>
      </w:r>
      <w:r w:rsidR="004C595C">
        <w:t>standards expected?</w:t>
      </w:r>
    </w:p>
    <w:p w14:paraId="5AB6BF33" w14:textId="1934425C" w:rsidR="00D621DC" w:rsidRPr="00B01819" w:rsidRDefault="00D621DC" w:rsidP="00C46997">
      <w:pPr>
        <w:pStyle w:val="ListBullet"/>
      </w:pPr>
      <w:r>
        <w:t>Are deviations from the standards expected investigated and is action taken to address shortcomings?</w:t>
      </w:r>
    </w:p>
    <w:p w14:paraId="3097C45B" w14:textId="2C5378E8" w:rsidR="00B01819" w:rsidRDefault="00B01819" w:rsidP="00B01819">
      <w:pPr>
        <w:pStyle w:val="Heading2"/>
      </w:pPr>
      <w:r w:rsidRPr="00B01819">
        <w:t xml:space="preserve">Principle 2: The </w:t>
      </w:r>
      <w:r w:rsidR="001A53BB">
        <w:t>Governing Bodies demonstrate</w:t>
      </w:r>
      <w:r w:rsidRPr="00B01819">
        <w:t xml:space="preserve"> independence from management and exercise oversight of the development and performance of internal control.</w:t>
      </w:r>
    </w:p>
    <w:tbl>
      <w:tblPr>
        <w:tblStyle w:val="TableGrid"/>
        <w:tblW w:w="0" w:type="auto"/>
        <w:tblLook w:val="04A0" w:firstRow="1" w:lastRow="0" w:firstColumn="1" w:lastColumn="0" w:noHBand="0" w:noVBand="1"/>
      </w:tblPr>
      <w:tblGrid>
        <w:gridCol w:w="9177"/>
      </w:tblGrid>
      <w:tr w:rsidR="00D259AF" w14:paraId="61522D49" w14:textId="77777777" w:rsidTr="00D259AF">
        <w:tc>
          <w:tcPr>
            <w:tcW w:w="9177" w:type="dxa"/>
          </w:tcPr>
          <w:p w14:paraId="6BB408B5" w14:textId="3CA86864" w:rsidR="00D259AF" w:rsidRDefault="00D259AF" w:rsidP="00D259AF">
            <w:pPr>
              <w:pStyle w:val="Caption"/>
              <w:keepNext/>
            </w:pPr>
            <w:r>
              <w:t xml:space="preserve">Figure </w:t>
            </w:r>
            <w:r w:rsidR="00310B79">
              <w:rPr>
                <w:noProof/>
              </w:rPr>
              <w:fldChar w:fldCharType="begin"/>
            </w:r>
            <w:r w:rsidR="00310B79">
              <w:rPr>
                <w:noProof/>
              </w:rPr>
              <w:instrText xml:space="preserve"> SEQ Figure \* ARABIC </w:instrText>
            </w:r>
            <w:r w:rsidR="00310B79">
              <w:rPr>
                <w:noProof/>
              </w:rPr>
              <w:fldChar w:fldCharType="separate"/>
            </w:r>
            <w:r w:rsidR="00D20555">
              <w:rPr>
                <w:noProof/>
              </w:rPr>
              <w:t>4</w:t>
            </w:r>
            <w:r w:rsidR="00310B79">
              <w:rPr>
                <w:noProof/>
              </w:rPr>
              <w:fldChar w:fldCharType="end"/>
            </w:r>
            <w:r w:rsidR="00D20555">
              <w:t>:</w:t>
            </w:r>
            <w:r>
              <w:t xml:space="preserve"> Interpretation</w:t>
            </w:r>
            <w:r w:rsidR="00D20555">
              <w:t xml:space="preserve"> of principle 2</w:t>
            </w:r>
          </w:p>
          <w:p w14:paraId="52B0BD12" w14:textId="75D516B3" w:rsidR="00D259AF" w:rsidRDefault="00706BC5" w:rsidP="00D259AF">
            <w:r w:rsidRPr="00706BC5">
              <w:rPr>
                <w:noProof/>
              </w:rPr>
              <w:drawing>
                <wp:inline distT="0" distB="0" distL="0" distR="0" wp14:anchorId="0AD4C10C" wp14:editId="1EFEB21E">
                  <wp:extent cx="5833745" cy="4375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3745" cy="4375150"/>
                          </a:xfrm>
                          <a:prstGeom prst="rect">
                            <a:avLst/>
                          </a:prstGeom>
                        </pic:spPr>
                      </pic:pic>
                    </a:graphicData>
                  </a:graphic>
                </wp:inline>
              </w:drawing>
            </w:r>
          </w:p>
        </w:tc>
      </w:tr>
    </w:tbl>
    <w:p w14:paraId="0D14BD6B" w14:textId="77777777" w:rsidR="00D259AF" w:rsidRPr="00D259AF" w:rsidRDefault="00D259AF" w:rsidP="00D259AF"/>
    <w:p w14:paraId="1F2F5C0E" w14:textId="68AC964F" w:rsidR="007619E8" w:rsidRDefault="007B75D5" w:rsidP="007B75D5">
      <w:pPr>
        <w:pStyle w:val="numberedparas"/>
      </w:pPr>
      <w:r w:rsidRPr="007B75D5">
        <w:rPr>
          <w:u w:val="single"/>
        </w:rPr>
        <w:t>Commentary</w:t>
      </w:r>
      <w:r>
        <w:t>.</w:t>
      </w:r>
      <w:r w:rsidR="007619E8">
        <w:t xml:space="preserve"> This principle </w:t>
      </w:r>
      <w:r w:rsidR="00FB38F2">
        <w:t>has been modified from t</w:t>
      </w:r>
      <w:r w:rsidR="00832AA7">
        <w:t>he COSO guidance which refers to</w:t>
      </w:r>
      <w:r w:rsidR="00FB38F2">
        <w:t xml:space="preserve"> a Board of Directors. The principle </w:t>
      </w:r>
      <w:r w:rsidR="007619E8">
        <w:t xml:space="preserve">applies to public sector organizations even when there is not a Board of Directors with oversight responsibilities.  This is </w:t>
      </w:r>
      <w:r w:rsidR="00832AA7">
        <w:t>because all public s</w:t>
      </w:r>
      <w:r w:rsidR="007619E8">
        <w:t xml:space="preserve">ector organizations should be subject to some degree of oversight from supervisory bodies external to the entity. </w:t>
      </w:r>
      <w:r w:rsidR="00C46997">
        <w:t xml:space="preserve">Options for oversight </w:t>
      </w:r>
      <w:r w:rsidR="00832AA7">
        <w:t>can</w:t>
      </w:r>
      <w:r w:rsidR="007619E8">
        <w:t xml:space="preserve"> include:</w:t>
      </w:r>
    </w:p>
    <w:p w14:paraId="1F08256A" w14:textId="77777777" w:rsidR="007619E8" w:rsidRDefault="007619E8" w:rsidP="00C46997">
      <w:pPr>
        <w:pStyle w:val="ListBullet"/>
      </w:pPr>
      <w:r>
        <w:t xml:space="preserve">Parliamentary Committees tasked with overseeing the actions of the entity; </w:t>
      </w:r>
    </w:p>
    <w:p w14:paraId="1E01CDB5" w14:textId="58E257E8" w:rsidR="007B75D5" w:rsidRDefault="007619E8" w:rsidP="00C46997">
      <w:pPr>
        <w:pStyle w:val="ListBullet"/>
      </w:pPr>
      <w:r>
        <w:t xml:space="preserve">A Government Department providing oversight of subsidiary bodies (for example </w:t>
      </w:r>
      <w:r w:rsidR="00C46997">
        <w:t xml:space="preserve">the </w:t>
      </w:r>
      <w:r>
        <w:t>Department of Health overseeing hospitals</w:t>
      </w:r>
      <w:r w:rsidR="00C46997">
        <w:t>)</w:t>
      </w:r>
      <w:r>
        <w:t xml:space="preserve">. </w:t>
      </w:r>
    </w:p>
    <w:p w14:paraId="7E533765" w14:textId="6CEEC3F0" w:rsidR="00FB38F2" w:rsidRDefault="00FB38F2" w:rsidP="00C46997">
      <w:pPr>
        <w:pStyle w:val="ListBullet"/>
      </w:pPr>
      <w:r>
        <w:lastRenderedPageBreak/>
        <w:t xml:space="preserve">Ministerial oversight mechanisms. </w:t>
      </w:r>
    </w:p>
    <w:p w14:paraId="1EDFB3CB" w14:textId="06CA98B4" w:rsidR="00FB38F2" w:rsidRDefault="00FB38F2" w:rsidP="00FB38F2">
      <w:pPr>
        <w:pStyle w:val="numberedparas"/>
        <w:numPr>
          <w:ilvl w:val="0"/>
          <w:numId w:val="0"/>
        </w:numPr>
        <w:ind w:left="567"/>
      </w:pPr>
      <w:r>
        <w:t xml:space="preserve">In the public sector oversight arrangements will often be identified in legislation and may be supplemented by rules of procedure for certain governing bodies. Key features of COSO are that the </w:t>
      </w:r>
      <w:r w:rsidRPr="00D64988">
        <w:t>Governing Bodies</w:t>
      </w:r>
      <w:r>
        <w:t xml:space="preserve"> must operate independently and have the skills to work effectively. It is also essential that the </w:t>
      </w:r>
      <w:r w:rsidRPr="00D64988">
        <w:t>Governing Bodies</w:t>
      </w:r>
      <w:r>
        <w:t xml:space="preserve"> actually review the operation of internal controls.  This can often be done by review of the reports generated at the Second and Third lines of defence. </w:t>
      </w:r>
    </w:p>
    <w:p w14:paraId="463D6328" w14:textId="77777777" w:rsidR="007B75D5" w:rsidRPr="007B75D5" w:rsidRDefault="007B75D5" w:rsidP="007B75D5">
      <w:pPr>
        <w:pStyle w:val="numberedparas"/>
        <w:rPr>
          <w:u w:val="single"/>
        </w:rPr>
      </w:pPr>
      <w:r w:rsidRPr="007B75D5">
        <w:rPr>
          <w:u w:val="single"/>
        </w:rPr>
        <w:t>Possible questions for auditors:</w:t>
      </w:r>
    </w:p>
    <w:p w14:paraId="1A338CC9" w14:textId="5F975EF2" w:rsidR="00B01819" w:rsidRPr="00C46997" w:rsidRDefault="007619E8" w:rsidP="00C46997">
      <w:pPr>
        <w:pStyle w:val="ListBullet"/>
      </w:pPr>
      <w:r w:rsidRPr="00C46997">
        <w:t xml:space="preserve">Is there an independent Board of Directors responsible for oversight of management? </w:t>
      </w:r>
    </w:p>
    <w:p w14:paraId="4D224A6C" w14:textId="4D835BA2" w:rsidR="007619E8" w:rsidRDefault="007619E8" w:rsidP="00C46997">
      <w:pPr>
        <w:pStyle w:val="ListBullet"/>
      </w:pPr>
      <w:r>
        <w:t>If not, what level of independent oversight exists of the actions of management?</w:t>
      </w:r>
    </w:p>
    <w:p w14:paraId="435F2C65" w14:textId="6A1C4FF4" w:rsidR="00186B86" w:rsidRDefault="00186B86" w:rsidP="00C46997">
      <w:pPr>
        <w:pStyle w:val="ListBullet"/>
      </w:pPr>
      <w:r>
        <w:t xml:space="preserve">Does the Board (or other </w:t>
      </w:r>
      <w:r w:rsidR="00FB38F2">
        <w:t>governing</w:t>
      </w:r>
      <w:r>
        <w:t xml:space="preserve"> body) have the expertise to oversee the work on the Organization?</w:t>
      </w:r>
    </w:p>
    <w:p w14:paraId="7C44D568" w14:textId="11A5309F" w:rsidR="00186B86" w:rsidRDefault="00186B86" w:rsidP="00C46997">
      <w:pPr>
        <w:pStyle w:val="ListBullet"/>
      </w:pPr>
      <w:r>
        <w:t xml:space="preserve">Is the Board (or other </w:t>
      </w:r>
      <w:r w:rsidR="00FB38F2">
        <w:t>governing</w:t>
      </w:r>
      <w:r>
        <w:t xml:space="preserve"> body) independent of management?</w:t>
      </w:r>
    </w:p>
    <w:p w14:paraId="29E7058C" w14:textId="54CE3F95" w:rsidR="00186B86" w:rsidRPr="00B01819" w:rsidRDefault="00186B86" w:rsidP="00C46997">
      <w:pPr>
        <w:pStyle w:val="ListBullet"/>
      </w:pPr>
      <w:r>
        <w:t xml:space="preserve">Does the Board (or other </w:t>
      </w:r>
      <w:r w:rsidR="00FB38F2">
        <w:t>governing</w:t>
      </w:r>
      <w:r>
        <w:t xml:space="preserve"> body) provide oversight of management’s implementation of </w:t>
      </w:r>
      <w:r w:rsidR="00D20555">
        <w:t>the system of internal control?</w:t>
      </w:r>
    </w:p>
    <w:p w14:paraId="4954AFB3" w14:textId="69FABE8F" w:rsidR="00B01819" w:rsidRDefault="00B01819" w:rsidP="00B01819">
      <w:pPr>
        <w:pStyle w:val="Heading2"/>
      </w:pPr>
      <w:r w:rsidRPr="00B01819">
        <w:lastRenderedPageBreak/>
        <w:t xml:space="preserve">Principle 3 ‐ Management establishes, with </w:t>
      </w:r>
      <w:r w:rsidR="00D95B90">
        <w:t>governing body</w:t>
      </w:r>
      <w:r w:rsidRPr="00B01819">
        <w:t xml:space="preserve"> oversight, structures, reporting lines, and appropriate authorities and responsibilities in the pursuit of objectives.</w:t>
      </w:r>
    </w:p>
    <w:tbl>
      <w:tblPr>
        <w:tblStyle w:val="TableGrid"/>
        <w:tblW w:w="0" w:type="auto"/>
        <w:tblLook w:val="04A0" w:firstRow="1" w:lastRow="0" w:firstColumn="1" w:lastColumn="0" w:noHBand="0" w:noVBand="1"/>
      </w:tblPr>
      <w:tblGrid>
        <w:gridCol w:w="9177"/>
      </w:tblGrid>
      <w:tr w:rsidR="00D259AF" w14:paraId="6CC75978" w14:textId="77777777" w:rsidTr="00D259AF">
        <w:tc>
          <w:tcPr>
            <w:tcW w:w="9177" w:type="dxa"/>
          </w:tcPr>
          <w:p w14:paraId="2965310C" w14:textId="652DA140" w:rsidR="00D20555" w:rsidRDefault="00D20555" w:rsidP="00D20555">
            <w:pPr>
              <w:pStyle w:val="Caption"/>
              <w:keepNext/>
            </w:pPr>
            <w:r>
              <w:t xml:space="preserve">Figure </w:t>
            </w:r>
            <w:r w:rsidR="00310B79">
              <w:rPr>
                <w:noProof/>
              </w:rPr>
              <w:fldChar w:fldCharType="begin"/>
            </w:r>
            <w:r w:rsidR="00310B79">
              <w:rPr>
                <w:noProof/>
              </w:rPr>
              <w:instrText xml:space="preserve"> SEQ Figure \* ARABIC </w:instrText>
            </w:r>
            <w:r w:rsidR="00310B79">
              <w:rPr>
                <w:noProof/>
              </w:rPr>
              <w:fldChar w:fldCharType="separate"/>
            </w:r>
            <w:r>
              <w:rPr>
                <w:noProof/>
              </w:rPr>
              <w:t>5</w:t>
            </w:r>
            <w:r w:rsidR="00310B79">
              <w:rPr>
                <w:noProof/>
              </w:rPr>
              <w:fldChar w:fldCharType="end"/>
            </w:r>
            <w:r>
              <w:t>: Interpretation of principle 3</w:t>
            </w:r>
          </w:p>
          <w:p w14:paraId="05CEE22C" w14:textId="57FA5E39" w:rsidR="00D259AF" w:rsidRDefault="00706BC5" w:rsidP="00D259AF">
            <w:r w:rsidRPr="00706BC5">
              <w:rPr>
                <w:noProof/>
              </w:rPr>
              <w:drawing>
                <wp:inline distT="0" distB="0" distL="0" distR="0" wp14:anchorId="3AFDA047" wp14:editId="2A93180B">
                  <wp:extent cx="5747866" cy="4310743"/>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287" cy="4317059"/>
                          </a:xfrm>
                          <a:prstGeom prst="rect">
                            <a:avLst/>
                          </a:prstGeom>
                        </pic:spPr>
                      </pic:pic>
                    </a:graphicData>
                  </a:graphic>
                </wp:inline>
              </w:drawing>
            </w:r>
          </w:p>
        </w:tc>
      </w:tr>
    </w:tbl>
    <w:p w14:paraId="3FD89637" w14:textId="77777777" w:rsidR="00D259AF" w:rsidRPr="00D259AF" w:rsidRDefault="00D259AF" w:rsidP="00D259AF"/>
    <w:p w14:paraId="3C11DD88" w14:textId="5CDD1C8E" w:rsidR="007B75D5" w:rsidRDefault="007B75D5" w:rsidP="007B75D5">
      <w:pPr>
        <w:pStyle w:val="numberedparas"/>
      </w:pPr>
      <w:r w:rsidRPr="007B75D5">
        <w:rPr>
          <w:u w:val="single"/>
        </w:rPr>
        <w:t>Commentary</w:t>
      </w:r>
      <w:r>
        <w:t>.</w:t>
      </w:r>
      <w:r w:rsidR="00186B86">
        <w:t xml:space="preserve"> The way an organization is organized has a direct impact on the way internal control operates. </w:t>
      </w:r>
      <w:r w:rsidR="00315BDE">
        <w:t>For example, organizations with separate regional offi</w:t>
      </w:r>
      <w:r w:rsidR="00FB38F2">
        <w:t>ces will operate differently fro</w:t>
      </w:r>
      <w:r w:rsidR="00315BDE">
        <w:t xml:space="preserve">m those with one central office.  </w:t>
      </w:r>
      <w:r w:rsidR="00832AA7">
        <w:t xml:space="preserve">The desired structures need to be supplemented with clear reporting lines and these should be reflected in official organisation charts. </w:t>
      </w:r>
      <w:r w:rsidR="00682556">
        <w:t>There should be a clear definition of the authority and responsibility of all the individuals in the organisation. These should be clearly laid out in manuals and guides. Many organisations also have separate lists of all delegated authorities. Current best practice is to use the “three lines of defence” as an internal organisational model. These differentiate between (b) the first line responsibility of managers and personnel for providing effective internal control day to day; (b) the second line support functions who provide guidance on internal control and review adherence to such guidance; and (c) Independent functions such as internal audit who provide a third line of defence by assessing and reporting on the effectiveness of internal control.</w:t>
      </w:r>
    </w:p>
    <w:p w14:paraId="146C88BE" w14:textId="77777777" w:rsidR="007B75D5" w:rsidRPr="007B75D5" w:rsidRDefault="007B75D5" w:rsidP="007B75D5">
      <w:pPr>
        <w:pStyle w:val="numberedparas"/>
        <w:rPr>
          <w:u w:val="single"/>
        </w:rPr>
      </w:pPr>
      <w:r w:rsidRPr="007B75D5">
        <w:rPr>
          <w:u w:val="single"/>
        </w:rPr>
        <w:t>Possible questions for auditors:</w:t>
      </w:r>
    </w:p>
    <w:p w14:paraId="6E4F5A86" w14:textId="5CE4D735" w:rsidR="00B01819" w:rsidRDefault="0037425F" w:rsidP="00C46997">
      <w:pPr>
        <w:pStyle w:val="ListBullet"/>
      </w:pPr>
      <w:r>
        <w:lastRenderedPageBreak/>
        <w:t>Has m</w:t>
      </w:r>
      <w:r w:rsidR="006A06B7">
        <w:t>anagement established clear internal structures</w:t>
      </w:r>
      <w:r w:rsidR="00FB38F2">
        <w:t xml:space="preserve"> including as necessary subsidiary units such as regional offices?</w:t>
      </w:r>
    </w:p>
    <w:p w14:paraId="4F6EBE6A" w14:textId="5C5C0108" w:rsidR="00FB38F2" w:rsidRDefault="0037425F" w:rsidP="00C46997">
      <w:pPr>
        <w:pStyle w:val="ListBullet"/>
      </w:pPr>
      <w:r>
        <w:t>Has m</w:t>
      </w:r>
      <w:r w:rsidR="00FB38F2">
        <w:t>anagement clearly defined its relationships</w:t>
      </w:r>
      <w:r>
        <w:t xml:space="preserve"> with </w:t>
      </w:r>
      <w:r w:rsidR="00682556">
        <w:t xml:space="preserve">its </w:t>
      </w:r>
      <w:r>
        <w:t>external partners?</w:t>
      </w:r>
    </w:p>
    <w:p w14:paraId="39806A61" w14:textId="62B9616A" w:rsidR="0037425F" w:rsidRDefault="0037425F" w:rsidP="00C46997">
      <w:pPr>
        <w:pStyle w:val="ListBullet"/>
      </w:pPr>
      <w:r>
        <w:t xml:space="preserve">Are there contracts in place for outsourced service providers that special clearly the responsibilities of </w:t>
      </w:r>
      <w:r w:rsidR="00682556">
        <w:t>these</w:t>
      </w:r>
      <w:r>
        <w:t xml:space="preserve"> providers in relation to internal control? </w:t>
      </w:r>
    </w:p>
    <w:p w14:paraId="7CDB1897" w14:textId="497CF6F6" w:rsidR="00682556" w:rsidRDefault="00682556" w:rsidP="00C46997">
      <w:pPr>
        <w:pStyle w:val="ListBullet"/>
      </w:pPr>
      <w:r>
        <w:t>Do internal structures result in clear reporting lines?</w:t>
      </w:r>
    </w:p>
    <w:p w14:paraId="5A1B14E8" w14:textId="3E006CC0" w:rsidR="00682556" w:rsidRDefault="00682556" w:rsidP="00C46997">
      <w:pPr>
        <w:pStyle w:val="ListBullet"/>
      </w:pPr>
      <w:r>
        <w:t>Are there formal organization charts that specify reporting lines?</w:t>
      </w:r>
    </w:p>
    <w:p w14:paraId="3158C7CF" w14:textId="2D5A3FFA" w:rsidR="00ED7528" w:rsidRDefault="00ED7528" w:rsidP="00C46997">
      <w:pPr>
        <w:pStyle w:val="ListBullet"/>
      </w:pPr>
      <w:r>
        <w:t>Is there a clear statement of delegated authorities in manuals or guides?</w:t>
      </w:r>
    </w:p>
    <w:p w14:paraId="19FE38DE" w14:textId="2DFCDB23" w:rsidR="00ED7528" w:rsidRDefault="00ED7528" w:rsidP="00C46997">
      <w:pPr>
        <w:pStyle w:val="ListBullet"/>
      </w:pPr>
      <w:r>
        <w:t xml:space="preserve">Does the organization understand and use the concept of three lines of defence in maintaining effective internal control? </w:t>
      </w:r>
    </w:p>
    <w:p w14:paraId="586F9964" w14:textId="4449B1B1" w:rsidR="00ED7528" w:rsidRPr="00B01819" w:rsidRDefault="00ED7528" w:rsidP="00C46997">
      <w:pPr>
        <w:pStyle w:val="ListBullet"/>
      </w:pPr>
      <w:r>
        <w:t>How effective are actions taken at the second and third line of defence?</w:t>
      </w:r>
    </w:p>
    <w:p w14:paraId="50E53B4C" w14:textId="486E8D1D" w:rsidR="00B01819" w:rsidRDefault="00B01819" w:rsidP="00B01819">
      <w:pPr>
        <w:pStyle w:val="Heading2"/>
      </w:pPr>
      <w:r w:rsidRPr="00B01819">
        <w:t>Principle 4 ‐ The organization demonstrates a commitment to attract, develop, and retain competent individuals in alignment with objectives.</w:t>
      </w:r>
    </w:p>
    <w:tbl>
      <w:tblPr>
        <w:tblStyle w:val="TableGrid"/>
        <w:tblW w:w="0" w:type="auto"/>
        <w:tblLook w:val="04A0" w:firstRow="1" w:lastRow="0" w:firstColumn="1" w:lastColumn="0" w:noHBand="0" w:noVBand="1"/>
      </w:tblPr>
      <w:tblGrid>
        <w:gridCol w:w="9177"/>
      </w:tblGrid>
      <w:tr w:rsidR="00D259AF" w14:paraId="3B460F97" w14:textId="77777777" w:rsidTr="00D259AF">
        <w:tc>
          <w:tcPr>
            <w:tcW w:w="9177" w:type="dxa"/>
          </w:tcPr>
          <w:p w14:paraId="1F675BF9" w14:textId="0A2E53C8" w:rsidR="00D259AF" w:rsidRDefault="00D259AF" w:rsidP="00D259AF">
            <w:pPr>
              <w:pStyle w:val="Caption"/>
              <w:keepNext/>
            </w:pPr>
            <w:r>
              <w:t xml:space="preserve">Figure </w:t>
            </w:r>
            <w:r w:rsidR="00310B79">
              <w:rPr>
                <w:noProof/>
              </w:rPr>
              <w:fldChar w:fldCharType="begin"/>
            </w:r>
            <w:r w:rsidR="00310B79">
              <w:rPr>
                <w:noProof/>
              </w:rPr>
              <w:instrText xml:space="preserve"> SEQ Figure \* ARABIC </w:instrText>
            </w:r>
            <w:r w:rsidR="00310B79">
              <w:rPr>
                <w:noProof/>
              </w:rPr>
              <w:fldChar w:fldCharType="separate"/>
            </w:r>
            <w:r w:rsidR="00D20555">
              <w:rPr>
                <w:noProof/>
              </w:rPr>
              <w:t>6</w:t>
            </w:r>
            <w:r w:rsidR="00310B79">
              <w:rPr>
                <w:noProof/>
              </w:rPr>
              <w:fldChar w:fldCharType="end"/>
            </w:r>
            <w:r w:rsidR="00D20555">
              <w:t>:</w:t>
            </w:r>
            <w:r>
              <w:t xml:space="preserve"> </w:t>
            </w:r>
            <w:r w:rsidR="00D20555">
              <w:t>Interpretation of principle 4</w:t>
            </w:r>
          </w:p>
          <w:p w14:paraId="5F222082" w14:textId="521A5919" w:rsidR="00D259AF" w:rsidRDefault="00706BC5" w:rsidP="00D259AF">
            <w:r w:rsidRPr="00706BC5">
              <w:rPr>
                <w:noProof/>
              </w:rPr>
              <w:drawing>
                <wp:inline distT="0" distB="0" distL="0" distR="0" wp14:anchorId="57D8FEB4" wp14:editId="51D2D9CD">
                  <wp:extent cx="5718837" cy="428897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6395" cy="4294640"/>
                          </a:xfrm>
                          <a:prstGeom prst="rect">
                            <a:avLst/>
                          </a:prstGeom>
                        </pic:spPr>
                      </pic:pic>
                    </a:graphicData>
                  </a:graphic>
                </wp:inline>
              </w:drawing>
            </w:r>
          </w:p>
        </w:tc>
      </w:tr>
    </w:tbl>
    <w:p w14:paraId="542863A8" w14:textId="77777777" w:rsidR="00D259AF" w:rsidRPr="00D259AF" w:rsidRDefault="00D259AF" w:rsidP="00D259AF"/>
    <w:p w14:paraId="22C6AECD" w14:textId="0888C24C" w:rsidR="007B75D5" w:rsidRDefault="007B75D5" w:rsidP="007B75D5">
      <w:pPr>
        <w:pStyle w:val="numberedparas"/>
      </w:pPr>
      <w:r w:rsidRPr="007B75D5">
        <w:rPr>
          <w:u w:val="single"/>
        </w:rPr>
        <w:lastRenderedPageBreak/>
        <w:t>Commentary</w:t>
      </w:r>
      <w:r>
        <w:t>.</w:t>
      </w:r>
      <w:r w:rsidR="004709E3">
        <w:t xml:space="preserve"> You need good people to implement internal controls effectively. Organizations who have a high turnover of staff or who cannot attract and retain staff of the right calibre will have difficulty running effective internal control systems. </w:t>
      </w:r>
      <w:r w:rsidR="00D259AF">
        <w:t xml:space="preserve">It is also important to prepare for the succession of people in important posts. </w:t>
      </w:r>
    </w:p>
    <w:p w14:paraId="3B2CB6C7" w14:textId="77777777" w:rsidR="007B75D5" w:rsidRPr="007B75D5" w:rsidRDefault="007B75D5" w:rsidP="007B75D5">
      <w:pPr>
        <w:pStyle w:val="numberedparas"/>
        <w:rPr>
          <w:u w:val="single"/>
        </w:rPr>
      </w:pPr>
      <w:r w:rsidRPr="007B75D5">
        <w:rPr>
          <w:u w:val="single"/>
        </w:rPr>
        <w:t>Possible questions for auditors:</w:t>
      </w:r>
    </w:p>
    <w:p w14:paraId="306F7A4B" w14:textId="2D0A7BD8" w:rsidR="00ED7528" w:rsidRDefault="00ED7528" w:rsidP="00C46997">
      <w:pPr>
        <w:pStyle w:val="ListBullet"/>
      </w:pPr>
      <w:r>
        <w:t>Is there a clear statement of the Human Resource policies and practices of the organization, for example through circulars, manuals and guides?</w:t>
      </w:r>
    </w:p>
    <w:p w14:paraId="063DC6CB" w14:textId="211FA2D7" w:rsidR="00ED7528" w:rsidRDefault="00ED7528" w:rsidP="00C46997">
      <w:pPr>
        <w:pStyle w:val="ListBullet"/>
      </w:pPr>
      <w:r>
        <w:t xml:space="preserve">Does the organization clearly identify the competence and skills needed for its staff, for example through career frameworks, competency statements, job descriptions </w:t>
      </w:r>
      <w:proofErr w:type="spellStart"/>
      <w:r>
        <w:t>etc</w:t>
      </w:r>
      <w:proofErr w:type="spellEnd"/>
      <w:r>
        <w:t>?</w:t>
      </w:r>
    </w:p>
    <w:p w14:paraId="55B6C34B" w14:textId="69342116" w:rsidR="00ED7528" w:rsidRDefault="00ED7528" w:rsidP="00C46997">
      <w:pPr>
        <w:pStyle w:val="ListBullet"/>
      </w:pPr>
      <w:r>
        <w:t>Can the organization attract</w:t>
      </w:r>
      <w:r w:rsidR="008F7FCF">
        <w:t xml:space="preserve"> staff of sufficient</w:t>
      </w:r>
      <w:r>
        <w:t xml:space="preserve"> quality to perform </w:t>
      </w:r>
      <w:r w:rsidR="008F7FCF">
        <w:t>its</w:t>
      </w:r>
      <w:r>
        <w:t xml:space="preserve"> functions</w:t>
      </w:r>
      <w:r w:rsidR="008F7FCF">
        <w:t>?</w:t>
      </w:r>
      <w:r>
        <w:t xml:space="preserve"> </w:t>
      </w:r>
    </w:p>
    <w:p w14:paraId="20AF4B91" w14:textId="77777777" w:rsidR="008F7FCF" w:rsidRPr="00B01819" w:rsidRDefault="008F7FCF" w:rsidP="008F7FCF">
      <w:pPr>
        <w:pStyle w:val="ListBullet"/>
      </w:pPr>
      <w:r>
        <w:t>Does the organization provide the mentoring and training support needed to develop staff?</w:t>
      </w:r>
    </w:p>
    <w:p w14:paraId="0FE6363E" w14:textId="74892FC6" w:rsidR="008F7FCF" w:rsidRDefault="008F7FCF" w:rsidP="00C46997">
      <w:pPr>
        <w:pStyle w:val="ListBullet"/>
      </w:pPr>
      <w:r>
        <w:t>How effective is the organization at retaining key staff?</w:t>
      </w:r>
    </w:p>
    <w:p w14:paraId="7B482E2B" w14:textId="67728077" w:rsidR="00E71FAD" w:rsidRDefault="00E71FAD" w:rsidP="00C46997">
      <w:pPr>
        <w:pStyle w:val="ListBullet"/>
      </w:pPr>
      <w:r>
        <w:t>Has the organization identified key posts that should not be left unfilled?</w:t>
      </w:r>
    </w:p>
    <w:p w14:paraId="4DFAA821" w14:textId="2EB733CB" w:rsidR="00E71FAD" w:rsidRDefault="00E71FAD" w:rsidP="00C46997">
      <w:pPr>
        <w:pStyle w:val="ListBullet"/>
      </w:pPr>
      <w:r>
        <w:t>Is there a “succession plan” for filling key posts in the organization?</w:t>
      </w:r>
    </w:p>
    <w:p w14:paraId="0B251BB1" w14:textId="7F6A045B" w:rsidR="008E3C96" w:rsidRDefault="00B01819" w:rsidP="00B01819">
      <w:pPr>
        <w:pStyle w:val="Heading2"/>
      </w:pPr>
      <w:r w:rsidRPr="00B01819">
        <w:lastRenderedPageBreak/>
        <w:t>Principle 5 ‐ The organization holds individuals accountable for their internal control responsibilities in the pursuit of objectives.</w:t>
      </w:r>
    </w:p>
    <w:tbl>
      <w:tblPr>
        <w:tblStyle w:val="TableGrid"/>
        <w:tblW w:w="0" w:type="auto"/>
        <w:tblLook w:val="04A0" w:firstRow="1" w:lastRow="0" w:firstColumn="1" w:lastColumn="0" w:noHBand="0" w:noVBand="1"/>
      </w:tblPr>
      <w:tblGrid>
        <w:gridCol w:w="9177"/>
      </w:tblGrid>
      <w:tr w:rsidR="00D259AF" w14:paraId="4826D946" w14:textId="77777777" w:rsidTr="00D259AF">
        <w:tc>
          <w:tcPr>
            <w:tcW w:w="9177" w:type="dxa"/>
          </w:tcPr>
          <w:p w14:paraId="5EE9BDE5" w14:textId="3820F245" w:rsidR="00D259AF" w:rsidRDefault="00D259AF" w:rsidP="00D20555">
            <w:pPr>
              <w:pStyle w:val="Caption"/>
              <w:keepNext/>
            </w:pPr>
            <w:r>
              <w:t xml:space="preserve">Figure </w:t>
            </w:r>
            <w:r w:rsidR="00310B79">
              <w:rPr>
                <w:noProof/>
              </w:rPr>
              <w:fldChar w:fldCharType="begin"/>
            </w:r>
            <w:r w:rsidR="00310B79">
              <w:rPr>
                <w:noProof/>
              </w:rPr>
              <w:instrText xml:space="preserve"> SEQ Figure \* ARABIC </w:instrText>
            </w:r>
            <w:r w:rsidR="00310B79">
              <w:rPr>
                <w:noProof/>
              </w:rPr>
              <w:fldChar w:fldCharType="separate"/>
            </w:r>
            <w:r w:rsidR="00D20555">
              <w:rPr>
                <w:noProof/>
              </w:rPr>
              <w:t>7</w:t>
            </w:r>
            <w:r w:rsidR="00310B79">
              <w:rPr>
                <w:noProof/>
              </w:rPr>
              <w:fldChar w:fldCharType="end"/>
            </w:r>
            <w:r w:rsidR="00D20555">
              <w:t>:</w:t>
            </w:r>
            <w:r>
              <w:t xml:space="preserve"> </w:t>
            </w:r>
            <w:r w:rsidR="00D20555">
              <w:t>Interpretation of p</w:t>
            </w:r>
            <w:r>
              <w:t xml:space="preserve">rinciple 5 </w:t>
            </w:r>
            <w:r w:rsidR="00706BC5" w:rsidRPr="00706BC5">
              <w:rPr>
                <w:noProof/>
              </w:rPr>
              <w:drawing>
                <wp:inline distT="0" distB="0" distL="0" distR="0" wp14:anchorId="62FB21CC" wp14:editId="574C7C0E">
                  <wp:extent cx="5833745" cy="4375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3745" cy="4375150"/>
                          </a:xfrm>
                          <a:prstGeom prst="rect">
                            <a:avLst/>
                          </a:prstGeom>
                        </pic:spPr>
                      </pic:pic>
                    </a:graphicData>
                  </a:graphic>
                </wp:inline>
              </w:drawing>
            </w:r>
          </w:p>
        </w:tc>
        <w:bookmarkStart w:id="0" w:name="_GoBack"/>
        <w:bookmarkEnd w:id="0"/>
      </w:tr>
    </w:tbl>
    <w:p w14:paraId="21361C49" w14:textId="77777777" w:rsidR="00D259AF" w:rsidRPr="00D259AF" w:rsidRDefault="00D259AF" w:rsidP="00D259AF"/>
    <w:p w14:paraId="3D6CD4FF" w14:textId="637B4228" w:rsidR="007B75D5" w:rsidRDefault="007B75D5" w:rsidP="007B75D5">
      <w:pPr>
        <w:pStyle w:val="numberedparas"/>
      </w:pPr>
      <w:r w:rsidRPr="007B75D5">
        <w:rPr>
          <w:u w:val="single"/>
        </w:rPr>
        <w:t>Commentary</w:t>
      </w:r>
      <w:r>
        <w:t>.</w:t>
      </w:r>
      <w:r w:rsidR="00FE1C7B">
        <w:t xml:space="preserve"> Internal control will not be effective if there are no processes in place for holding individuals accountable for the implementation of internal control. Accountability is reinforced by an effective performance management system for individuals</w:t>
      </w:r>
      <w:r w:rsidR="00A22D84">
        <w:t xml:space="preserve"> which rewards or disciplines individuals.</w:t>
      </w:r>
      <w:r w:rsidR="00FE1C7B">
        <w:t xml:space="preserve"> </w:t>
      </w:r>
      <w:r w:rsidR="00A22D84">
        <w:t xml:space="preserve">Performance management systems </w:t>
      </w:r>
      <w:r w:rsidR="00FE1C7B">
        <w:t xml:space="preserve">should </w:t>
      </w:r>
      <w:r w:rsidR="00A22D84">
        <w:t>consider</w:t>
      </w:r>
      <w:r w:rsidR="00FE1C7B">
        <w:t xml:space="preserve"> any excessive pressures that may influence the way that people implement their duties. </w:t>
      </w:r>
    </w:p>
    <w:p w14:paraId="13341946" w14:textId="77777777" w:rsidR="007B75D5" w:rsidRPr="007B75D5" w:rsidRDefault="007B75D5" w:rsidP="007B75D5">
      <w:pPr>
        <w:pStyle w:val="numberedparas"/>
        <w:rPr>
          <w:u w:val="single"/>
        </w:rPr>
      </w:pPr>
      <w:r w:rsidRPr="007B75D5">
        <w:rPr>
          <w:u w:val="single"/>
        </w:rPr>
        <w:t>Possible questions for auditors:</w:t>
      </w:r>
    </w:p>
    <w:p w14:paraId="3A8E0759" w14:textId="0F80B724" w:rsidR="008F7FCF" w:rsidRDefault="00D95B90" w:rsidP="008F7FCF">
      <w:pPr>
        <w:pStyle w:val="ListBullet"/>
      </w:pPr>
      <w:r>
        <w:t xml:space="preserve"> </w:t>
      </w:r>
      <w:r w:rsidR="008F7FCF">
        <w:t>Is there a staff performance management policy that provides for staff to be regularly assessed in terms of achieving their objectives?</w:t>
      </w:r>
    </w:p>
    <w:p w14:paraId="57FE8B3C" w14:textId="18282709" w:rsidR="00A22D84" w:rsidRDefault="00A22D84" w:rsidP="008F7FCF">
      <w:pPr>
        <w:pStyle w:val="ListBullet"/>
      </w:pPr>
      <w:r>
        <w:t>Does this result in formal performance reports?</w:t>
      </w:r>
    </w:p>
    <w:p w14:paraId="75BCAB5C" w14:textId="0AA5DB11" w:rsidR="008F7FCF" w:rsidRDefault="008F7FCF" w:rsidP="008F7FCF">
      <w:pPr>
        <w:pStyle w:val="ListBullet"/>
      </w:pPr>
      <w:r>
        <w:t>Are all staff (including managers) included in the staff performance management system?</w:t>
      </w:r>
    </w:p>
    <w:p w14:paraId="17D1C92F" w14:textId="566583DE" w:rsidR="00A22D84" w:rsidRDefault="00A22D84" w:rsidP="008F7FCF">
      <w:pPr>
        <w:pStyle w:val="ListBullet"/>
      </w:pPr>
      <w:r>
        <w:t>Does management consider excessive pressures that may impact the way people undertake their duties?</w:t>
      </w:r>
    </w:p>
    <w:p w14:paraId="3ACD1848" w14:textId="76448ABF" w:rsidR="000F1713" w:rsidRDefault="000F1713" w:rsidP="008F7FCF">
      <w:pPr>
        <w:pStyle w:val="ListBullet"/>
        <w:numPr>
          <w:ilvl w:val="0"/>
          <w:numId w:val="0"/>
        </w:numPr>
        <w:ind w:left="720"/>
      </w:pPr>
    </w:p>
    <w:p w14:paraId="3E8BBF1E" w14:textId="122FB3F3" w:rsidR="00D95B90" w:rsidRDefault="00D95B90" w:rsidP="00D95B90">
      <w:pPr>
        <w:pStyle w:val="ListBullet"/>
        <w:numPr>
          <w:ilvl w:val="0"/>
          <w:numId w:val="0"/>
        </w:numPr>
        <w:ind w:left="720"/>
      </w:pPr>
    </w:p>
    <w:p w14:paraId="4B1720C8" w14:textId="7F8781FE" w:rsidR="00D95B90" w:rsidRPr="00D95B90" w:rsidRDefault="00D95B90" w:rsidP="00D95B90">
      <w:pPr>
        <w:pStyle w:val="Heading2"/>
      </w:pPr>
      <w:r>
        <w:t>Conclusion – to be added after PEMPAL meeting</w:t>
      </w:r>
    </w:p>
    <w:p w14:paraId="35E1F1B2" w14:textId="77777777" w:rsidR="008E3C96" w:rsidRDefault="008E3C96" w:rsidP="008E3C96">
      <w:pPr>
        <w:pStyle w:val="Heading2"/>
      </w:pPr>
    </w:p>
    <w:p w14:paraId="1DF3BC47" w14:textId="243C3C4C" w:rsidR="00B01819" w:rsidRPr="00B01819" w:rsidRDefault="00B01819" w:rsidP="00B01819">
      <w:pPr>
        <w:sectPr w:rsidR="00B01819" w:rsidRPr="00B01819" w:rsidSect="005A76AA">
          <w:headerReference w:type="default" r:id="rId14"/>
          <w:footerReference w:type="default" r:id="rId15"/>
          <w:footnotePr>
            <w:pos w:val="beneathText"/>
          </w:footnotePr>
          <w:pgSz w:w="11894" w:h="16819"/>
          <w:pgMar w:top="1800" w:right="1267" w:bottom="1800" w:left="1440" w:header="720" w:footer="720" w:gutter="0"/>
          <w:cols w:space="720"/>
          <w:docGrid w:linePitch="360"/>
        </w:sectPr>
      </w:pPr>
    </w:p>
    <w:p w14:paraId="12B3D3B3" w14:textId="565F37FD" w:rsidR="00347725" w:rsidRDefault="00DE1843" w:rsidP="00347725">
      <w:pPr>
        <w:pStyle w:val="Heading1"/>
        <w:rPr>
          <w:color w:val="660066"/>
        </w:rPr>
      </w:pPr>
      <w:r>
        <w:rPr>
          <w:color w:val="660066"/>
        </w:rPr>
        <w:lastRenderedPageBreak/>
        <w:t xml:space="preserve">Annex A: </w:t>
      </w:r>
      <w:r w:rsidR="00675B02" w:rsidRPr="00F0325C">
        <w:rPr>
          <w:color w:val="660066"/>
        </w:rPr>
        <w:t>Internal Control</w:t>
      </w:r>
      <w:r w:rsidR="00347725" w:rsidRPr="00F0325C">
        <w:rPr>
          <w:color w:val="660066"/>
        </w:rPr>
        <w:t xml:space="preserve"> Principles</w:t>
      </w:r>
      <w:r w:rsidR="00675B02" w:rsidRPr="00F0325C">
        <w:rPr>
          <w:color w:val="660066"/>
        </w:rPr>
        <w:t xml:space="preserve"> and Points of Focus</w:t>
      </w:r>
    </w:p>
    <w:p w14:paraId="23BC1D70" w14:textId="1F02338C" w:rsidR="00DE1843" w:rsidRDefault="0076669E" w:rsidP="00DE1843">
      <w:pPr>
        <w:pStyle w:val="numberedparas"/>
      </w:pPr>
      <w:r>
        <w:t>COSO has p</w:t>
      </w:r>
      <w:r w:rsidR="00DE1843">
        <w:t>rovided guidance for each of the 17 principles which inclu</w:t>
      </w:r>
      <w:r>
        <w:t xml:space="preserve">des supporting details which it calls </w:t>
      </w:r>
      <w:r w:rsidR="00DE1843">
        <w:t>“points of focus”</w:t>
      </w:r>
      <w:r>
        <w:t xml:space="preserve">. The following table includes the “Points of Focus” that may be relevant in understanding the application of the principles to the Public Sector. </w:t>
      </w:r>
    </w:p>
    <w:p w14:paraId="3280418D" w14:textId="77777777" w:rsidR="0076669E" w:rsidRPr="00DE1843" w:rsidRDefault="0076669E" w:rsidP="00B01819"/>
    <w:tbl>
      <w:tblPr>
        <w:tblStyle w:val="LightShading-Accent1"/>
        <w:tblW w:w="5000" w:type="pct"/>
        <w:tblInd w:w="139" w:type="dxa"/>
        <w:tblBorders>
          <w:top w:val="single" w:sz="8" w:space="0" w:color="403152" w:themeColor="accent4" w:themeShade="80"/>
          <w:left w:val="single" w:sz="8" w:space="0" w:color="403152" w:themeColor="accent4" w:themeShade="80"/>
          <w:bottom w:val="single" w:sz="8" w:space="0" w:color="403152" w:themeColor="accent4" w:themeShade="80"/>
          <w:right w:val="single" w:sz="8" w:space="0" w:color="403152" w:themeColor="accent4" w:themeShade="80"/>
          <w:insideH w:val="single" w:sz="8" w:space="0" w:color="403152" w:themeColor="accent4" w:themeShade="80"/>
          <w:insideV w:val="single" w:sz="8" w:space="0" w:color="403152" w:themeColor="accent4" w:themeShade="80"/>
        </w:tblBorders>
        <w:tblLayout w:type="fixed"/>
        <w:tblLook w:val="0660" w:firstRow="1" w:lastRow="1" w:firstColumn="0" w:lastColumn="0" w:noHBand="1" w:noVBand="1"/>
      </w:tblPr>
      <w:tblGrid>
        <w:gridCol w:w="3327"/>
        <w:gridCol w:w="8903"/>
      </w:tblGrid>
      <w:tr w:rsidR="004A4298" w:rsidRPr="00F0325C" w14:paraId="614E8523" w14:textId="75867E78" w:rsidTr="006C4663">
        <w:trPr>
          <w:cnfStyle w:val="100000000000" w:firstRow="1" w:lastRow="0" w:firstColumn="0" w:lastColumn="0" w:oddVBand="0" w:evenVBand="0" w:oddHBand="0" w:evenHBand="0" w:firstRowFirstColumn="0" w:firstRowLastColumn="0" w:lastRowFirstColumn="0" w:lastRowLastColumn="0"/>
          <w:tblHeader/>
        </w:trPr>
        <w:tc>
          <w:tcPr>
            <w:tcW w:w="1360" w:type="pct"/>
            <w:tcBorders>
              <w:top w:val="single" w:sz="4" w:space="0" w:color="auto"/>
              <w:left w:val="single" w:sz="4" w:space="0" w:color="auto"/>
              <w:bottom w:val="single" w:sz="4" w:space="0" w:color="auto"/>
              <w:right w:val="single" w:sz="4" w:space="0" w:color="auto"/>
            </w:tcBorders>
            <w:shd w:val="clear" w:color="auto" w:fill="auto"/>
          </w:tcPr>
          <w:p w14:paraId="5126387E" w14:textId="6A37C4C4" w:rsidR="004A4298" w:rsidRPr="00F0325C" w:rsidRDefault="00675B02" w:rsidP="00675B02">
            <w:pPr>
              <w:pStyle w:val="Table"/>
              <w:rPr>
                <w:color w:val="660066"/>
                <w:sz w:val="22"/>
                <w:szCs w:val="22"/>
              </w:rPr>
            </w:pPr>
            <w:r w:rsidRPr="00F0325C">
              <w:rPr>
                <w:color w:val="660066"/>
                <w:sz w:val="22"/>
                <w:szCs w:val="22"/>
              </w:rPr>
              <w:t>PRINCIPLES</w:t>
            </w:r>
          </w:p>
        </w:tc>
        <w:tc>
          <w:tcPr>
            <w:tcW w:w="3640" w:type="pct"/>
            <w:tcBorders>
              <w:top w:val="single" w:sz="4" w:space="0" w:color="auto"/>
              <w:left w:val="single" w:sz="4" w:space="0" w:color="auto"/>
              <w:bottom w:val="single" w:sz="4" w:space="0" w:color="auto"/>
              <w:right w:val="single" w:sz="4" w:space="0" w:color="auto"/>
            </w:tcBorders>
          </w:tcPr>
          <w:p w14:paraId="43AEB74E" w14:textId="4EAABEF0" w:rsidR="004A4298" w:rsidRPr="00F0325C" w:rsidRDefault="00675B02" w:rsidP="00675B02">
            <w:pPr>
              <w:pStyle w:val="Table"/>
              <w:jc w:val="center"/>
              <w:rPr>
                <w:color w:val="660066"/>
                <w:sz w:val="22"/>
                <w:szCs w:val="22"/>
              </w:rPr>
            </w:pPr>
            <w:r w:rsidRPr="00F0325C">
              <w:rPr>
                <w:color w:val="660066"/>
                <w:sz w:val="22"/>
                <w:szCs w:val="22"/>
              </w:rPr>
              <w:t>POINTS OF FOCUS</w:t>
            </w:r>
          </w:p>
        </w:tc>
      </w:tr>
      <w:tr w:rsidR="008D1F60" w:rsidRPr="00F0325C" w14:paraId="3CFC1D27" w14:textId="20BB12F7" w:rsidTr="00F0325C">
        <w:tc>
          <w:tcPr>
            <w:tcW w:w="5000" w:type="pct"/>
            <w:gridSpan w:val="2"/>
            <w:tcBorders>
              <w:top w:val="single" w:sz="4" w:space="0" w:color="auto"/>
            </w:tcBorders>
            <w:shd w:val="clear" w:color="auto" w:fill="E5DFEC" w:themeFill="accent4" w:themeFillTint="33"/>
          </w:tcPr>
          <w:p w14:paraId="43D34939" w14:textId="5A4A9F12" w:rsidR="008D1F60" w:rsidRPr="00F0325C" w:rsidRDefault="008D1F60" w:rsidP="00675B02">
            <w:pPr>
              <w:pStyle w:val="Table"/>
              <w:rPr>
                <w:rStyle w:val="SubtleEmphasis"/>
                <w:color w:val="660066"/>
                <w:sz w:val="28"/>
                <w:szCs w:val="28"/>
              </w:rPr>
            </w:pPr>
            <w:r w:rsidRPr="00F0325C">
              <w:rPr>
                <w:rStyle w:val="SubtleEmphasis"/>
                <w:color w:val="660066"/>
                <w:sz w:val="28"/>
                <w:szCs w:val="28"/>
              </w:rPr>
              <w:t>Control Environment</w:t>
            </w:r>
          </w:p>
        </w:tc>
      </w:tr>
      <w:tr w:rsidR="004A4298" w14:paraId="540BB757" w14:textId="77777777" w:rsidTr="00F0325C">
        <w:tc>
          <w:tcPr>
            <w:tcW w:w="1360" w:type="pct"/>
            <w:tcBorders>
              <w:top w:val="single" w:sz="8" w:space="0" w:color="FFFFFF" w:themeColor="background1"/>
              <w:right w:val="single" w:sz="4" w:space="0" w:color="auto"/>
            </w:tcBorders>
            <w:shd w:val="clear" w:color="auto" w:fill="auto"/>
          </w:tcPr>
          <w:p w14:paraId="7C4FFE66" w14:textId="21FCABD9" w:rsidR="004A4298" w:rsidRDefault="004A4298" w:rsidP="00675B02">
            <w:pPr>
              <w:pStyle w:val="Table"/>
            </w:pPr>
            <w:r w:rsidRPr="007A5461">
              <w:t xml:space="preserve">1 </w:t>
            </w:r>
            <w:r w:rsidRPr="007A5461">
              <w:rPr>
                <w:rFonts w:ascii="Palatino Linotype" w:hAnsi="Palatino Linotype" w:cs="Palatino Linotype"/>
              </w:rPr>
              <w:t>‐</w:t>
            </w:r>
            <w:r w:rsidRPr="007A5461">
              <w:t xml:space="preserve"> </w:t>
            </w:r>
            <w:r w:rsidR="00822822">
              <w:t>The organization</w:t>
            </w:r>
            <w:r w:rsidRPr="007A5461">
              <w:t xml:space="preserve"> demonstrates a commitment to integrity and ethical values.</w:t>
            </w:r>
          </w:p>
        </w:tc>
        <w:tc>
          <w:tcPr>
            <w:tcW w:w="3640" w:type="pct"/>
            <w:tcBorders>
              <w:top w:val="single" w:sz="8" w:space="0" w:color="FFFFFF" w:themeColor="background1"/>
              <w:right w:val="single" w:sz="4" w:space="0" w:color="auto"/>
            </w:tcBorders>
          </w:tcPr>
          <w:p w14:paraId="65823477" w14:textId="1FE44128" w:rsidR="004A4298" w:rsidRPr="004A4298" w:rsidRDefault="004A4298" w:rsidP="00675B02">
            <w:pPr>
              <w:pStyle w:val="Table"/>
              <w:rPr>
                <w:b/>
                <w:bCs/>
                <w:smallCaps/>
                <w:color w:val="5F497A"/>
                <w:spacing w:val="5"/>
              </w:rPr>
            </w:pPr>
            <w:r w:rsidRPr="00341E8B">
              <w:rPr>
                <w:rStyle w:val="IntenseReference"/>
              </w:rPr>
              <w:t xml:space="preserve">Sets the tone at the top </w:t>
            </w:r>
            <w:proofErr w:type="gramStart"/>
            <w:r w:rsidR="00822822">
              <w:t>The</w:t>
            </w:r>
            <w:proofErr w:type="gramEnd"/>
            <w:r w:rsidR="00822822">
              <w:t xml:space="preserve"> </w:t>
            </w:r>
            <w:r w:rsidR="00D97345" w:rsidRPr="00D64988">
              <w:t>Governing Bodies</w:t>
            </w:r>
            <w:r w:rsidR="00967C9D">
              <w:rPr>
                <w:rStyle w:val="EndnoteReference"/>
              </w:rPr>
              <w:endnoteReference w:id="1"/>
            </w:r>
            <w:r w:rsidR="00C12B84">
              <w:t xml:space="preserve"> </w:t>
            </w:r>
            <w:r w:rsidRPr="00B0498B">
              <w:t xml:space="preserve">and </w:t>
            </w:r>
            <w:r>
              <w:t>m</w:t>
            </w:r>
            <w:r w:rsidRPr="00B0498B">
              <w:t>anagement at all levels demonstrate through their directive</w:t>
            </w:r>
            <w:r w:rsidR="001919BB">
              <w:t>s</w:t>
            </w:r>
            <w:r w:rsidRPr="00B0498B">
              <w:t xml:space="preserve">, actions and </w:t>
            </w:r>
            <w:r w:rsidR="00C12B84" w:rsidRPr="00B0498B">
              <w:t>behaviour</w:t>
            </w:r>
            <w:r w:rsidRPr="00B0498B">
              <w:t xml:space="preserve"> the importance of integrity and ethical values to support the functioning of the system of internal control.</w:t>
            </w:r>
          </w:p>
          <w:p w14:paraId="43F2B2A5" w14:textId="40505D63" w:rsidR="004A4298" w:rsidRDefault="004A4298" w:rsidP="00675B02">
            <w:pPr>
              <w:pStyle w:val="Table"/>
            </w:pPr>
            <w:r w:rsidRPr="00341E8B">
              <w:rPr>
                <w:rStyle w:val="IntenseReference"/>
              </w:rPr>
              <w:t>Establishes standards of conduct</w:t>
            </w:r>
            <w:r>
              <w:rPr>
                <w:rStyle w:val="IntenseReference"/>
              </w:rPr>
              <w:t xml:space="preserve"> </w:t>
            </w:r>
            <w:r w:rsidRPr="00B0498B">
              <w:t xml:space="preserve">The expectation of the </w:t>
            </w:r>
            <w:r w:rsidR="00D97345" w:rsidRPr="00D64988">
              <w:t>Governing Bodies</w:t>
            </w:r>
            <w:r w:rsidR="00D97345" w:rsidRPr="005B470E">
              <w:t xml:space="preserve"> </w:t>
            </w:r>
            <w:r w:rsidRPr="00B0498B">
              <w:t xml:space="preserve">and Senior Management concerning integrity and ethical values are defined in </w:t>
            </w:r>
            <w:r w:rsidR="00822822">
              <w:t>the organization</w:t>
            </w:r>
            <w:r w:rsidRPr="00B0498B">
              <w:t xml:space="preserve">’s standards of conduct </w:t>
            </w:r>
            <w:r w:rsidR="00822822">
              <w:t>and understood at all levels of the organization</w:t>
            </w:r>
            <w:r w:rsidRPr="00B0498B">
              <w:t xml:space="preserve"> and by outsourced service providers and business partners.</w:t>
            </w:r>
          </w:p>
          <w:p w14:paraId="16DA9C70" w14:textId="1441EE31" w:rsidR="004A4298" w:rsidRDefault="004A4298" w:rsidP="00675B02">
            <w:pPr>
              <w:pStyle w:val="Table"/>
            </w:pPr>
            <w:r w:rsidRPr="00341E8B">
              <w:rPr>
                <w:rStyle w:val="IntenseReference"/>
              </w:rPr>
              <w:t>Evaluates adherence to standards of conduct</w:t>
            </w:r>
            <w:r>
              <w:rPr>
                <w:rStyle w:val="IntenseReference"/>
              </w:rPr>
              <w:t xml:space="preserve"> </w:t>
            </w:r>
            <w:r w:rsidRPr="00B0498B">
              <w:t xml:space="preserve">Processes </w:t>
            </w:r>
            <w:r w:rsidR="001919BB">
              <w:t xml:space="preserve">are </w:t>
            </w:r>
            <w:r w:rsidRPr="00B0498B">
              <w:t xml:space="preserve">in place to evaluate the performance of individuals and teams against </w:t>
            </w:r>
            <w:r w:rsidR="00822822">
              <w:t>the organization</w:t>
            </w:r>
            <w:r w:rsidRPr="00B0498B">
              <w:t>’s expected standards of conduct</w:t>
            </w:r>
            <w:r>
              <w:t>.</w:t>
            </w:r>
          </w:p>
          <w:p w14:paraId="23DF9960" w14:textId="1E8F95AB" w:rsidR="004A4298" w:rsidRPr="004A4298" w:rsidRDefault="004A4298" w:rsidP="00675B02">
            <w:pPr>
              <w:pStyle w:val="Table"/>
              <w:rPr>
                <w:i/>
                <w:lang w:val="en-US"/>
              </w:rPr>
            </w:pPr>
            <w:r w:rsidRPr="00B0498B">
              <w:rPr>
                <w:rStyle w:val="IntenseReference"/>
              </w:rPr>
              <w:t>Addresses deviations in a timely manner</w:t>
            </w:r>
            <w:r>
              <w:rPr>
                <w:rStyle w:val="IntenseReference"/>
              </w:rPr>
              <w:t>.</w:t>
            </w:r>
            <w:r w:rsidRPr="00B0498B">
              <w:rPr>
                <w:lang w:val="en-US"/>
              </w:rPr>
              <w:t xml:space="preserve"> </w:t>
            </w:r>
            <w:r w:rsidRPr="004A4298">
              <w:t xml:space="preserve">Deviations from </w:t>
            </w:r>
            <w:r w:rsidR="00822822">
              <w:t>the organization</w:t>
            </w:r>
            <w:r w:rsidRPr="004A4298">
              <w:t>’s expected standards of conduct are identified and remedied in a timely and consistent manner.</w:t>
            </w:r>
          </w:p>
        </w:tc>
      </w:tr>
      <w:tr w:rsidR="004A4298" w14:paraId="06FB4933" w14:textId="4FD36F55" w:rsidTr="004A4298">
        <w:trPr>
          <w:trHeight w:val="1060"/>
        </w:trPr>
        <w:tc>
          <w:tcPr>
            <w:tcW w:w="1360" w:type="pct"/>
            <w:tcBorders>
              <w:right w:val="single" w:sz="4" w:space="0" w:color="auto"/>
            </w:tcBorders>
          </w:tcPr>
          <w:p w14:paraId="6C4C541C" w14:textId="08A68CC9" w:rsidR="004A4298" w:rsidRDefault="004A4298" w:rsidP="00675B02">
            <w:pPr>
              <w:pStyle w:val="Table"/>
            </w:pPr>
            <w:r w:rsidRPr="00231540">
              <w:t xml:space="preserve">2 </w:t>
            </w:r>
            <w:r w:rsidRPr="00231540">
              <w:rPr>
                <w:rFonts w:ascii="Palatino Linotype" w:hAnsi="Palatino Linotype" w:cs="Palatino Linotype"/>
              </w:rPr>
              <w:t>‐</w:t>
            </w:r>
            <w:r w:rsidRPr="00231540">
              <w:t xml:space="preserve"> The </w:t>
            </w:r>
            <w:r w:rsidR="00822822">
              <w:t>Board</w:t>
            </w:r>
            <w:r w:rsidRPr="00231540">
              <w:t xml:space="preserve"> demonstrates</w:t>
            </w:r>
            <w:r>
              <w:t xml:space="preserve"> </w:t>
            </w:r>
            <w:r w:rsidRPr="00231540">
              <w:t xml:space="preserve">independence from management and </w:t>
            </w:r>
            <w:r>
              <w:t>e</w:t>
            </w:r>
            <w:r w:rsidRPr="00231540">
              <w:t>xercises</w:t>
            </w:r>
            <w:r>
              <w:t xml:space="preserve"> </w:t>
            </w:r>
            <w:r w:rsidRPr="00231540">
              <w:t>oversight of the development and performance</w:t>
            </w:r>
            <w:r>
              <w:t xml:space="preserve"> </w:t>
            </w:r>
            <w:r w:rsidRPr="00231540">
              <w:t>of internal control.</w:t>
            </w:r>
          </w:p>
        </w:tc>
        <w:tc>
          <w:tcPr>
            <w:tcW w:w="3640" w:type="pct"/>
            <w:tcBorders>
              <w:right w:val="single" w:sz="4" w:space="0" w:color="auto"/>
            </w:tcBorders>
          </w:tcPr>
          <w:p w14:paraId="10EC970E" w14:textId="036E3FB9" w:rsidR="004A4298" w:rsidRPr="00B0498B" w:rsidRDefault="004A4298" w:rsidP="00042CBA">
            <w:pPr>
              <w:pStyle w:val="Table"/>
            </w:pPr>
            <w:r w:rsidRPr="00B0498B">
              <w:rPr>
                <w:rStyle w:val="IntenseReference"/>
              </w:rPr>
              <w:t>Establishes oversight responsibilities</w:t>
            </w:r>
            <w:r w:rsidRPr="004A4298">
              <w:rPr>
                <w:b/>
                <w:bCs/>
                <w:lang w:val="en-US"/>
              </w:rPr>
              <w:t xml:space="preserve"> </w:t>
            </w:r>
            <w:proofErr w:type="gramStart"/>
            <w:r w:rsidR="00822822">
              <w:t>The</w:t>
            </w:r>
            <w:proofErr w:type="gramEnd"/>
            <w:r w:rsidR="00822822">
              <w:t xml:space="preserve"> </w:t>
            </w:r>
            <w:r w:rsidR="00D64988" w:rsidRPr="00D64988">
              <w:t>Governing Bodies</w:t>
            </w:r>
            <w:r w:rsidR="00D64988" w:rsidRPr="005B470E">
              <w:t xml:space="preserve"> </w:t>
            </w:r>
            <w:r w:rsidR="00D64988">
              <w:t>identify and accept</w:t>
            </w:r>
            <w:r w:rsidRPr="00B0498B">
              <w:t xml:space="preserve"> </w:t>
            </w:r>
            <w:r w:rsidR="00D64988">
              <w:t>their</w:t>
            </w:r>
            <w:r w:rsidRPr="00B0498B">
              <w:t xml:space="preserve"> oversight responsibilities in relation to established requirements and expectations</w:t>
            </w:r>
            <w:r>
              <w:t>.</w:t>
            </w:r>
          </w:p>
          <w:p w14:paraId="5F6BAB02" w14:textId="15AF7816" w:rsidR="004A4298" w:rsidRPr="00B0498B" w:rsidRDefault="004A4298" w:rsidP="00042CBA">
            <w:pPr>
              <w:pStyle w:val="Table"/>
            </w:pPr>
            <w:r w:rsidRPr="00B0498B">
              <w:rPr>
                <w:rStyle w:val="IntenseReference"/>
              </w:rPr>
              <w:t>Applies relevant expertise</w:t>
            </w:r>
            <w:r w:rsidRPr="00B0498B">
              <w:rPr>
                <w:b/>
                <w:bCs/>
              </w:rPr>
              <w:t xml:space="preserve"> </w:t>
            </w:r>
            <w:proofErr w:type="gramStart"/>
            <w:r w:rsidR="00822822">
              <w:t>The</w:t>
            </w:r>
            <w:proofErr w:type="gramEnd"/>
            <w:r w:rsidR="00822822">
              <w:t xml:space="preserve"> </w:t>
            </w:r>
            <w:r w:rsidR="00D64988" w:rsidRPr="00D64988">
              <w:t>Governing Bodies</w:t>
            </w:r>
            <w:r w:rsidR="00D64988" w:rsidRPr="005B470E">
              <w:t xml:space="preserve"> </w:t>
            </w:r>
            <w:r w:rsidR="00D64988">
              <w:t>define, maintain, and periodically evaluate</w:t>
            </w:r>
            <w:r w:rsidRPr="00B0498B">
              <w:t xml:space="preserve"> the skills and expertise needed among its members to enable them to ask probing questions of senior management and take commensurate actions.</w:t>
            </w:r>
          </w:p>
          <w:p w14:paraId="408C4B09" w14:textId="1FED3026" w:rsidR="004A4298" w:rsidRPr="00B0498B" w:rsidRDefault="004A4298" w:rsidP="00042CBA">
            <w:pPr>
              <w:pStyle w:val="Table"/>
            </w:pPr>
            <w:r w:rsidRPr="00B0498B">
              <w:rPr>
                <w:rStyle w:val="IntenseReference"/>
              </w:rPr>
              <w:t>Operates independently</w:t>
            </w:r>
            <w:r>
              <w:rPr>
                <w:rStyle w:val="IntenseReference"/>
              </w:rPr>
              <w:t xml:space="preserve"> </w:t>
            </w:r>
            <w:proofErr w:type="gramStart"/>
            <w:r>
              <w:t>T</w:t>
            </w:r>
            <w:r w:rsidR="00822822">
              <w:t>he</w:t>
            </w:r>
            <w:proofErr w:type="gramEnd"/>
            <w:r w:rsidR="00822822">
              <w:t xml:space="preserve"> </w:t>
            </w:r>
            <w:r w:rsidR="00D64988" w:rsidRPr="00D64988">
              <w:t>Governing Bodies</w:t>
            </w:r>
            <w:r w:rsidR="00D64988" w:rsidRPr="005B470E">
              <w:t xml:space="preserve"> </w:t>
            </w:r>
            <w:r w:rsidR="00D64988">
              <w:t>have</w:t>
            </w:r>
            <w:r w:rsidRPr="00B0498B">
              <w:t xml:space="preserve"> sufficient members who are independent from management and objective in evaluations and decision</w:t>
            </w:r>
            <w:r>
              <w:t>-</w:t>
            </w:r>
            <w:r w:rsidRPr="00B0498B">
              <w:t>making.</w:t>
            </w:r>
          </w:p>
          <w:p w14:paraId="6C11860F" w14:textId="447F1AFD" w:rsidR="004A4298" w:rsidRDefault="004A4298" w:rsidP="00042CBA">
            <w:pPr>
              <w:pStyle w:val="Table"/>
            </w:pPr>
            <w:r w:rsidRPr="004A4298">
              <w:rPr>
                <w:rStyle w:val="IntenseReference"/>
              </w:rPr>
              <w:t>Provides oversight on the system of internal control</w:t>
            </w:r>
            <w:r w:rsidRPr="00B0498B">
              <w:t xml:space="preserve"> </w:t>
            </w:r>
            <w:proofErr w:type="gramStart"/>
            <w:r w:rsidRPr="00B0498B">
              <w:t>The</w:t>
            </w:r>
            <w:proofErr w:type="gramEnd"/>
            <w:r w:rsidRPr="00B0498B">
              <w:t xml:space="preserve"> </w:t>
            </w:r>
            <w:r w:rsidR="00D64988">
              <w:t>Governing Bodies retain</w:t>
            </w:r>
            <w:r w:rsidRPr="00B0498B">
              <w:t xml:space="preserve"> oversight responsibility for management’s design, implementation, and conduct of internal control</w:t>
            </w:r>
          </w:p>
          <w:p w14:paraId="7D62E272" w14:textId="31537812" w:rsidR="004A4298" w:rsidRPr="00231540" w:rsidRDefault="004A4298" w:rsidP="00D26A4A">
            <w:pPr>
              <w:pStyle w:val="Tableindent"/>
              <w:numPr>
                <w:ilvl w:val="0"/>
                <w:numId w:val="0"/>
              </w:numPr>
              <w:ind w:left="284"/>
            </w:pPr>
            <w:r>
              <w:rPr>
                <w:rStyle w:val="IntenseReference"/>
              </w:rPr>
              <w:t>F</w:t>
            </w:r>
            <w:r>
              <w:t xml:space="preserve">or example: </w:t>
            </w:r>
            <w:r w:rsidRPr="004A4298">
              <w:rPr>
                <w:b/>
                <w:i/>
                <w:iCs/>
                <w:lang w:val="en-US"/>
              </w:rPr>
              <w:t>control environment</w:t>
            </w:r>
            <w:r w:rsidRPr="004A4298">
              <w:rPr>
                <w:b/>
                <w:lang w:val="en-US"/>
              </w:rPr>
              <w:t>:</w:t>
            </w:r>
            <w:r w:rsidRPr="004A4298">
              <w:rPr>
                <w:lang w:val="en-US"/>
              </w:rPr>
              <w:t xml:space="preserve"> establishing integrity and ethical values,</w:t>
            </w:r>
            <w:r w:rsidRPr="00B0498B">
              <w:t>oversight structures</w:t>
            </w:r>
            <w:r>
              <w:t>,</w:t>
            </w:r>
            <w:r w:rsidRPr="00B0498B">
              <w:t xml:space="preserve"> authority and responsibilities, expectation</w:t>
            </w:r>
            <w:r>
              <w:t>s</w:t>
            </w:r>
            <w:r w:rsidRPr="00B0498B">
              <w:t xml:space="preserve"> of competence and accountability</w:t>
            </w:r>
            <w:r>
              <w:t xml:space="preserve"> to the board; </w:t>
            </w:r>
            <w:r w:rsidRPr="004A4298">
              <w:rPr>
                <w:b/>
                <w:i/>
                <w:iCs/>
              </w:rPr>
              <w:t>risk assessment</w:t>
            </w:r>
            <w:r w:rsidRPr="004A4298">
              <w:rPr>
                <w:b/>
              </w:rPr>
              <w:t>:</w:t>
            </w:r>
            <w:r w:rsidRPr="00B0498B">
              <w:t xml:space="preserve"> overseeing management’s assess</w:t>
            </w:r>
            <w:r>
              <w:t>ment</w:t>
            </w:r>
            <w:r w:rsidRPr="00B0498B">
              <w:t xml:space="preserve"> of risks to the achievement of objectives</w:t>
            </w:r>
            <w:r>
              <w:t>,</w:t>
            </w:r>
            <w:r w:rsidRPr="00B0498B">
              <w:t xml:space="preserve"> including the potential impact of significant changes, fraud, and management override of internal control;</w:t>
            </w:r>
            <w:r>
              <w:t xml:space="preserve"> </w:t>
            </w:r>
            <w:r w:rsidRPr="004A4298">
              <w:rPr>
                <w:b/>
                <w:i/>
                <w:iCs/>
              </w:rPr>
              <w:t>control activities</w:t>
            </w:r>
            <w:r w:rsidRPr="004A4298">
              <w:rPr>
                <w:i/>
                <w:iCs/>
              </w:rPr>
              <w:t>:</w:t>
            </w:r>
            <w:r w:rsidRPr="00B0498B">
              <w:t xml:space="preserve"> providing oversight to senior management in </w:t>
            </w:r>
            <w:r>
              <w:t xml:space="preserve">the </w:t>
            </w:r>
            <w:r w:rsidRPr="00B0498B">
              <w:t xml:space="preserve">development and performance of control </w:t>
            </w:r>
            <w:r w:rsidRPr="00B0498B">
              <w:lastRenderedPageBreak/>
              <w:t>activities</w:t>
            </w:r>
            <w:r>
              <w:t xml:space="preserve">; </w:t>
            </w:r>
            <w:r w:rsidRPr="004A4298">
              <w:rPr>
                <w:b/>
                <w:i/>
                <w:iCs/>
              </w:rPr>
              <w:t>information and communication</w:t>
            </w:r>
            <w:r>
              <w:t>:</w:t>
            </w:r>
            <w:r w:rsidRPr="00B0498B">
              <w:t xml:space="preserve">  </w:t>
            </w:r>
            <w:proofErr w:type="spellStart"/>
            <w:r w:rsidRPr="00B0498B">
              <w:t>analyzing</w:t>
            </w:r>
            <w:proofErr w:type="spellEnd"/>
            <w:r w:rsidRPr="00B0498B">
              <w:t xml:space="preserve"> and discussing information relating to the  achievement of </w:t>
            </w:r>
            <w:r w:rsidR="00822822">
              <w:t>the organization</w:t>
            </w:r>
            <w:r w:rsidR="00D26A4A" w:rsidRPr="00B0498B">
              <w:t xml:space="preserve">’s </w:t>
            </w:r>
            <w:r w:rsidRPr="00B0498B">
              <w:t>objectives</w:t>
            </w:r>
            <w:r>
              <w:t xml:space="preserve">; </w:t>
            </w:r>
            <w:r w:rsidRPr="004A4298">
              <w:rPr>
                <w:b/>
                <w:i/>
                <w:iCs/>
              </w:rPr>
              <w:t>monitoring activities</w:t>
            </w:r>
            <w:r w:rsidRPr="004A4298">
              <w:rPr>
                <w:b/>
              </w:rPr>
              <w:t>:</w:t>
            </w:r>
            <w:r w:rsidRPr="00B0498B">
              <w:t xml:space="preserve"> assessing and overseeing the nature and scope of monitoring activities and management evaluation and remediation of deficiencies</w:t>
            </w:r>
          </w:p>
        </w:tc>
      </w:tr>
      <w:tr w:rsidR="004A4298" w14:paraId="5B77303C" w14:textId="3D2E6AA0" w:rsidTr="004A4298">
        <w:trPr>
          <w:trHeight w:val="2608"/>
        </w:trPr>
        <w:tc>
          <w:tcPr>
            <w:tcW w:w="1360" w:type="pct"/>
            <w:tcBorders>
              <w:right w:val="single" w:sz="4" w:space="0" w:color="auto"/>
            </w:tcBorders>
          </w:tcPr>
          <w:p w14:paraId="7E418992" w14:textId="77777777" w:rsidR="004A4298" w:rsidRDefault="004A4298" w:rsidP="00675B02">
            <w:pPr>
              <w:pStyle w:val="Table"/>
            </w:pPr>
            <w:r w:rsidRPr="007A5461">
              <w:lastRenderedPageBreak/>
              <w:t xml:space="preserve">3 </w:t>
            </w:r>
            <w:r w:rsidRPr="007A5461">
              <w:rPr>
                <w:rFonts w:ascii="Palatino Linotype" w:hAnsi="Palatino Linotype" w:cs="Palatino Linotype"/>
              </w:rPr>
              <w:t>‐</w:t>
            </w:r>
            <w:r w:rsidRPr="007A5461">
              <w:t xml:space="preserve"> Management establishes, with board oversight, structures, reporting lines, and appropriate authorities and responsibilities in the pursuit of objectives.</w:t>
            </w:r>
          </w:p>
        </w:tc>
        <w:tc>
          <w:tcPr>
            <w:tcW w:w="3640" w:type="pct"/>
            <w:tcBorders>
              <w:right w:val="single" w:sz="4" w:space="0" w:color="auto"/>
            </w:tcBorders>
          </w:tcPr>
          <w:p w14:paraId="6A92A6C2" w14:textId="44AD14A0" w:rsidR="004A4298" w:rsidRPr="004A4298" w:rsidRDefault="004A4298" w:rsidP="00675B02">
            <w:pPr>
              <w:pStyle w:val="Table"/>
            </w:pPr>
            <w:r w:rsidRPr="004A4298">
              <w:rPr>
                <w:rStyle w:val="IntenseReference"/>
              </w:rPr>
              <w:t xml:space="preserve">Considers all structures of the </w:t>
            </w:r>
            <w:r w:rsidR="00D26A4A">
              <w:rPr>
                <w:rStyle w:val="IntenseReference"/>
              </w:rPr>
              <w:t>organisation</w:t>
            </w:r>
            <w:r w:rsidRPr="004A4298">
              <w:rPr>
                <w:rStyle w:val="IntenseReference"/>
              </w:rPr>
              <w:t xml:space="preserve"> </w:t>
            </w:r>
            <w:r w:rsidRPr="004A4298">
              <w:t xml:space="preserve">Management and the </w:t>
            </w:r>
            <w:r w:rsidR="00D64988" w:rsidRPr="00D64988">
              <w:t>Governing Bodies</w:t>
            </w:r>
            <w:r w:rsidR="00D64988" w:rsidRPr="005B470E">
              <w:t xml:space="preserve"> </w:t>
            </w:r>
            <w:r w:rsidRPr="004A4298">
              <w:t>consider the multiple structures us</w:t>
            </w:r>
            <w:r w:rsidR="00236250">
              <w:t>ed (including operating units</w:t>
            </w:r>
            <w:r w:rsidRPr="004A4298">
              <w:t>, geographic distribution, and outsourced service providers) to support the achievement of objectives.</w:t>
            </w:r>
          </w:p>
          <w:p w14:paraId="3F27AAB9" w14:textId="1E96A6D6" w:rsidR="004A4298" w:rsidRPr="004A4298" w:rsidRDefault="004A4298" w:rsidP="00675B02">
            <w:pPr>
              <w:pStyle w:val="Table"/>
            </w:pPr>
            <w:r w:rsidRPr="004A4298">
              <w:rPr>
                <w:rStyle w:val="IntenseReference"/>
              </w:rPr>
              <w:t>Establishes reporting lines</w:t>
            </w:r>
            <w:r>
              <w:rPr>
                <w:b/>
              </w:rPr>
              <w:t xml:space="preserve"> </w:t>
            </w:r>
            <w:r w:rsidRPr="004A4298">
              <w:t xml:space="preserve">Management designs and evaluates lines of reporting for each </w:t>
            </w:r>
            <w:r w:rsidR="00236250">
              <w:t>organisational</w:t>
            </w:r>
            <w:r w:rsidRPr="004A4298">
              <w:t xml:space="preserve"> structure to enable execution of authorities and responsibilities and flow of information to manage the activities of </w:t>
            </w:r>
            <w:r w:rsidR="00822822">
              <w:t>the organization</w:t>
            </w:r>
            <w:r w:rsidRPr="004A4298">
              <w:t>.</w:t>
            </w:r>
          </w:p>
          <w:p w14:paraId="21215576" w14:textId="2B18FEE5" w:rsidR="004A4298" w:rsidRPr="004A4298" w:rsidRDefault="004A4298" w:rsidP="00675B02">
            <w:pPr>
              <w:pStyle w:val="Table"/>
            </w:pPr>
            <w:r w:rsidRPr="004A4298">
              <w:rPr>
                <w:rStyle w:val="IntenseReference"/>
              </w:rPr>
              <w:t>Defines, assigns, and limits authorities and responsibilities</w:t>
            </w:r>
            <w:r w:rsidRPr="004A4298">
              <w:t xml:space="preserve">: Management and the </w:t>
            </w:r>
            <w:r w:rsidR="00D64988" w:rsidRPr="00D64988">
              <w:t>Governing Bodies</w:t>
            </w:r>
            <w:r w:rsidR="00D64988" w:rsidRPr="005B470E">
              <w:t xml:space="preserve"> </w:t>
            </w:r>
            <w:r w:rsidRPr="004A4298">
              <w:t xml:space="preserve">delegate authority, define responsibilities and use appropriate processes and technology to assign responsibility and segregate duties as necessary at the various levels of </w:t>
            </w:r>
            <w:r w:rsidR="00236250">
              <w:t>the organisation</w:t>
            </w:r>
            <w:r w:rsidRPr="004A4298">
              <w:t>:</w:t>
            </w:r>
          </w:p>
          <w:p w14:paraId="2B4FA358" w14:textId="50DC66C9" w:rsidR="005B470E" w:rsidRPr="00675B02" w:rsidRDefault="00D64988" w:rsidP="004A4298">
            <w:pPr>
              <w:pStyle w:val="Tableindent"/>
              <w:rPr>
                <w:color w:val="auto"/>
              </w:rPr>
            </w:pPr>
            <w:r>
              <w:t>Governing Bodies</w:t>
            </w:r>
            <w:r>
              <w:rPr>
                <w:color w:val="auto"/>
              </w:rPr>
              <w:t xml:space="preserve">: retain </w:t>
            </w:r>
            <w:r w:rsidR="004A4298" w:rsidRPr="00675B02">
              <w:rPr>
                <w:color w:val="auto"/>
              </w:rPr>
              <w:t>authority over significant decisions and review</w:t>
            </w:r>
            <w:r w:rsidR="0073599E">
              <w:rPr>
                <w:color w:val="auto"/>
              </w:rPr>
              <w:t>s</w:t>
            </w:r>
            <w:r w:rsidR="004A4298" w:rsidRPr="00675B02">
              <w:rPr>
                <w:color w:val="auto"/>
              </w:rPr>
              <w:t xml:space="preserve"> management assignments and limitations of authorities and responsibilities;</w:t>
            </w:r>
          </w:p>
          <w:p w14:paraId="74106A84" w14:textId="52CF8DF7" w:rsidR="005B470E" w:rsidRPr="00675B02" w:rsidRDefault="004A4298" w:rsidP="004A4298">
            <w:pPr>
              <w:pStyle w:val="Tableindent"/>
              <w:rPr>
                <w:color w:val="auto"/>
              </w:rPr>
            </w:pPr>
            <w:r w:rsidRPr="00675B02">
              <w:rPr>
                <w:i/>
                <w:iCs/>
                <w:color w:val="auto"/>
              </w:rPr>
              <w:t xml:space="preserve">Senior management </w:t>
            </w:r>
            <w:r w:rsidRPr="00675B02">
              <w:rPr>
                <w:color w:val="auto"/>
              </w:rPr>
              <w:t>– establishes directives, guidance a</w:t>
            </w:r>
            <w:r w:rsidR="00042CBA">
              <w:rPr>
                <w:color w:val="auto"/>
              </w:rPr>
              <w:t>nd control to enable management</w:t>
            </w:r>
            <w:r w:rsidRPr="00675B02">
              <w:rPr>
                <w:color w:val="auto"/>
              </w:rPr>
              <w:t xml:space="preserve"> and other personnel to understand and carry out their internal control responsibilities;</w:t>
            </w:r>
          </w:p>
          <w:p w14:paraId="1B80A7DB" w14:textId="3B60C3FC" w:rsidR="005B470E" w:rsidRPr="00675B02" w:rsidRDefault="004A4298" w:rsidP="004A4298">
            <w:pPr>
              <w:pStyle w:val="Tableindent"/>
              <w:rPr>
                <w:color w:val="auto"/>
              </w:rPr>
            </w:pPr>
            <w:r w:rsidRPr="00675B02">
              <w:rPr>
                <w:i/>
                <w:iCs/>
                <w:color w:val="auto"/>
              </w:rPr>
              <w:t>Management</w:t>
            </w:r>
            <w:r w:rsidRPr="00675B02">
              <w:rPr>
                <w:color w:val="auto"/>
              </w:rPr>
              <w:t xml:space="preserve"> – guides an</w:t>
            </w:r>
            <w:r w:rsidR="0073599E">
              <w:rPr>
                <w:color w:val="auto"/>
              </w:rPr>
              <w:t xml:space="preserve">d facilitates the execution of </w:t>
            </w:r>
            <w:r w:rsidRPr="00675B02">
              <w:rPr>
                <w:color w:val="auto"/>
              </w:rPr>
              <w:t xml:space="preserve">senior management directives within the </w:t>
            </w:r>
            <w:proofErr w:type="spellStart"/>
            <w:r w:rsidR="00822822">
              <w:rPr>
                <w:color w:val="auto"/>
              </w:rPr>
              <w:t>the</w:t>
            </w:r>
            <w:proofErr w:type="spellEnd"/>
            <w:r w:rsidR="00822822">
              <w:rPr>
                <w:color w:val="auto"/>
              </w:rPr>
              <w:t xml:space="preserve"> organization</w:t>
            </w:r>
            <w:r w:rsidRPr="00675B02">
              <w:rPr>
                <w:color w:val="auto"/>
              </w:rPr>
              <w:t xml:space="preserve"> and its subunits;</w:t>
            </w:r>
          </w:p>
          <w:p w14:paraId="285114BB" w14:textId="0986851E" w:rsidR="005B470E" w:rsidRPr="00675B02" w:rsidRDefault="004A4298" w:rsidP="004A4298">
            <w:pPr>
              <w:pStyle w:val="Tableindent"/>
              <w:rPr>
                <w:color w:val="auto"/>
              </w:rPr>
            </w:pPr>
            <w:r w:rsidRPr="00675B02">
              <w:rPr>
                <w:i/>
                <w:iCs/>
                <w:color w:val="auto"/>
              </w:rPr>
              <w:t>Personnel</w:t>
            </w:r>
            <w:r w:rsidR="0073599E">
              <w:rPr>
                <w:color w:val="auto"/>
              </w:rPr>
              <w:t xml:space="preserve"> - </w:t>
            </w:r>
            <w:r w:rsidRPr="00675B02">
              <w:rPr>
                <w:color w:val="auto"/>
              </w:rPr>
              <w:t xml:space="preserve">understands </w:t>
            </w:r>
            <w:r w:rsidR="00822822">
              <w:rPr>
                <w:color w:val="auto"/>
              </w:rPr>
              <w:t>the organization</w:t>
            </w:r>
            <w:r w:rsidRPr="00675B02">
              <w:rPr>
                <w:color w:val="auto"/>
              </w:rPr>
              <w:t>’s standard</w:t>
            </w:r>
            <w:r w:rsidR="0073599E">
              <w:rPr>
                <w:color w:val="auto"/>
              </w:rPr>
              <w:t>s</w:t>
            </w:r>
            <w:r w:rsidR="00236250">
              <w:rPr>
                <w:color w:val="auto"/>
              </w:rPr>
              <w:t xml:space="preserve"> of conduct, assessed </w:t>
            </w:r>
            <w:r w:rsidRPr="00675B02">
              <w:rPr>
                <w:color w:val="auto"/>
              </w:rPr>
              <w:t xml:space="preserve">risks to objectives, and the related control activities at their respective levels of the </w:t>
            </w:r>
            <w:r w:rsidR="0073599E">
              <w:rPr>
                <w:color w:val="auto"/>
              </w:rPr>
              <w:t>organisation</w:t>
            </w:r>
            <w:r w:rsidRPr="00675B02">
              <w:rPr>
                <w:color w:val="auto"/>
              </w:rPr>
              <w:t>, the expected information and communication flow and monitoring activities relevant to their achievement of objectives;</w:t>
            </w:r>
          </w:p>
          <w:p w14:paraId="38BD639A" w14:textId="117E90F7" w:rsidR="004A4298" w:rsidRPr="005B470E" w:rsidRDefault="004A4298" w:rsidP="004A4298">
            <w:pPr>
              <w:pStyle w:val="Tableindent"/>
            </w:pPr>
            <w:r w:rsidRPr="00675B02">
              <w:rPr>
                <w:i/>
                <w:iCs/>
                <w:color w:val="auto"/>
              </w:rPr>
              <w:t xml:space="preserve">Outsourced service providers </w:t>
            </w:r>
            <w:r w:rsidRPr="00675B02">
              <w:rPr>
                <w:color w:val="auto"/>
              </w:rPr>
              <w:t>– Adheres to management’s definition of the scope of authority and responsibility for all non-employees engaged</w:t>
            </w:r>
            <w:r w:rsidRPr="004A4298">
              <w:t>.</w:t>
            </w:r>
          </w:p>
        </w:tc>
      </w:tr>
      <w:tr w:rsidR="004A4298" w14:paraId="0D6E6575" w14:textId="23DEE654" w:rsidTr="00D64988">
        <w:trPr>
          <w:trHeight w:val="565"/>
        </w:trPr>
        <w:tc>
          <w:tcPr>
            <w:tcW w:w="1360" w:type="pct"/>
            <w:tcBorders>
              <w:bottom w:val="single" w:sz="8" w:space="0" w:color="403152" w:themeColor="accent4" w:themeShade="80"/>
              <w:right w:val="single" w:sz="4" w:space="0" w:color="auto"/>
            </w:tcBorders>
          </w:tcPr>
          <w:p w14:paraId="45596834" w14:textId="3125DDC1" w:rsidR="004A4298" w:rsidRDefault="004A4298" w:rsidP="00675B02">
            <w:pPr>
              <w:pStyle w:val="Table"/>
              <w:rPr>
                <w:rStyle w:val="SubtleEmphasis"/>
              </w:rPr>
            </w:pPr>
            <w:r w:rsidRPr="007A5461">
              <w:t xml:space="preserve">4 </w:t>
            </w:r>
            <w:r w:rsidRPr="007A5461">
              <w:rPr>
                <w:rFonts w:ascii="Palatino Linotype" w:hAnsi="Palatino Linotype" w:cs="Palatino Linotype"/>
              </w:rPr>
              <w:t>‐</w:t>
            </w:r>
            <w:r w:rsidRPr="007A5461">
              <w:t xml:space="preserve"> </w:t>
            </w:r>
            <w:r w:rsidR="00822822">
              <w:t>The organization</w:t>
            </w:r>
            <w:r w:rsidRPr="007A5461">
              <w:t xml:space="preserve"> demonstrates a commitment to attract, develop, and retain competent individuals in alignment with objectives.</w:t>
            </w:r>
          </w:p>
        </w:tc>
        <w:tc>
          <w:tcPr>
            <w:tcW w:w="3640" w:type="pct"/>
            <w:tcBorders>
              <w:bottom w:val="single" w:sz="8" w:space="0" w:color="403152" w:themeColor="accent4" w:themeShade="80"/>
              <w:right w:val="single" w:sz="4" w:space="0" w:color="auto"/>
            </w:tcBorders>
          </w:tcPr>
          <w:p w14:paraId="1BA98CF1" w14:textId="6E5BE08C" w:rsidR="005B470E" w:rsidRPr="005B470E" w:rsidRDefault="005B470E" w:rsidP="00675B02">
            <w:pPr>
              <w:pStyle w:val="Table"/>
            </w:pPr>
            <w:r w:rsidRPr="005B470E">
              <w:rPr>
                <w:rStyle w:val="IntenseReference"/>
              </w:rPr>
              <w:t>Establishes policies and practices</w:t>
            </w:r>
            <w:r>
              <w:rPr>
                <w:b/>
                <w:bCs/>
              </w:rPr>
              <w:t xml:space="preserve"> </w:t>
            </w:r>
            <w:r w:rsidRPr="005B470E">
              <w:t>Policies and practices reflect expectations of competence necessary to support the achievement of objectives.</w:t>
            </w:r>
          </w:p>
          <w:p w14:paraId="5290C4A1" w14:textId="0D787ED9" w:rsidR="005B470E" w:rsidRPr="005B470E" w:rsidRDefault="005B470E" w:rsidP="00675B02">
            <w:pPr>
              <w:pStyle w:val="Table"/>
            </w:pPr>
            <w:r w:rsidRPr="005B470E">
              <w:rPr>
                <w:rStyle w:val="IntenseReference"/>
              </w:rPr>
              <w:t>Evaluates competence and addresses shortcomings</w:t>
            </w:r>
            <w:r>
              <w:rPr>
                <w:b/>
              </w:rPr>
              <w:t xml:space="preserve">. </w:t>
            </w:r>
            <w:r w:rsidRPr="005B470E">
              <w:t xml:space="preserve">The </w:t>
            </w:r>
            <w:r w:rsidR="00D64988" w:rsidRPr="00D64988">
              <w:t>Governing Bodies</w:t>
            </w:r>
            <w:r w:rsidR="00D64988" w:rsidRPr="005B470E">
              <w:t xml:space="preserve"> </w:t>
            </w:r>
            <w:r w:rsidRPr="005B470E">
              <w:t xml:space="preserve">and management evaluate competences across </w:t>
            </w:r>
            <w:r w:rsidR="00236250">
              <w:t>the organisation</w:t>
            </w:r>
            <w:r w:rsidRPr="005B470E">
              <w:t xml:space="preserve"> and in outsourced services providers in relation to established policies and practices, and act as necessary to address shortcomings.</w:t>
            </w:r>
          </w:p>
          <w:p w14:paraId="16D42E7B" w14:textId="286B0CEE" w:rsidR="005B470E" w:rsidRPr="005B470E" w:rsidRDefault="005B470E" w:rsidP="00675B02">
            <w:pPr>
              <w:pStyle w:val="Table"/>
            </w:pPr>
            <w:r w:rsidRPr="005B470E">
              <w:rPr>
                <w:rStyle w:val="IntenseReference"/>
              </w:rPr>
              <w:t>Attracts, develops, and retains individuals</w:t>
            </w:r>
            <w:r w:rsidR="00D64988">
              <w:rPr>
                <w:rStyle w:val="IntenseReference"/>
              </w:rPr>
              <w:t xml:space="preserve">. </w:t>
            </w:r>
            <w:r w:rsidR="00D64988" w:rsidRPr="00D64988">
              <w:rPr>
                <w:rStyle w:val="IntenseReference"/>
                <w:b w:val="0"/>
              </w:rPr>
              <w:t>T</w:t>
            </w:r>
            <w:r w:rsidR="00822822" w:rsidRPr="00D64988">
              <w:t>he organization</w:t>
            </w:r>
            <w:r w:rsidRPr="00D64988">
              <w:t xml:space="preserve"> </w:t>
            </w:r>
            <w:r w:rsidRPr="005B470E">
              <w:t>provides the mentoring and training needed to attract, develop and retain sufficient and competent personnel and outsourced services providers to support the achievement of objectives.</w:t>
            </w:r>
          </w:p>
          <w:p w14:paraId="3936FB82" w14:textId="7F3DA189" w:rsidR="004A4298" w:rsidRPr="007A5461" w:rsidRDefault="005B470E" w:rsidP="00675B02">
            <w:pPr>
              <w:pStyle w:val="Table"/>
            </w:pPr>
            <w:r w:rsidRPr="005B470E">
              <w:rPr>
                <w:rStyle w:val="IntenseReference"/>
              </w:rPr>
              <w:lastRenderedPageBreak/>
              <w:t>Plans and prepares for succession</w:t>
            </w:r>
            <w:r>
              <w:rPr>
                <w:b/>
                <w:bCs/>
              </w:rPr>
              <w:t xml:space="preserve"> </w:t>
            </w:r>
            <w:r w:rsidRPr="005B470E">
              <w:t xml:space="preserve">Senior management and the </w:t>
            </w:r>
            <w:r w:rsidR="00D64988" w:rsidRPr="00D64988">
              <w:t>Governing Bodies</w:t>
            </w:r>
            <w:r w:rsidR="00D64988" w:rsidRPr="005B470E">
              <w:t xml:space="preserve"> </w:t>
            </w:r>
            <w:r w:rsidRPr="005B470E">
              <w:t>develop contingency plans for assignments of responsibility important for Internal Control.</w:t>
            </w:r>
          </w:p>
        </w:tc>
      </w:tr>
      <w:tr w:rsidR="004A4298" w14:paraId="32A52894" w14:textId="201D74DF" w:rsidTr="00967C9D">
        <w:trPr>
          <w:cnfStyle w:val="010000000000" w:firstRow="0" w:lastRow="1" w:firstColumn="0" w:lastColumn="0" w:oddVBand="0" w:evenVBand="0" w:oddHBand="0" w:evenHBand="0" w:firstRowFirstColumn="0" w:firstRowLastColumn="0" w:lastRowFirstColumn="0" w:lastRowLastColumn="0"/>
          <w:trHeight w:val="997"/>
        </w:trPr>
        <w:tc>
          <w:tcPr>
            <w:tcW w:w="1360" w:type="pct"/>
            <w:tcBorders>
              <w:top w:val="single" w:sz="8" w:space="0" w:color="403152" w:themeColor="accent4" w:themeShade="80"/>
              <w:left w:val="single" w:sz="4" w:space="0" w:color="auto"/>
              <w:right w:val="single" w:sz="4" w:space="0" w:color="auto"/>
            </w:tcBorders>
          </w:tcPr>
          <w:p w14:paraId="33963077" w14:textId="453428B1" w:rsidR="004A4298" w:rsidRPr="00F32EC7" w:rsidRDefault="004A4298" w:rsidP="00675B02">
            <w:pPr>
              <w:pStyle w:val="Table"/>
              <w:rPr>
                <w:b w:val="0"/>
              </w:rPr>
            </w:pPr>
            <w:r w:rsidRPr="00F32EC7">
              <w:rPr>
                <w:b w:val="0"/>
              </w:rPr>
              <w:lastRenderedPageBreak/>
              <w:t xml:space="preserve">5 </w:t>
            </w:r>
            <w:r w:rsidRPr="00F32EC7">
              <w:rPr>
                <w:rFonts w:ascii="Palatino Linotype" w:hAnsi="Palatino Linotype" w:cs="Palatino Linotype"/>
                <w:b w:val="0"/>
              </w:rPr>
              <w:t>‐</w:t>
            </w:r>
            <w:r w:rsidRPr="00F32EC7">
              <w:rPr>
                <w:b w:val="0"/>
              </w:rPr>
              <w:t xml:space="preserve"> </w:t>
            </w:r>
            <w:r w:rsidR="00822822" w:rsidRPr="00F32EC7">
              <w:rPr>
                <w:b w:val="0"/>
              </w:rPr>
              <w:t>The organization</w:t>
            </w:r>
            <w:r w:rsidRPr="00F32EC7">
              <w:rPr>
                <w:b w:val="0"/>
              </w:rPr>
              <w:t xml:space="preserve"> holds individuals accountable for their internal control responsibilities in the pursuit of objectives.</w:t>
            </w:r>
          </w:p>
        </w:tc>
        <w:tc>
          <w:tcPr>
            <w:tcW w:w="3640" w:type="pct"/>
            <w:tcBorders>
              <w:top w:val="single" w:sz="8" w:space="0" w:color="403152" w:themeColor="accent4" w:themeShade="80"/>
              <w:right w:val="single" w:sz="4" w:space="0" w:color="auto"/>
            </w:tcBorders>
          </w:tcPr>
          <w:p w14:paraId="2A510A2A" w14:textId="7CA6A831" w:rsidR="005B470E" w:rsidRPr="00F8469D" w:rsidRDefault="005B470E" w:rsidP="00675B02">
            <w:pPr>
              <w:pStyle w:val="Table"/>
              <w:rPr>
                <w:b w:val="0"/>
              </w:rPr>
            </w:pPr>
            <w:r w:rsidRPr="00F8469D">
              <w:rPr>
                <w:rStyle w:val="IntenseReference"/>
                <w:b/>
              </w:rPr>
              <w:t>Enforces accountability through structures, authorities, and responsibilities</w:t>
            </w:r>
            <w:r w:rsidRPr="00F8469D">
              <w:rPr>
                <w:b w:val="0"/>
              </w:rPr>
              <w:t xml:space="preserve"> Management and the </w:t>
            </w:r>
            <w:r w:rsidR="00D64988">
              <w:rPr>
                <w:b w:val="0"/>
              </w:rPr>
              <w:t>Governing Bodies</w:t>
            </w:r>
            <w:r w:rsidRPr="00F8469D">
              <w:rPr>
                <w:b w:val="0"/>
              </w:rPr>
              <w:t xml:space="preserve"> establish the mechanism to communicate and hold individuals accountable for performance of internal control responsibilities across </w:t>
            </w:r>
            <w:r w:rsidR="00822822" w:rsidRPr="00F8469D">
              <w:rPr>
                <w:b w:val="0"/>
              </w:rPr>
              <w:t>the organization</w:t>
            </w:r>
            <w:r w:rsidRPr="00F8469D">
              <w:rPr>
                <w:b w:val="0"/>
              </w:rPr>
              <w:t xml:space="preserve"> and implement corrective actions as necessary. </w:t>
            </w:r>
          </w:p>
          <w:p w14:paraId="01FFA875" w14:textId="7E6FA152" w:rsidR="005B470E" w:rsidRPr="00F8469D" w:rsidRDefault="005B470E" w:rsidP="00675B02">
            <w:pPr>
              <w:pStyle w:val="Table"/>
              <w:rPr>
                <w:b w:val="0"/>
              </w:rPr>
            </w:pPr>
            <w:r w:rsidRPr="00F8469D">
              <w:rPr>
                <w:rStyle w:val="IntenseReference"/>
                <w:b/>
              </w:rPr>
              <w:t>Establishes performance measures, incentives, and rewards</w:t>
            </w:r>
            <w:r w:rsidRPr="00F8469D">
              <w:rPr>
                <w:b w:val="0"/>
              </w:rPr>
              <w:t xml:space="preserve"> Management and the </w:t>
            </w:r>
            <w:r w:rsidR="00D64988">
              <w:rPr>
                <w:b w:val="0"/>
              </w:rPr>
              <w:t>Governing Bodies</w:t>
            </w:r>
            <w:r w:rsidR="00D64988" w:rsidRPr="00F8469D">
              <w:rPr>
                <w:b w:val="0"/>
              </w:rPr>
              <w:t xml:space="preserve"> </w:t>
            </w:r>
            <w:r w:rsidRPr="00F8469D">
              <w:rPr>
                <w:b w:val="0"/>
              </w:rPr>
              <w:t xml:space="preserve">establish performance measures, incentives and other rewards appropriate for responsibilities at all levels of the </w:t>
            </w:r>
            <w:r w:rsidR="00822822" w:rsidRPr="00F8469D">
              <w:rPr>
                <w:b w:val="0"/>
              </w:rPr>
              <w:t>organization</w:t>
            </w:r>
            <w:r w:rsidRPr="00F8469D">
              <w:rPr>
                <w:b w:val="0"/>
              </w:rPr>
              <w:t>, reflecting appropriate dimensions of performance and expected standards of conduct, and considering the achievement of both short-term and long-term objectives.</w:t>
            </w:r>
          </w:p>
          <w:p w14:paraId="47EE30A6" w14:textId="0247D533" w:rsidR="005B470E" w:rsidRPr="00F8469D" w:rsidRDefault="005B470E" w:rsidP="00675B02">
            <w:pPr>
              <w:pStyle w:val="Table"/>
              <w:rPr>
                <w:b w:val="0"/>
              </w:rPr>
            </w:pPr>
            <w:r w:rsidRPr="00F8469D">
              <w:rPr>
                <w:rStyle w:val="IntenseReference"/>
                <w:b/>
              </w:rPr>
              <w:t>Evaluates performance measures, incentives, and rewards for ongoing relevance</w:t>
            </w:r>
            <w:r w:rsidR="000772EE" w:rsidRPr="00F8469D">
              <w:rPr>
                <w:b w:val="0"/>
              </w:rPr>
              <w:t xml:space="preserve"> </w:t>
            </w:r>
            <w:r w:rsidRPr="00F8469D">
              <w:rPr>
                <w:b w:val="0"/>
              </w:rPr>
              <w:t xml:space="preserve">Management and the </w:t>
            </w:r>
            <w:r w:rsidR="00D64988">
              <w:rPr>
                <w:b w:val="0"/>
              </w:rPr>
              <w:t>Governing Bodies</w:t>
            </w:r>
            <w:r w:rsidR="00D64988" w:rsidRPr="00F8469D">
              <w:rPr>
                <w:b w:val="0"/>
              </w:rPr>
              <w:t xml:space="preserve"> </w:t>
            </w:r>
            <w:r w:rsidRPr="00F8469D">
              <w:rPr>
                <w:b w:val="0"/>
              </w:rPr>
              <w:t xml:space="preserve">align incentives and rewards with the </w:t>
            </w:r>
            <w:r w:rsidR="008D6608" w:rsidRPr="00F8469D">
              <w:rPr>
                <w:b w:val="0"/>
              </w:rPr>
              <w:t>fulfilment</w:t>
            </w:r>
            <w:r w:rsidRPr="00F8469D">
              <w:rPr>
                <w:b w:val="0"/>
              </w:rPr>
              <w:t xml:space="preserve"> of internal control responsibilities, develop performance measures, and evaluate performance.</w:t>
            </w:r>
          </w:p>
          <w:p w14:paraId="17CD273A" w14:textId="36406901" w:rsidR="005B470E" w:rsidRPr="00F8469D" w:rsidRDefault="005B470E" w:rsidP="00675B02">
            <w:pPr>
              <w:pStyle w:val="Table"/>
              <w:rPr>
                <w:b w:val="0"/>
              </w:rPr>
            </w:pPr>
            <w:r w:rsidRPr="00F8469D">
              <w:rPr>
                <w:rStyle w:val="IntenseReference"/>
                <w:b/>
              </w:rPr>
              <w:t>Considers excessive pressures</w:t>
            </w:r>
            <w:r w:rsidR="000772EE" w:rsidRPr="00F8469D">
              <w:rPr>
                <w:b w:val="0"/>
              </w:rPr>
              <w:t xml:space="preserve"> </w:t>
            </w:r>
            <w:r w:rsidRPr="00F8469D">
              <w:rPr>
                <w:b w:val="0"/>
              </w:rPr>
              <w:t xml:space="preserve">Management and the </w:t>
            </w:r>
            <w:r w:rsidR="00D64988">
              <w:rPr>
                <w:b w:val="0"/>
              </w:rPr>
              <w:t>Governing Bodies</w:t>
            </w:r>
            <w:r w:rsidR="00D64988" w:rsidRPr="00F8469D">
              <w:rPr>
                <w:b w:val="0"/>
              </w:rPr>
              <w:t xml:space="preserve"> </w:t>
            </w:r>
            <w:r w:rsidRPr="00F8469D">
              <w:rPr>
                <w:b w:val="0"/>
              </w:rPr>
              <w:t>evaluate and adjust pressures associated with the achievement of objectives as they assign responsibilities, develop performance measures, and evaluate performance.</w:t>
            </w:r>
          </w:p>
          <w:p w14:paraId="25194736" w14:textId="649434A4" w:rsidR="004A4298" w:rsidRPr="00F8469D" w:rsidRDefault="005B470E" w:rsidP="00675B02">
            <w:pPr>
              <w:pStyle w:val="Table"/>
              <w:rPr>
                <w:b w:val="0"/>
              </w:rPr>
            </w:pPr>
            <w:r w:rsidRPr="00F8469D">
              <w:rPr>
                <w:rStyle w:val="IntenseReference"/>
                <w:b/>
              </w:rPr>
              <w:t>Evaluates performance and rewards or disciplines individuals</w:t>
            </w:r>
            <w:r w:rsidR="000772EE" w:rsidRPr="00F8469D">
              <w:rPr>
                <w:b w:val="0"/>
              </w:rPr>
              <w:t xml:space="preserve"> </w:t>
            </w:r>
            <w:r w:rsidRPr="00F8469D">
              <w:rPr>
                <w:b w:val="0"/>
              </w:rPr>
              <w:t xml:space="preserve">Managers and the </w:t>
            </w:r>
            <w:r w:rsidR="00D64988">
              <w:rPr>
                <w:b w:val="0"/>
              </w:rPr>
              <w:t>Governing Bodies</w:t>
            </w:r>
            <w:r w:rsidR="00D64988" w:rsidRPr="00F8469D">
              <w:rPr>
                <w:b w:val="0"/>
              </w:rPr>
              <w:t xml:space="preserve"> </w:t>
            </w:r>
            <w:r w:rsidRPr="00F8469D">
              <w:rPr>
                <w:b w:val="0"/>
              </w:rPr>
              <w:t>evaluate performance of internal control responsibilities, including adherence to standards of conduct and expected levels of competence and provide rewards or exercise disciplinary action as appropriate.</w:t>
            </w:r>
          </w:p>
        </w:tc>
      </w:tr>
    </w:tbl>
    <w:p w14:paraId="4978D9B7" w14:textId="04E1B4C0" w:rsidR="00347725" w:rsidRPr="00374D74" w:rsidRDefault="00347725" w:rsidP="00F70D5E"/>
    <w:sectPr w:rsidR="00347725" w:rsidRPr="00374D74" w:rsidSect="00D26A4A">
      <w:footnotePr>
        <w:pos w:val="beneathText"/>
      </w:footnotePr>
      <w:pgSz w:w="15840" w:h="12240" w:orient="landscape"/>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773F" w14:textId="77777777" w:rsidR="00310B79" w:rsidRDefault="00310B79" w:rsidP="002D4B71">
      <w:pPr>
        <w:spacing w:after="0" w:line="240" w:lineRule="auto"/>
      </w:pPr>
      <w:r>
        <w:separator/>
      </w:r>
    </w:p>
  </w:endnote>
  <w:endnote w:type="continuationSeparator" w:id="0">
    <w:p w14:paraId="6EBA85DC" w14:textId="77777777" w:rsidR="00310B79" w:rsidRDefault="00310B79" w:rsidP="002D4B71">
      <w:pPr>
        <w:spacing w:after="0" w:line="240" w:lineRule="auto"/>
      </w:pPr>
      <w:r>
        <w:continuationSeparator/>
      </w:r>
    </w:p>
  </w:endnote>
  <w:endnote w:id="1">
    <w:p w14:paraId="42EC83C1" w14:textId="7F5C6B1F" w:rsidR="00967C9D" w:rsidRDefault="00967C9D">
      <w:pPr>
        <w:pStyle w:val="EndnoteText"/>
      </w:pPr>
      <w:r>
        <w:rPr>
          <w:rStyle w:val="EndnoteReference"/>
        </w:rPr>
        <w:endnoteRef/>
      </w:r>
      <w:r>
        <w:t xml:space="preserve"> The word “Board” as used in COSO can be translated in the public sector as the entity or entities that are responsible for providing governance and oversight of the </w:t>
      </w:r>
      <w:r w:rsidR="005A1F47">
        <w:t xml:space="preserve">public sector </w:t>
      </w:r>
      <w:r>
        <w:t>organization</w:t>
      </w:r>
      <w:r w:rsidR="005A1F47">
        <w:t xml:space="preserve"> concerned</w:t>
      </w:r>
      <w:r w:rsidR="00961502">
        <w:t xml:space="preserve"> or </w:t>
      </w:r>
      <w:r w:rsidR="00961502" w:rsidRPr="00961502">
        <w:rPr>
          <w:b/>
        </w:rPr>
        <w:t>Governing Bodies</w:t>
      </w:r>
      <w:r>
        <w:t xml:space="preserve">.  </w:t>
      </w:r>
      <w:r w:rsidR="00400D27">
        <w:t xml:space="preserve">In some countries (for example, the United Kingdom) this </w:t>
      </w:r>
      <w:r w:rsidR="00961502">
        <w:t xml:space="preserve">governance </w:t>
      </w:r>
      <w:r w:rsidR="00400D27">
        <w:t xml:space="preserve">role is filled by a board of independent Directors.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3E90" w14:textId="5069AEF3" w:rsidR="00E670EB" w:rsidRDefault="005A1F47">
    <w:pPr>
      <w:pStyle w:val="Footer"/>
    </w:pPr>
    <w:r>
      <w:rPr>
        <w:color w:val="5F497A" w:themeColor="accent4" w:themeShade="BF"/>
      </w:rPr>
      <w:t xml:space="preserve">PEMPAL </w:t>
    </w:r>
    <w:r w:rsidR="00E670EB" w:rsidRPr="00A05786">
      <w:rPr>
        <w:color w:val="5F497A" w:themeColor="accent4" w:themeShade="BF"/>
      </w:rPr>
      <w:t xml:space="preserve">Internal Control </w:t>
    </w:r>
    <w:r>
      <w:rPr>
        <w:color w:val="5F497A" w:themeColor="accent4" w:themeShade="BF"/>
      </w:rPr>
      <w:t>WG</w:t>
    </w:r>
    <w:r w:rsidR="00E670EB">
      <w:rPr>
        <w:color w:val="5F497A" w:themeColor="accent4" w:themeShade="BF"/>
      </w:rPr>
      <w:tab/>
    </w:r>
    <w:r w:rsidR="00E670EB">
      <w:rPr>
        <w:color w:val="5F497A" w:themeColor="accent4" w:themeShade="BF"/>
      </w:rPr>
      <w:tab/>
    </w:r>
    <w:r w:rsidR="00E670EB">
      <w:rPr>
        <w:color w:val="5F497A" w:themeColor="accent4" w:themeShade="BF"/>
      </w:rPr>
      <w:tab/>
    </w:r>
    <w:r w:rsidR="00E670EB">
      <w:rPr>
        <w:color w:val="5F497A" w:themeColor="accent4" w:themeShade="BF"/>
      </w:rPr>
      <w:tab/>
    </w:r>
    <w:r w:rsidR="00E670EB">
      <w:rPr>
        <w:color w:val="5F497A" w:themeColor="accent4" w:themeShade="BF"/>
      </w:rPr>
      <w:tab/>
    </w:r>
    <w:r w:rsidR="00E670EB">
      <w:rPr>
        <w:color w:val="5F497A" w:themeColor="accent4"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05BB" w14:textId="77777777" w:rsidR="00310B79" w:rsidRDefault="00310B79" w:rsidP="002D4B71">
      <w:pPr>
        <w:spacing w:after="0" w:line="240" w:lineRule="auto"/>
      </w:pPr>
      <w:r>
        <w:separator/>
      </w:r>
    </w:p>
  </w:footnote>
  <w:footnote w:type="continuationSeparator" w:id="0">
    <w:p w14:paraId="385F888F" w14:textId="77777777" w:rsidR="00310B79" w:rsidRDefault="00310B79" w:rsidP="002D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27EE" w14:textId="5B0D9BB7" w:rsidR="00E670EB" w:rsidRPr="00A05786" w:rsidRDefault="00E670EB" w:rsidP="00D26A4A">
    <w:pPr>
      <w:pStyle w:val="Header"/>
      <w:tabs>
        <w:tab w:val="left" w:pos="6930"/>
        <w:tab w:val="left" w:pos="9540"/>
      </w:tabs>
      <w:rPr>
        <w:color w:val="5F497A" w:themeColor="accent4" w:themeShade="BF"/>
      </w:rPr>
    </w:pPr>
    <w:r>
      <w:rPr>
        <w:color w:val="5F497A" w:themeColor="accent4" w:themeShade="BF"/>
      </w:rPr>
      <w:t xml:space="preserve">Internal Control </w:t>
    </w:r>
    <w:r w:rsidR="00B01819">
      <w:rPr>
        <w:color w:val="5F497A" w:themeColor="accent4" w:themeShade="BF"/>
      </w:rPr>
      <w:t xml:space="preserve">Component 1- </w:t>
    </w:r>
    <w:r w:rsidR="00D95B90">
      <w:rPr>
        <w:color w:val="5F497A" w:themeColor="accent4" w:themeShade="BF"/>
      </w:rPr>
      <w:t xml:space="preserve">PEMPAL </w:t>
    </w:r>
    <w:r w:rsidR="00F73460">
      <w:rPr>
        <w:color w:val="5F497A" w:themeColor="accent4" w:themeShade="BF"/>
      </w:rPr>
      <w:t>Discussion Paper</w:t>
    </w:r>
    <w:r w:rsidR="00D95B90">
      <w:rPr>
        <w:color w:val="5F497A" w:themeColor="accent4" w:themeShade="BF"/>
      </w:rPr>
      <w:tab/>
      <w:t xml:space="preserve">        </w:t>
    </w:r>
    <w:r w:rsidR="00D95B90">
      <w:rPr>
        <w:color w:val="5F497A" w:themeColor="accent4" w:themeShade="BF"/>
      </w:rPr>
      <w:tab/>
    </w:r>
    <w:r w:rsidR="00D95B90">
      <w:rPr>
        <w:color w:val="5F497A" w:themeColor="accent4" w:themeShade="BF"/>
      </w:rPr>
      <w:tab/>
    </w:r>
    <w:r w:rsidR="00D95B90">
      <w:rPr>
        <w:color w:val="5F497A" w:themeColor="accent4" w:themeShade="BF"/>
      </w:rPr>
      <w:tab/>
      <w:t xml:space="preserve">v1 26 </w:t>
    </w:r>
    <w:r w:rsidR="00822822">
      <w:rPr>
        <w:color w:val="5F497A" w:themeColor="accent4" w:themeShade="BF"/>
      </w:rPr>
      <w:t>September 2018</w:t>
    </w:r>
  </w:p>
  <w:p w14:paraId="59111EB1" w14:textId="77777777" w:rsidR="00E670EB" w:rsidRDefault="00E670EB" w:rsidP="00D26A4A">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DEC3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38AF"/>
    <w:multiLevelType w:val="hybridMultilevel"/>
    <w:tmpl w:val="C150943A"/>
    <w:lvl w:ilvl="0" w:tplc="C94C0698">
      <w:start w:val="1"/>
      <w:numFmt w:val="bullet"/>
      <w:lvlText w:val=""/>
      <w:lvlJc w:val="left"/>
      <w:pPr>
        <w:tabs>
          <w:tab w:val="num" w:pos="720"/>
        </w:tabs>
        <w:ind w:left="720" w:hanging="360"/>
      </w:pPr>
      <w:rPr>
        <w:rFonts w:ascii="Symbol" w:hAnsi="Symbol" w:hint="default"/>
        <w:color w:val="5F497A" w:themeColor="accent4" w:themeShade="BF"/>
      </w:rPr>
    </w:lvl>
    <w:lvl w:ilvl="1" w:tplc="50DEB4D2" w:tentative="1">
      <w:start w:val="1"/>
      <w:numFmt w:val="lowerLetter"/>
      <w:lvlText w:val="%2)"/>
      <w:lvlJc w:val="left"/>
      <w:pPr>
        <w:tabs>
          <w:tab w:val="num" w:pos="1440"/>
        </w:tabs>
        <w:ind w:left="1440" w:hanging="360"/>
      </w:pPr>
    </w:lvl>
    <w:lvl w:ilvl="2" w:tplc="49C21148" w:tentative="1">
      <w:start w:val="1"/>
      <w:numFmt w:val="lowerLetter"/>
      <w:lvlText w:val="%3)"/>
      <w:lvlJc w:val="left"/>
      <w:pPr>
        <w:tabs>
          <w:tab w:val="num" w:pos="2160"/>
        </w:tabs>
        <w:ind w:left="2160" w:hanging="360"/>
      </w:pPr>
    </w:lvl>
    <w:lvl w:ilvl="3" w:tplc="5A3642EE" w:tentative="1">
      <w:start w:val="1"/>
      <w:numFmt w:val="lowerLetter"/>
      <w:lvlText w:val="%4)"/>
      <w:lvlJc w:val="left"/>
      <w:pPr>
        <w:tabs>
          <w:tab w:val="num" w:pos="2880"/>
        </w:tabs>
        <w:ind w:left="2880" w:hanging="360"/>
      </w:pPr>
    </w:lvl>
    <w:lvl w:ilvl="4" w:tplc="2EDC08C2" w:tentative="1">
      <w:start w:val="1"/>
      <w:numFmt w:val="lowerLetter"/>
      <w:lvlText w:val="%5)"/>
      <w:lvlJc w:val="left"/>
      <w:pPr>
        <w:tabs>
          <w:tab w:val="num" w:pos="3600"/>
        </w:tabs>
        <w:ind w:left="3600" w:hanging="360"/>
      </w:pPr>
    </w:lvl>
    <w:lvl w:ilvl="5" w:tplc="50F4FD72" w:tentative="1">
      <w:start w:val="1"/>
      <w:numFmt w:val="lowerLetter"/>
      <w:lvlText w:val="%6)"/>
      <w:lvlJc w:val="left"/>
      <w:pPr>
        <w:tabs>
          <w:tab w:val="num" w:pos="4320"/>
        </w:tabs>
        <w:ind w:left="4320" w:hanging="360"/>
      </w:pPr>
    </w:lvl>
    <w:lvl w:ilvl="6" w:tplc="88548C94" w:tentative="1">
      <w:start w:val="1"/>
      <w:numFmt w:val="lowerLetter"/>
      <w:lvlText w:val="%7)"/>
      <w:lvlJc w:val="left"/>
      <w:pPr>
        <w:tabs>
          <w:tab w:val="num" w:pos="5040"/>
        </w:tabs>
        <w:ind w:left="5040" w:hanging="360"/>
      </w:pPr>
    </w:lvl>
    <w:lvl w:ilvl="7" w:tplc="7BDACC4C" w:tentative="1">
      <w:start w:val="1"/>
      <w:numFmt w:val="lowerLetter"/>
      <w:lvlText w:val="%8)"/>
      <w:lvlJc w:val="left"/>
      <w:pPr>
        <w:tabs>
          <w:tab w:val="num" w:pos="5760"/>
        </w:tabs>
        <w:ind w:left="5760" w:hanging="360"/>
      </w:pPr>
    </w:lvl>
    <w:lvl w:ilvl="8" w:tplc="11786A8E" w:tentative="1">
      <w:start w:val="1"/>
      <w:numFmt w:val="lowerLetter"/>
      <w:lvlText w:val="%9)"/>
      <w:lvlJc w:val="left"/>
      <w:pPr>
        <w:tabs>
          <w:tab w:val="num" w:pos="6480"/>
        </w:tabs>
        <w:ind w:left="6480" w:hanging="360"/>
      </w:pPr>
    </w:lvl>
  </w:abstractNum>
  <w:abstractNum w:abstractNumId="2" w15:restartNumberingAfterBreak="0">
    <w:nsid w:val="02C26A9F"/>
    <w:multiLevelType w:val="hybridMultilevel"/>
    <w:tmpl w:val="2A8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152F"/>
    <w:multiLevelType w:val="hybridMultilevel"/>
    <w:tmpl w:val="ECEC9DEA"/>
    <w:lvl w:ilvl="0" w:tplc="AFE0AFC0">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0EC53B7A"/>
    <w:multiLevelType w:val="hybridMultilevel"/>
    <w:tmpl w:val="DD86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232"/>
    <w:multiLevelType w:val="hybridMultilevel"/>
    <w:tmpl w:val="DA5442B0"/>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7DC806C6">
      <w:start w:val="1"/>
      <w:numFmt w:val="lowerLetter"/>
      <w:lvlText w:val="%2)"/>
      <w:lvlJc w:val="left"/>
      <w:pPr>
        <w:tabs>
          <w:tab w:val="num" w:pos="1440"/>
        </w:tabs>
        <w:ind w:left="1440" w:hanging="360"/>
      </w:pPr>
    </w:lvl>
    <w:lvl w:ilvl="2" w:tplc="3AEA7FD4" w:tentative="1">
      <w:start w:val="1"/>
      <w:numFmt w:val="lowerLetter"/>
      <w:lvlText w:val="%3)"/>
      <w:lvlJc w:val="left"/>
      <w:pPr>
        <w:tabs>
          <w:tab w:val="num" w:pos="2160"/>
        </w:tabs>
        <w:ind w:left="2160" w:hanging="360"/>
      </w:pPr>
    </w:lvl>
    <w:lvl w:ilvl="3" w:tplc="4E569556" w:tentative="1">
      <w:start w:val="1"/>
      <w:numFmt w:val="lowerLetter"/>
      <w:lvlText w:val="%4)"/>
      <w:lvlJc w:val="left"/>
      <w:pPr>
        <w:tabs>
          <w:tab w:val="num" w:pos="2880"/>
        </w:tabs>
        <w:ind w:left="2880" w:hanging="360"/>
      </w:pPr>
    </w:lvl>
    <w:lvl w:ilvl="4" w:tplc="B07C1670" w:tentative="1">
      <w:start w:val="1"/>
      <w:numFmt w:val="lowerLetter"/>
      <w:lvlText w:val="%5)"/>
      <w:lvlJc w:val="left"/>
      <w:pPr>
        <w:tabs>
          <w:tab w:val="num" w:pos="3600"/>
        </w:tabs>
        <w:ind w:left="3600" w:hanging="360"/>
      </w:pPr>
    </w:lvl>
    <w:lvl w:ilvl="5" w:tplc="1E02BE00" w:tentative="1">
      <w:start w:val="1"/>
      <w:numFmt w:val="lowerLetter"/>
      <w:lvlText w:val="%6)"/>
      <w:lvlJc w:val="left"/>
      <w:pPr>
        <w:tabs>
          <w:tab w:val="num" w:pos="4320"/>
        </w:tabs>
        <w:ind w:left="4320" w:hanging="360"/>
      </w:pPr>
    </w:lvl>
    <w:lvl w:ilvl="6" w:tplc="805CA7E6" w:tentative="1">
      <w:start w:val="1"/>
      <w:numFmt w:val="lowerLetter"/>
      <w:lvlText w:val="%7)"/>
      <w:lvlJc w:val="left"/>
      <w:pPr>
        <w:tabs>
          <w:tab w:val="num" w:pos="5040"/>
        </w:tabs>
        <w:ind w:left="5040" w:hanging="360"/>
      </w:pPr>
    </w:lvl>
    <w:lvl w:ilvl="7" w:tplc="D03628DE" w:tentative="1">
      <w:start w:val="1"/>
      <w:numFmt w:val="lowerLetter"/>
      <w:lvlText w:val="%8)"/>
      <w:lvlJc w:val="left"/>
      <w:pPr>
        <w:tabs>
          <w:tab w:val="num" w:pos="5760"/>
        </w:tabs>
        <w:ind w:left="5760" w:hanging="360"/>
      </w:pPr>
    </w:lvl>
    <w:lvl w:ilvl="8" w:tplc="33EC6078" w:tentative="1">
      <w:start w:val="1"/>
      <w:numFmt w:val="lowerLetter"/>
      <w:lvlText w:val="%9)"/>
      <w:lvlJc w:val="left"/>
      <w:pPr>
        <w:tabs>
          <w:tab w:val="num" w:pos="6480"/>
        </w:tabs>
        <w:ind w:left="6480" w:hanging="360"/>
      </w:pPr>
    </w:lvl>
  </w:abstractNum>
  <w:abstractNum w:abstractNumId="6" w15:restartNumberingAfterBreak="0">
    <w:nsid w:val="10AF4FDF"/>
    <w:multiLevelType w:val="hybridMultilevel"/>
    <w:tmpl w:val="CA829068"/>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D83E4438" w:tentative="1">
      <w:start w:val="1"/>
      <w:numFmt w:val="lowerLetter"/>
      <w:lvlText w:val="%2)"/>
      <w:lvlJc w:val="left"/>
      <w:pPr>
        <w:tabs>
          <w:tab w:val="num" w:pos="1440"/>
        </w:tabs>
        <w:ind w:left="1440" w:hanging="360"/>
      </w:pPr>
    </w:lvl>
    <w:lvl w:ilvl="2" w:tplc="873A2A34" w:tentative="1">
      <w:start w:val="1"/>
      <w:numFmt w:val="lowerLetter"/>
      <w:lvlText w:val="%3)"/>
      <w:lvlJc w:val="left"/>
      <w:pPr>
        <w:tabs>
          <w:tab w:val="num" w:pos="2160"/>
        </w:tabs>
        <w:ind w:left="2160" w:hanging="360"/>
      </w:pPr>
    </w:lvl>
    <w:lvl w:ilvl="3" w:tplc="81C60AC2" w:tentative="1">
      <w:start w:val="1"/>
      <w:numFmt w:val="lowerLetter"/>
      <w:lvlText w:val="%4)"/>
      <w:lvlJc w:val="left"/>
      <w:pPr>
        <w:tabs>
          <w:tab w:val="num" w:pos="2880"/>
        </w:tabs>
        <w:ind w:left="2880" w:hanging="360"/>
      </w:pPr>
    </w:lvl>
    <w:lvl w:ilvl="4" w:tplc="159C8070" w:tentative="1">
      <w:start w:val="1"/>
      <w:numFmt w:val="lowerLetter"/>
      <w:lvlText w:val="%5)"/>
      <w:lvlJc w:val="left"/>
      <w:pPr>
        <w:tabs>
          <w:tab w:val="num" w:pos="3600"/>
        </w:tabs>
        <w:ind w:left="3600" w:hanging="360"/>
      </w:pPr>
    </w:lvl>
    <w:lvl w:ilvl="5" w:tplc="B42ECFB0" w:tentative="1">
      <w:start w:val="1"/>
      <w:numFmt w:val="lowerLetter"/>
      <w:lvlText w:val="%6)"/>
      <w:lvlJc w:val="left"/>
      <w:pPr>
        <w:tabs>
          <w:tab w:val="num" w:pos="4320"/>
        </w:tabs>
        <w:ind w:left="4320" w:hanging="360"/>
      </w:pPr>
    </w:lvl>
    <w:lvl w:ilvl="6" w:tplc="4320B7B0" w:tentative="1">
      <w:start w:val="1"/>
      <w:numFmt w:val="lowerLetter"/>
      <w:lvlText w:val="%7)"/>
      <w:lvlJc w:val="left"/>
      <w:pPr>
        <w:tabs>
          <w:tab w:val="num" w:pos="5040"/>
        </w:tabs>
        <w:ind w:left="5040" w:hanging="360"/>
      </w:pPr>
    </w:lvl>
    <w:lvl w:ilvl="7" w:tplc="786EB872" w:tentative="1">
      <w:start w:val="1"/>
      <w:numFmt w:val="lowerLetter"/>
      <w:lvlText w:val="%8)"/>
      <w:lvlJc w:val="left"/>
      <w:pPr>
        <w:tabs>
          <w:tab w:val="num" w:pos="5760"/>
        </w:tabs>
        <w:ind w:left="5760" w:hanging="360"/>
      </w:pPr>
    </w:lvl>
    <w:lvl w:ilvl="8" w:tplc="74A8B338" w:tentative="1">
      <w:start w:val="1"/>
      <w:numFmt w:val="lowerLetter"/>
      <w:lvlText w:val="%9)"/>
      <w:lvlJc w:val="left"/>
      <w:pPr>
        <w:tabs>
          <w:tab w:val="num" w:pos="6480"/>
        </w:tabs>
        <w:ind w:left="6480" w:hanging="360"/>
      </w:pPr>
    </w:lvl>
  </w:abstractNum>
  <w:abstractNum w:abstractNumId="7" w15:restartNumberingAfterBreak="0">
    <w:nsid w:val="173E5449"/>
    <w:multiLevelType w:val="hybridMultilevel"/>
    <w:tmpl w:val="9F24A2D8"/>
    <w:lvl w:ilvl="0" w:tplc="DDCC5B1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B376A"/>
    <w:multiLevelType w:val="hybridMultilevel"/>
    <w:tmpl w:val="551C6EB2"/>
    <w:lvl w:ilvl="0" w:tplc="C94C0698">
      <w:start w:val="1"/>
      <w:numFmt w:val="bullet"/>
      <w:lvlText w:val=""/>
      <w:lvlJc w:val="left"/>
      <w:pPr>
        <w:tabs>
          <w:tab w:val="num" w:pos="720"/>
        </w:tabs>
        <w:ind w:left="720" w:hanging="360"/>
      </w:pPr>
      <w:rPr>
        <w:rFonts w:ascii="Symbol" w:hAnsi="Symbol" w:hint="default"/>
        <w:color w:val="5F497A" w:themeColor="accent4" w:themeShade="BF"/>
      </w:rPr>
    </w:lvl>
    <w:lvl w:ilvl="1" w:tplc="D4EAD18A" w:tentative="1">
      <w:start w:val="1"/>
      <w:numFmt w:val="lowerLetter"/>
      <w:lvlText w:val="%2)"/>
      <w:lvlJc w:val="left"/>
      <w:pPr>
        <w:tabs>
          <w:tab w:val="num" w:pos="1440"/>
        </w:tabs>
        <w:ind w:left="1440" w:hanging="360"/>
      </w:pPr>
    </w:lvl>
    <w:lvl w:ilvl="2" w:tplc="48CC4DF0" w:tentative="1">
      <w:start w:val="1"/>
      <w:numFmt w:val="lowerLetter"/>
      <w:lvlText w:val="%3)"/>
      <w:lvlJc w:val="left"/>
      <w:pPr>
        <w:tabs>
          <w:tab w:val="num" w:pos="2160"/>
        </w:tabs>
        <w:ind w:left="2160" w:hanging="360"/>
      </w:pPr>
    </w:lvl>
    <w:lvl w:ilvl="3" w:tplc="72C6B59E" w:tentative="1">
      <w:start w:val="1"/>
      <w:numFmt w:val="lowerLetter"/>
      <w:lvlText w:val="%4)"/>
      <w:lvlJc w:val="left"/>
      <w:pPr>
        <w:tabs>
          <w:tab w:val="num" w:pos="2880"/>
        </w:tabs>
        <w:ind w:left="2880" w:hanging="360"/>
      </w:pPr>
    </w:lvl>
    <w:lvl w:ilvl="4" w:tplc="20A84F52" w:tentative="1">
      <w:start w:val="1"/>
      <w:numFmt w:val="lowerLetter"/>
      <w:lvlText w:val="%5)"/>
      <w:lvlJc w:val="left"/>
      <w:pPr>
        <w:tabs>
          <w:tab w:val="num" w:pos="3600"/>
        </w:tabs>
        <w:ind w:left="3600" w:hanging="360"/>
      </w:pPr>
    </w:lvl>
    <w:lvl w:ilvl="5" w:tplc="80188608" w:tentative="1">
      <w:start w:val="1"/>
      <w:numFmt w:val="lowerLetter"/>
      <w:lvlText w:val="%6)"/>
      <w:lvlJc w:val="left"/>
      <w:pPr>
        <w:tabs>
          <w:tab w:val="num" w:pos="4320"/>
        </w:tabs>
        <w:ind w:left="4320" w:hanging="360"/>
      </w:pPr>
    </w:lvl>
    <w:lvl w:ilvl="6" w:tplc="87042610" w:tentative="1">
      <w:start w:val="1"/>
      <w:numFmt w:val="lowerLetter"/>
      <w:lvlText w:val="%7)"/>
      <w:lvlJc w:val="left"/>
      <w:pPr>
        <w:tabs>
          <w:tab w:val="num" w:pos="5040"/>
        </w:tabs>
        <w:ind w:left="5040" w:hanging="360"/>
      </w:pPr>
    </w:lvl>
    <w:lvl w:ilvl="7" w:tplc="8C0079C4" w:tentative="1">
      <w:start w:val="1"/>
      <w:numFmt w:val="lowerLetter"/>
      <w:lvlText w:val="%8)"/>
      <w:lvlJc w:val="left"/>
      <w:pPr>
        <w:tabs>
          <w:tab w:val="num" w:pos="5760"/>
        </w:tabs>
        <w:ind w:left="5760" w:hanging="360"/>
      </w:pPr>
    </w:lvl>
    <w:lvl w:ilvl="8" w:tplc="BB44B7F6" w:tentative="1">
      <w:start w:val="1"/>
      <w:numFmt w:val="lowerLetter"/>
      <w:lvlText w:val="%9)"/>
      <w:lvlJc w:val="left"/>
      <w:pPr>
        <w:tabs>
          <w:tab w:val="num" w:pos="6480"/>
        </w:tabs>
        <w:ind w:left="6480" w:hanging="360"/>
      </w:pPr>
    </w:lvl>
  </w:abstractNum>
  <w:abstractNum w:abstractNumId="9" w15:restartNumberingAfterBreak="0">
    <w:nsid w:val="1DAF7AC9"/>
    <w:multiLevelType w:val="hybridMultilevel"/>
    <w:tmpl w:val="AB6E1D5A"/>
    <w:lvl w:ilvl="0" w:tplc="C94C069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61CB"/>
    <w:multiLevelType w:val="hybridMultilevel"/>
    <w:tmpl w:val="D76A89D6"/>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E2406DBC" w:tentative="1">
      <w:start w:val="1"/>
      <w:numFmt w:val="lowerLetter"/>
      <w:lvlText w:val="%2)"/>
      <w:lvlJc w:val="left"/>
      <w:pPr>
        <w:tabs>
          <w:tab w:val="num" w:pos="1440"/>
        </w:tabs>
        <w:ind w:left="1440" w:hanging="360"/>
      </w:pPr>
    </w:lvl>
    <w:lvl w:ilvl="2" w:tplc="3DB6D720" w:tentative="1">
      <w:start w:val="1"/>
      <w:numFmt w:val="lowerLetter"/>
      <w:lvlText w:val="%3)"/>
      <w:lvlJc w:val="left"/>
      <w:pPr>
        <w:tabs>
          <w:tab w:val="num" w:pos="2160"/>
        </w:tabs>
        <w:ind w:left="2160" w:hanging="360"/>
      </w:pPr>
    </w:lvl>
    <w:lvl w:ilvl="3" w:tplc="A25ADF2A" w:tentative="1">
      <w:start w:val="1"/>
      <w:numFmt w:val="lowerLetter"/>
      <w:lvlText w:val="%4)"/>
      <w:lvlJc w:val="left"/>
      <w:pPr>
        <w:tabs>
          <w:tab w:val="num" w:pos="2880"/>
        </w:tabs>
        <w:ind w:left="2880" w:hanging="360"/>
      </w:pPr>
    </w:lvl>
    <w:lvl w:ilvl="4" w:tplc="FE0CB836" w:tentative="1">
      <w:start w:val="1"/>
      <w:numFmt w:val="lowerLetter"/>
      <w:lvlText w:val="%5)"/>
      <w:lvlJc w:val="left"/>
      <w:pPr>
        <w:tabs>
          <w:tab w:val="num" w:pos="3600"/>
        </w:tabs>
        <w:ind w:left="3600" w:hanging="360"/>
      </w:pPr>
    </w:lvl>
    <w:lvl w:ilvl="5" w:tplc="8EE2FF62" w:tentative="1">
      <w:start w:val="1"/>
      <w:numFmt w:val="lowerLetter"/>
      <w:lvlText w:val="%6)"/>
      <w:lvlJc w:val="left"/>
      <w:pPr>
        <w:tabs>
          <w:tab w:val="num" w:pos="4320"/>
        </w:tabs>
        <w:ind w:left="4320" w:hanging="360"/>
      </w:pPr>
    </w:lvl>
    <w:lvl w:ilvl="6" w:tplc="DB12B974" w:tentative="1">
      <w:start w:val="1"/>
      <w:numFmt w:val="lowerLetter"/>
      <w:lvlText w:val="%7)"/>
      <w:lvlJc w:val="left"/>
      <w:pPr>
        <w:tabs>
          <w:tab w:val="num" w:pos="5040"/>
        </w:tabs>
        <w:ind w:left="5040" w:hanging="360"/>
      </w:pPr>
    </w:lvl>
    <w:lvl w:ilvl="7" w:tplc="50BA7BA6" w:tentative="1">
      <w:start w:val="1"/>
      <w:numFmt w:val="lowerLetter"/>
      <w:lvlText w:val="%8)"/>
      <w:lvlJc w:val="left"/>
      <w:pPr>
        <w:tabs>
          <w:tab w:val="num" w:pos="5760"/>
        </w:tabs>
        <w:ind w:left="5760" w:hanging="360"/>
      </w:pPr>
    </w:lvl>
    <w:lvl w:ilvl="8" w:tplc="0C906472" w:tentative="1">
      <w:start w:val="1"/>
      <w:numFmt w:val="lowerLetter"/>
      <w:lvlText w:val="%9)"/>
      <w:lvlJc w:val="left"/>
      <w:pPr>
        <w:tabs>
          <w:tab w:val="num" w:pos="6480"/>
        </w:tabs>
        <w:ind w:left="6480" w:hanging="360"/>
      </w:pPr>
    </w:lvl>
  </w:abstractNum>
  <w:abstractNum w:abstractNumId="11" w15:restartNumberingAfterBreak="0">
    <w:nsid w:val="3E806D2C"/>
    <w:multiLevelType w:val="hybridMultilevel"/>
    <w:tmpl w:val="00287B82"/>
    <w:lvl w:ilvl="0" w:tplc="8D101832">
      <w:start w:val="1"/>
      <w:numFmt w:val="lowerLetter"/>
      <w:lvlText w:val="%1)"/>
      <w:lvlJc w:val="left"/>
      <w:pPr>
        <w:tabs>
          <w:tab w:val="num" w:pos="720"/>
        </w:tabs>
        <w:ind w:left="720" w:hanging="360"/>
      </w:pPr>
    </w:lvl>
    <w:lvl w:ilvl="1" w:tplc="7DC806C6" w:tentative="1">
      <w:start w:val="1"/>
      <w:numFmt w:val="lowerLetter"/>
      <w:lvlText w:val="%2)"/>
      <w:lvlJc w:val="left"/>
      <w:pPr>
        <w:tabs>
          <w:tab w:val="num" w:pos="1440"/>
        </w:tabs>
        <w:ind w:left="1440" w:hanging="360"/>
      </w:pPr>
    </w:lvl>
    <w:lvl w:ilvl="2" w:tplc="3AEA7FD4" w:tentative="1">
      <w:start w:val="1"/>
      <w:numFmt w:val="lowerLetter"/>
      <w:lvlText w:val="%3)"/>
      <w:lvlJc w:val="left"/>
      <w:pPr>
        <w:tabs>
          <w:tab w:val="num" w:pos="2160"/>
        </w:tabs>
        <w:ind w:left="2160" w:hanging="360"/>
      </w:pPr>
    </w:lvl>
    <w:lvl w:ilvl="3" w:tplc="4E569556" w:tentative="1">
      <w:start w:val="1"/>
      <w:numFmt w:val="lowerLetter"/>
      <w:lvlText w:val="%4)"/>
      <w:lvlJc w:val="left"/>
      <w:pPr>
        <w:tabs>
          <w:tab w:val="num" w:pos="2880"/>
        </w:tabs>
        <w:ind w:left="2880" w:hanging="360"/>
      </w:pPr>
    </w:lvl>
    <w:lvl w:ilvl="4" w:tplc="B07C1670" w:tentative="1">
      <w:start w:val="1"/>
      <w:numFmt w:val="lowerLetter"/>
      <w:lvlText w:val="%5)"/>
      <w:lvlJc w:val="left"/>
      <w:pPr>
        <w:tabs>
          <w:tab w:val="num" w:pos="3600"/>
        </w:tabs>
        <w:ind w:left="3600" w:hanging="360"/>
      </w:pPr>
    </w:lvl>
    <w:lvl w:ilvl="5" w:tplc="1E02BE00" w:tentative="1">
      <w:start w:val="1"/>
      <w:numFmt w:val="lowerLetter"/>
      <w:lvlText w:val="%6)"/>
      <w:lvlJc w:val="left"/>
      <w:pPr>
        <w:tabs>
          <w:tab w:val="num" w:pos="4320"/>
        </w:tabs>
        <w:ind w:left="4320" w:hanging="360"/>
      </w:pPr>
    </w:lvl>
    <w:lvl w:ilvl="6" w:tplc="805CA7E6" w:tentative="1">
      <w:start w:val="1"/>
      <w:numFmt w:val="lowerLetter"/>
      <w:lvlText w:val="%7)"/>
      <w:lvlJc w:val="left"/>
      <w:pPr>
        <w:tabs>
          <w:tab w:val="num" w:pos="5040"/>
        </w:tabs>
        <w:ind w:left="5040" w:hanging="360"/>
      </w:pPr>
    </w:lvl>
    <w:lvl w:ilvl="7" w:tplc="D03628DE" w:tentative="1">
      <w:start w:val="1"/>
      <w:numFmt w:val="lowerLetter"/>
      <w:lvlText w:val="%8)"/>
      <w:lvlJc w:val="left"/>
      <w:pPr>
        <w:tabs>
          <w:tab w:val="num" w:pos="5760"/>
        </w:tabs>
        <w:ind w:left="5760" w:hanging="360"/>
      </w:pPr>
    </w:lvl>
    <w:lvl w:ilvl="8" w:tplc="33EC6078" w:tentative="1">
      <w:start w:val="1"/>
      <w:numFmt w:val="lowerLetter"/>
      <w:lvlText w:val="%9)"/>
      <w:lvlJc w:val="left"/>
      <w:pPr>
        <w:tabs>
          <w:tab w:val="num" w:pos="6480"/>
        </w:tabs>
        <w:ind w:left="6480" w:hanging="360"/>
      </w:pPr>
    </w:lvl>
  </w:abstractNum>
  <w:abstractNum w:abstractNumId="12" w15:restartNumberingAfterBreak="0">
    <w:nsid w:val="490F04C0"/>
    <w:multiLevelType w:val="hybridMultilevel"/>
    <w:tmpl w:val="7E283B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97377"/>
    <w:multiLevelType w:val="hybridMultilevel"/>
    <w:tmpl w:val="AE9E93FC"/>
    <w:lvl w:ilvl="0" w:tplc="C94C069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A5826"/>
    <w:multiLevelType w:val="hybridMultilevel"/>
    <w:tmpl w:val="CB0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62F76"/>
    <w:multiLevelType w:val="hybridMultilevel"/>
    <w:tmpl w:val="1C681A10"/>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D2A208E2" w:tentative="1">
      <w:start w:val="1"/>
      <w:numFmt w:val="lowerLetter"/>
      <w:lvlText w:val="%2)"/>
      <w:lvlJc w:val="left"/>
      <w:pPr>
        <w:tabs>
          <w:tab w:val="num" w:pos="1440"/>
        </w:tabs>
        <w:ind w:left="1440" w:hanging="360"/>
      </w:pPr>
    </w:lvl>
    <w:lvl w:ilvl="2" w:tplc="458C919E" w:tentative="1">
      <w:start w:val="1"/>
      <w:numFmt w:val="lowerLetter"/>
      <w:lvlText w:val="%3)"/>
      <w:lvlJc w:val="left"/>
      <w:pPr>
        <w:tabs>
          <w:tab w:val="num" w:pos="2160"/>
        </w:tabs>
        <w:ind w:left="2160" w:hanging="360"/>
      </w:pPr>
    </w:lvl>
    <w:lvl w:ilvl="3" w:tplc="078E16FC" w:tentative="1">
      <w:start w:val="1"/>
      <w:numFmt w:val="lowerLetter"/>
      <w:lvlText w:val="%4)"/>
      <w:lvlJc w:val="left"/>
      <w:pPr>
        <w:tabs>
          <w:tab w:val="num" w:pos="2880"/>
        </w:tabs>
        <w:ind w:left="2880" w:hanging="360"/>
      </w:pPr>
    </w:lvl>
    <w:lvl w:ilvl="4" w:tplc="4256423C" w:tentative="1">
      <w:start w:val="1"/>
      <w:numFmt w:val="lowerLetter"/>
      <w:lvlText w:val="%5)"/>
      <w:lvlJc w:val="left"/>
      <w:pPr>
        <w:tabs>
          <w:tab w:val="num" w:pos="3600"/>
        </w:tabs>
        <w:ind w:left="3600" w:hanging="360"/>
      </w:pPr>
    </w:lvl>
    <w:lvl w:ilvl="5" w:tplc="744E38DC" w:tentative="1">
      <w:start w:val="1"/>
      <w:numFmt w:val="lowerLetter"/>
      <w:lvlText w:val="%6)"/>
      <w:lvlJc w:val="left"/>
      <w:pPr>
        <w:tabs>
          <w:tab w:val="num" w:pos="4320"/>
        </w:tabs>
        <w:ind w:left="4320" w:hanging="360"/>
      </w:pPr>
    </w:lvl>
    <w:lvl w:ilvl="6" w:tplc="AE32649E" w:tentative="1">
      <w:start w:val="1"/>
      <w:numFmt w:val="lowerLetter"/>
      <w:lvlText w:val="%7)"/>
      <w:lvlJc w:val="left"/>
      <w:pPr>
        <w:tabs>
          <w:tab w:val="num" w:pos="5040"/>
        </w:tabs>
        <w:ind w:left="5040" w:hanging="360"/>
      </w:pPr>
    </w:lvl>
    <w:lvl w:ilvl="7" w:tplc="9110AB86" w:tentative="1">
      <w:start w:val="1"/>
      <w:numFmt w:val="lowerLetter"/>
      <w:lvlText w:val="%8)"/>
      <w:lvlJc w:val="left"/>
      <w:pPr>
        <w:tabs>
          <w:tab w:val="num" w:pos="5760"/>
        </w:tabs>
        <w:ind w:left="5760" w:hanging="360"/>
      </w:pPr>
    </w:lvl>
    <w:lvl w:ilvl="8" w:tplc="A030DDEA" w:tentative="1">
      <w:start w:val="1"/>
      <w:numFmt w:val="lowerLetter"/>
      <w:lvlText w:val="%9)"/>
      <w:lvlJc w:val="left"/>
      <w:pPr>
        <w:tabs>
          <w:tab w:val="num" w:pos="6480"/>
        </w:tabs>
        <w:ind w:left="6480" w:hanging="360"/>
      </w:pPr>
    </w:lvl>
  </w:abstractNum>
  <w:abstractNum w:abstractNumId="16" w15:restartNumberingAfterBreak="0">
    <w:nsid w:val="67B268AC"/>
    <w:multiLevelType w:val="hybridMultilevel"/>
    <w:tmpl w:val="DE0C16CA"/>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8EBC2516" w:tentative="1">
      <w:start w:val="1"/>
      <w:numFmt w:val="lowerLetter"/>
      <w:lvlText w:val="%2)"/>
      <w:lvlJc w:val="left"/>
      <w:pPr>
        <w:tabs>
          <w:tab w:val="num" w:pos="1440"/>
        </w:tabs>
        <w:ind w:left="1440" w:hanging="360"/>
      </w:pPr>
    </w:lvl>
    <w:lvl w:ilvl="2" w:tplc="009A6FB2" w:tentative="1">
      <w:start w:val="1"/>
      <w:numFmt w:val="lowerLetter"/>
      <w:lvlText w:val="%3)"/>
      <w:lvlJc w:val="left"/>
      <w:pPr>
        <w:tabs>
          <w:tab w:val="num" w:pos="2160"/>
        </w:tabs>
        <w:ind w:left="2160" w:hanging="360"/>
      </w:pPr>
    </w:lvl>
    <w:lvl w:ilvl="3" w:tplc="5DA86720" w:tentative="1">
      <w:start w:val="1"/>
      <w:numFmt w:val="lowerLetter"/>
      <w:lvlText w:val="%4)"/>
      <w:lvlJc w:val="left"/>
      <w:pPr>
        <w:tabs>
          <w:tab w:val="num" w:pos="2880"/>
        </w:tabs>
        <w:ind w:left="2880" w:hanging="360"/>
      </w:pPr>
    </w:lvl>
    <w:lvl w:ilvl="4" w:tplc="C5B40CDE" w:tentative="1">
      <w:start w:val="1"/>
      <w:numFmt w:val="lowerLetter"/>
      <w:lvlText w:val="%5)"/>
      <w:lvlJc w:val="left"/>
      <w:pPr>
        <w:tabs>
          <w:tab w:val="num" w:pos="3600"/>
        </w:tabs>
        <w:ind w:left="3600" w:hanging="360"/>
      </w:pPr>
    </w:lvl>
    <w:lvl w:ilvl="5" w:tplc="2614332A" w:tentative="1">
      <w:start w:val="1"/>
      <w:numFmt w:val="lowerLetter"/>
      <w:lvlText w:val="%6)"/>
      <w:lvlJc w:val="left"/>
      <w:pPr>
        <w:tabs>
          <w:tab w:val="num" w:pos="4320"/>
        </w:tabs>
        <w:ind w:left="4320" w:hanging="360"/>
      </w:pPr>
    </w:lvl>
    <w:lvl w:ilvl="6" w:tplc="5776D1FA" w:tentative="1">
      <w:start w:val="1"/>
      <w:numFmt w:val="lowerLetter"/>
      <w:lvlText w:val="%7)"/>
      <w:lvlJc w:val="left"/>
      <w:pPr>
        <w:tabs>
          <w:tab w:val="num" w:pos="5040"/>
        </w:tabs>
        <w:ind w:left="5040" w:hanging="360"/>
      </w:pPr>
    </w:lvl>
    <w:lvl w:ilvl="7" w:tplc="EBA6F22C" w:tentative="1">
      <w:start w:val="1"/>
      <w:numFmt w:val="lowerLetter"/>
      <w:lvlText w:val="%8)"/>
      <w:lvlJc w:val="left"/>
      <w:pPr>
        <w:tabs>
          <w:tab w:val="num" w:pos="5760"/>
        </w:tabs>
        <w:ind w:left="5760" w:hanging="360"/>
      </w:pPr>
    </w:lvl>
    <w:lvl w:ilvl="8" w:tplc="4B509AE0" w:tentative="1">
      <w:start w:val="1"/>
      <w:numFmt w:val="lowerLetter"/>
      <w:lvlText w:val="%9)"/>
      <w:lvlJc w:val="left"/>
      <w:pPr>
        <w:tabs>
          <w:tab w:val="num" w:pos="6480"/>
        </w:tabs>
        <w:ind w:left="6480" w:hanging="360"/>
      </w:pPr>
    </w:lvl>
  </w:abstractNum>
  <w:abstractNum w:abstractNumId="17" w15:restartNumberingAfterBreak="0">
    <w:nsid w:val="76E32C6A"/>
    <w:multiLevelType w:val="hybridMultilevel"/>
    <w:tmpl w:val="3BC8C836"/>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A9325C72" w:tentative="1">
      <w:start w:val="1"/>
      <w:numFmt w:val="lowerLetter"/>
      <w:lvlText w:val="%2)"/>
      <w:lvlJc w:val="left"/>
      <w:pPr>
        <w:tabs>
          <w:tab w:val="num" w:pos="1440"/>
        </w:tabs>
        <w:ind w:left="1440" w:hanging="360"/>
      </w:pPr>
    </w:lvl>
    <w:lvl w:ilvl="2" w:tplc="FA088A3C" w:tentative="1">
      <w:start w:val="1"/>
      <w:numFmt w:val="lowerLetter"/>
      <w:lvlText w:val="%3)"/>
      <w:lvlJc w:val="left"/>
      <w:pPr>
        <w:tabs>
          <w:tab w:val="num" w:pos="2160"/>
        </w:tabs>
        <w:ind w:left="2160" w:hanging="360"/>
      </w:pPr>
    </w:lvl>
    <w:lvl w:ilvl="3" w:tplc="A8DC7D3E" w:tentative="1">
      <w:start w:val="1"/>
      <w:numFmt w:val="lowerLetter"/>
      <w:lvlText w:val="%4)"/>
      <w:lvlJc w:val="left"/>
      <w:pPr>
        <w:tabs>
          <w:tab w:val="num" w:pos="2880"/>
        </w:tabs>
        <w:ind w:left="2880" w:hanging="360"/>
      </w:pPr>
    </w:lvl>
    <w:lvl w:ilvl="4" w:tplc="1CC06E00" w:tentative="1">
      <w:start w:val="1"/>
      <w:numFmt w:val="lowerLetter"/>
      <w:lvlText w:val="%5)"/>
      <w:lvlJc w:val="left"/>
      <w:pPr>
        <w:tabs>
          <w:tab w:val="num" w:pos="3600"/>
        </w:tabs>
        <w:ind w:left="3600" w:hanging="360"/>
      </w:pPr>
    </w:lvl>
    <w:lvl w:ilvl="5" w:tplc="6EF4F7F6" w:tentative="1">
      <w:start w:val="1"/>
      <w:numFmt w:val="lowerLetter"/>
      <w:lvlText w:val="%6)"/>
      <w:lvlJc w:val="left"/>
      <w:pPr>
        <w:tabs>
          <w:tab w:val="num" w:pos="4320"/>
        </w:tabs>
        <w:ind w:left="4320" w:hanging="360"/>
      </w:pPr>
    </w:lvl>
    <w:lvl w:ilvl="6" w:tplc="3CD670B6" w:tentative="1">
      <w:start w:val="1"/>
      <w:numFmt w:val="lowerLetter"/>
      <w:lvlText w:val="%7)"/>
      <w:lvlJc w:val="left"/>
      <w:pPr>
        <w:tabs>
          <w:tab w:val="num" w:pos="5040"/>
        </w:tabs>
        <w:ind w:left="5040" w:hanging="360"/>
      </w:pPr>
    </w:lvl>
    <w:lvl w:ilvl="7" w:tplc="5D2CFF0C" w:tentative="1">
      <w:start w:val="1"/>
      <w:numFmt w:val="lowerLetter"/>
      <w:lvlText w:val="%8)"/>
      <w:lvlJc w:val="left"/>
      <w:pPr>
        <w:tabs>
          <w:tab w:val="num" w:pos="5760"/>
        </w:tabs>
        <w:ind w:left="5760" w:hanging="360"/>
      </w:pPr>
    </w:lvl>
    <w:lvl w:ilvl="8" w:tplc="1D548364" w:tentative="1">
      <w:start w:val="1"/>
      <w:numFmt w:val="lowerLetter"/>
      <w:lvlText w:val="%9)"/>
      <w:lvlJc w:val="left"/>
      <w:pPr>
        <w:tabs>
          <w:tab w:val="num" w:pos="6480"/>
        </w:tabs>
        <w:ind w:left="6480" w:hanging="360"/>
      </w:pPr>
    </w:lvl>
  </w:abstractNum>
  <w:abstractNum w:abstractNumId="18" w15:restartNumberingAfterBreak="0">
    <w:nsid w:val="774900DB"/>
    <w:multiLevelType w:val="hybridMultilevel"/>
    <w:tmpl w:val="1382D99C"/>
    <w:lvl w:ilvl="0" w:tplc="DBD2853A">
      <w:start w:val="1"/>
      <w:numFmt w:val="bullet"/>
      <w:lvlText w:val=""/>
      <w:lvlJc w:val="left"/>
      <w:pPr>
        <w:tabs>
          <w:tab w:val="num" w:pos="720"/>
        </w:tabs>
        <w:ind w:left="720" w:hanging="360"/>
      </w:pPr>
      <w:rPr>
        <w:rFonts w:ascii="Symbol" w:hAnsi="Symbol" w:hint="default"/>
        <w:color w:val="5F497A" w:themeColor="accent4" w:themeShade="BF"/>
      </w:rPr>
    </w:lvl>
    <w:lvl w:ilvl="1" w:tplc="F294C178" w:tentative="1">
      <w:start w:val="1"/>
      <w:numFmt w:val="lowerLetter"/>
      <w:lvlText w:val="%2)"/>
      <w:lvlJc w:val="left"/>
      <w:pPr>
        <w:tabs>
          <w:tab w:val="num" w:pos="1440"/>
        </w:tabs>
        <w:ind w:left="1440" w:hanging="360"/>
      </w:pPr>
    </w:lvl>
    <w:lvl w:ilvl="2" w:tplc="AB70987C" w:tentative="1">
      <w:start w:val="1"/>
      <w:numFmt w:val="lowerLetter"/>
      <w:lvlText w:val="%3)"/>
      <w:lvlJc w:val="left"/>
      <w:pPr>
        <w:tabs>
          <w:tab w:val="num" w:pos="2160"/>
        </w:tabs>
        <w:ind w:left="2160" w:hanging="360"/>
      </w:pPr>
    </w:lvl>
    <w:lvl w:ilvl="3" w:tplc="54A4A5C2" w:tentative="1">
      <w:start w:val="1"/>
      <w:numFmt w:val="lowerLetter"/>
      <w:lvlText w:val="%4)"/>
      <w:lvlJc w:val="left"/>
      <w:pPr>
        <w:tabs>
          <w:tab w:val="num" w:pos="2880"/>
        </w:tabs>
        <w:ind w:left="2880" w:hanging="360"/>
      </w:pPr>
    </w:lvl>
    <w:lvl w:ilvl="4" w:tplc="8828DDC2" w:tentative="1">
      <w:start w:val="1"/>
      <w:numFmt w:val="lowerLetter"/>
      <w:lvlText w:val="%5)"/>
      <w:lvlJc w:val="left"/>
      <w:pPr>
        <w:tabs>
          <w:tab w:val="num" w:pos="3600"/>
        </w:tabs>
        <w:ind w:left="3600" w:hanging="360"/>
      </w:pPr>
    </w:lvl>
    <w:lvl w:ilvl="5" w:tplc="E4F40B26" w:tentative="1">
      <w:start w:val="1"/>
      <w:numFmt w:val="lowerLetter"/>
      <w:lvlText w:val="%6)"/>
      <w:lvlJc w:val="left"/>
      <w:pPr>
        <w:tabs>
          <w:tab w:val="num" w:pos="4320"/>
        </w:tabs>
        <w:ind w:left="4320" w:hanging="360"/>
      </w:pPr>
    </w:lvl>
    <w:lvl w:ilvl="6" w:tplc="34946DDC" w:tentative="1">
      <w:start w:val="1"/>
      <w:numFmt w:val="lowerLetter"/>
      <w:lvlText w:val="%7)"/>
      <w:lvlJc w:val="left"/>
      <w:pPr>
        <w:tabs>
          <w:tab w:val="num" w:pos="5040"/>
        </w:tabs>
        <w:ind w:left="5040" w:hanging="360"/>
      </w:pPr>
    </w:lvl>
    <w:lvl w:ilvl="7" w:tplc="F9DC08FA" w:tentative="1">
      <w:start w:val="1"/>
      <w:numFmt w:val="lowerLetter"/>
      <w:lvlText w:val="%8)"/>
      <w:lvlJc w:val="left"/>
      <w:pPr>
        <w:tabs>
          <w:tab w:val="num" w:pos="5760"/>
        </w:tabs>
        <w:ind w:left="5760" w:hanging="360"/>
      </w:pPr>
    </w:lvl>
    <w:lvl w:ilvl="8" w:tplc="CFD23B80" w:tentative="1">
      <w:start w:val="1"/>
      <w:numFmt w:val="lowerLetter"/>
      <w:lvlText w:val="%9)"/>
      <w:lvlJc w:val="left"/>
      <w:pPr>
        <w:tabs>
          <w:tab w:val="num" w:pos="6480"/>
        </w:tabs>
        <w:ind w:left="6480" w:hanging="360"/>
      </w:pPr>
    </w:lvl>
  </w:abstractNum>
  <w:abstractNum w:abstractNumId="19" w15:restartNumberingAfterBreak="0">
    <w:nsid w:val="7A39245B"/>
    <w:multiLevelType w:val="hybridMultilevel"/>
    <w:tmpl w:val="F2B4A260"/>
    <w:lvl w:ilvl="0" w:tplc="C94C0698">
      <w:start w:val="1"/>
      <w:numFmt w:val="bullet"/>
      <w:lvlText w:val=""/>
      <w:lvlJc w:val="left"/>
      <w:pPr>
        <w:tabs>
          <w:tab w:val="num" w:pos="720"/>
        </w:tabs>
        <w:ind w:left="720" w:hanging="360"/>
      </w:pPr>
      <w:rPr>
        <w:rFonts w:ascii="Symbol" w:hAnsi="Symbol" w:hint="default"/>
        <w:color w:val="5F497A" w:themeColor="accent4" w:themeShade="BF"/>
      </w:rPr>
    </w:lvl>
    <w:lvl w:ilvl="1" w:tplc="E13AF67C" w:tentative="1">
      <w:start w:val="1"/>
      <w:numFmt w:val="lowerLetter"/>
      <w:lvlText w:val="%2)"/>
      <w:lvlJc w:val="left"/>
      <w:pPr>
        <w:tabs>
          <w:tab w:val="num" w:pos="1440"/>
        </w:tabs>
        <w:ind w:left="1440" w:hanging="360"/>
      </w:pPr>
    </w:lvl>
    <w:lvl w:ilvl="2" w:tplc="A9849DAA" w:tentative="1">
      <w:start w:val="1"/>
      <w:numFmt w:val="lowerLetter"/>
      <w:lvlText w:val="%3)"/>
      <w:lvlJc w:val="left"/>
      <w:pPr>
        <w:tabs>
          <w:tab w:val="num" w:pos="2160"/>
        </w:tabs>
        <w:ind w:left="2160" w:hanging="360"/>
      </w:pPr>
    </w:lvl>
    <w:lvl w:ilvl="3" w:tplc="294C8B7E" w:tentative="1">
      <w:start w:val="1"/>
      <w:numFmt w:val="lowerLetter"/>
      <w:lvlText w:val="%4)"/>
      <w:lvlJc w:val="left"/>
      <w:pPr>
        <w:tabs>
          <w:tab w:val="num" w:pos="2880"/>
        </w:tabs>
        <w:ind w:left="2880" w:hanging="360"/>
      </w:pPr>
    </w:lvl>
    <w:lvl w:ilvl="4" w:tplc="DDE2D31E" w:tentative="1">
      <w:start w:val="1"/>
      <w:numFmt w:val="lowerLetter"/>
      <w:lvlText w:val="%5)"/>
      <w:lvlJc w:val="left"/>
      <w:pPr>
        <w:tabs>
          <w:tab w:val="num" w:pos="3600"/>
        </w:tabs>
        <w:ind w:left="3600" w:hanging="360"/>
      </w:pPr>
    </w:lvl>
    <w:lvl w:ilvl="5" w:tplc="BCF45E4A" w:tentative="1">
      <w:start w:val="1"/>
      <w:numFmt w:val="lowerLetter"/>
      <w:lvlText w:val="%6)"/>
      <w:lvlJc w:val="left"/>
      <w:pPr>
        <w:tabs>
          <w:tab w:val="num" w:pos="4320"/>
        </w:tabs>
        <w:ind w:left="4320" w:hanging="360"/>
      </w:pPr>
    </w:lvl>
    <w:lvl w:ilvl="6" w:tplc="B13CCAC0" w:tentative="1">
      <w:start w:val="1"/>
      <w:numFmt w:val="lowerLetter"/>
      <w:lvlText w:val="%7)"/>
      <w:lvlJc w:val="left"/>
      <w:pPr>
        <w:tabs>
          <w:tab w:val="num" w:pos="5040"/>
        </w:tabs>
        <w:ind w:left="5040" w:hanging="360"/>
      </w:pPr>
    </w:lvl>
    <w:lvl w:ilvl="7" w:tplc="CEAE74EC" w:tentative="1">
      <w:start w:val="1"/>
      <w:numFmt w:val="lowerLetter"/>
      <w:lvlText w:val="%8)"/>
      <w:lvlJc w:val="left"/>
      <w:pPr>
        <w:tabs>
          <w:tab w:val="num" w:pos="5760"/>
        </w:tabs>
        <w:ind w:left="5760" w:hanging="360"/>
      </w:pPr>
    </w:lvl>
    <w:lvl w:ilvl="8" w:tplc="FA02B7FC" w:tentative="1">
      <w:start w:val="1"/>
      <w:numFmt w:val="lowerLetter"/>
      <w:lvlText w:val="%9)"/>
      <w:lvlJc w:val="left"/>
      <w:pPr>
        <w:tabs>
          <w:tab w:val="num" w:pos="6480"/>
        </w:tabs>
        <w:ind w:left="6480" w:hanging="360"/>
      </w:pPr>
    </w:lvl>
  </w:abstractNum>
  <w:num w:numId="1">
    <w:abstractNumId w:val="3"/>
  </w:num>
  <w:num w:numId="2">
    <w:abstractNumId w:val="12"/>
  </w:num>
  <w:num w:numId="3">
    <w:abstractNumId w:val="0"/>
  </w:num>
  <w:num w:numId="4">
    <w:abstractNumId w:val="0"/>
  </w:num>
  <w:num w:numId="5">
    <w:abstractNumId w:val="0"/>
  </w:num>
  <w:num w:numId="6">
    <w:abstractNumId w:val="4"/>
  </w:num>
  <w:num w:numId="7">
    <w:abstractNumId w:val="7"/>
  </w:num>
  <w:num w:numId="8">
    <w:abstractNumId w:val="5"/>
  </w:num>
  <w:num w:numId="9">
    <w:abstractNumId w:val="10"/>
  </w:num>
  <w:num w:numId="10">
    <w:abstractNumId w:val="16"/>
  </w:num>
  <w:num w:numId="11">
    <w:abstractNumId w:val="17"/>
  </w:num>
  <w:num w:numId="12">
    <w:abstractNumId w:val="11"/>
  </w:num>
  <w:num w:numId="13">
    <w:abstractNumId w:val="15"/>
  </w:num>
  <w:num w:numId="14">
    <w:abstractNumId w:val="18"/>
  </w:num>
  <w:num w:numId="15">
    <w:abstractNumId w:val="6"/>
  </w:num>
  <w:num w:numId="16">
    <w:abstractNumId w:val="14"/>
  </w:num>
  <w:num w:numId="17">
    <w:abstractNumId w:val="13"/>
  </w:num>
  <w:num w:numId="18">
    <w:abstractNumId w:val="19"/>
  </w:num>
  <w:num w:numId="19">
    <w:abstractNumId w:val="1"/>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25"/>
    <w:rsid w:val="00007EED"/>
    <w:rsid w:val="00021DFD"/>
    <w:rsid w:val="00042CBA"/>
    <w:rsid w:val="000772EE"/>
    <w:rsid w:val="0008674F"/>
    <w:rsid w:val="000C1867"/>
    <w:rsid w:val="000D475E"/>
    <w:rsid w:val="000F09D6"/>
    <w:rsid w:val="000F1713"/>
    <w:rsid w:val="001000D5"/>
    <w:rsid w:val="00166693"/>
    <w:rsid w:val="00186B86"/>
    <w:rsid w:val="001919BB"/>
    <w:rsid w:val="001A446F"/>
    <w:rsid w:val="001A53BB"/>
    <w:rsid w:val="001C3696"/>
    <w:rsid w:val="001D4547"/>
    <w:rsid w:val="0020052B"/>
    <w:rsid w:val="002150BC"/>
    <w:rsid w:val="00234AC2"/>
    <w:rsid w:val="00236250"/>
    <w:rsid w:val="00254B6A"/>
    <w:rsid w:val="002850EE"/>
    <w:rsid w:val="002D4B71"/>
    <w:rsid w:val="002E46DC"/>
    <w:rsid w:val="002F58A5"/>
    <w:rsid w:val="00310B79"/>
    <w:rsid w:val="00315BDE"/>
    <w:rsid w:val="00347725"/>
    <w:rsid w:val="00360EF9"/>
    <w:rsid w:val="0037425F"/>
    <w:rsid w:val="003D2410"/>
    <w:rsid w:val="00400D27"/>
    <w:rsid w:val="00402722"/>
    <w:rsid w:val="0044121E"/>
    <w:rsid w:val="004709E3"/>
    <w:rsid w:val="004979BF"/>
    <w:rsid w:val="004A4298"/>
    <w:rsid w:val="004C595C"/>
    <w:rsid w:val="004D3B80"/>
    <w:rsid w:val="004F1A5F"/>
    <w:rsid w:val="0050140C"/>
    <w:rsid w:val="00556E80"/>
    <w:rsid w:val="00583E1F"/>
    <w:rsid w:val="005A1F47"/>
    <w:rsid w:val="005A540F"/>
    <w:rsid w:val="005A76AA"/>
    <w:rsid w:val="005B470E"/>
    <w:rsid w:val="005D5D1B"/>
    <w:rsid w:val="006338E5"/>
    <w:rsid w:val="00661776"/>
    <w:rsid w:val="00675B02"/>
    <w:rsid w:val="00682556"/>
    <w:rsid w:val="006A06B7"/>
    <w:rsid w:val="006A076D"/>
    <w:rsid w:val="006C4663"/>
    <w:rsid w:val="00706BC5"/>
    <w:rsid w:val="0073599E"/>
    <w:rsid w:val="007505EA"/>
    <w:rsid w:val="00754C29"/>
    <w:rsid w:val="007619E8"/>
    <w:rsid w:val="0076669E"/>
    <w:rsid w:val="007B75D5"/>
    <w:rsid w:val="00822822"/>
    <w:rsid w:val="00832AA7"/>
    <w:rsid w:val="008D1F60"/>
    <w:rsid w:val="008D6608"/>
    <w:rsid w:val="008E2F41"/>
    <w:rsid w:val="008E3C96"/>
    <w:rsid w:val="008F7FCF"/>
    <w:rsid w:val="0090799E"/>
    <w:rsid w:val="009234FD"/>
    <w:rsid w:val="00945DFE"/>
    <w:rsid w:val="00961502"/>
    <w:rsid w:val="00967C9D"/>
    <w:rsid w:val="00977828"/>
    <w:rsid w:val="009B1E34"/>
    <w:rsid w:val="009F1D88"/>
    <w:rsid w:val="00A169C0"/>
    <w:rsid w:val="00A22D84"/>
    <w:rsid w:val="00A26268"/>
    <w:rsid w:val="00A30AA0"/>
    <w:rsid w:val="00AB2A55"/>
    <w:rsid w:val="00AD69B4"/>
    <w:rsid w:val="00AF0F12"/>
    <w:rsid w:val="00B01819"/>
    <w:rsid w:val="00BD0955"/>
    <w:rsid w:val="00BF02A4"/>
    <w:rsid w:val="00BF6930"/>
    <w:rsid w:val="00C10AAB"/>
    <w:rsid w:val="00C12B84"/>
    <w:rsid w:val="00C35F91"/>
    <w:rsid w:val="00C46997"/>
    <w:rsid w:val="00C51DE7"/>
    <w:rsid w:val="00CB083B"/>
    <w:rsid w:val="00CD2FE5"/>
    <w:rsid w:val="00CF074F"/>
    <w:rsid w:val="00D20555"/>
    <w:rsid w:val="00D259AF"/>
    <w:rsid w:val="00D26A4A"/>
    <w:rsid w:val="00D608F3"/>
    <w:rsid w:val="00D621DC"/>
    <w:rsid w:val="00D64988"/>
    <w:rsid w:val="00D83C10"/>
    <w:rsid w:val="00D92F0F"/>
    <w:rsid w:val="00D95B90"/>
    <w:rsid w:val="00D97345"/>
    <w:rsid w:val="00DB783A"/>
    <w:rsid w:val="00DE1843"/>
    <w:rsid w:val="00E51A14"/>
    <w:rsid w:val="00E670EB"/>
    <w:rsid w:val="00E70A09"/>
    <w:rsid w:val="00E71FAD"/>
    <w:rsid w:val="00E9086A"/>
    <w:rsid w:val="00EB1FC5"/>
    <w:rsid w:val="00ED7528"/>
    <w:rsid w:val="00F01AAC"/>
    <w:rsid w:val="00F0325C"/>
    <w:rsid w:val="00F14E4B"/>
    <w:rsid w:val="00F21224"/>
    <w:rsid w:val="00F32EC7"/>
    <w:rsid w:val="00F70D5E"/>
    <w:rsid w:val="00F73460"/>
    <w:rsid w:val="00F8469D"/>
    <w:rsid w:val="00FB38F2"/>
    <w:rsid w:val="00FE1C7B"/>
    <w:rsid w:val="00FF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547E7"/>
  <w14:defaultImageDpi w14:val="300"/>
  <w15:docId w15:val="{85F601DD-5C87-7C47-88F6-72806A61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725"/>
    <w:pPr>
      <w:spacing w:after="160" w:line="259" w:lineRule="auto"/>
    </w:pPr>
    <w:rPr>
      <w:rFonts w:eastAsiaTheme="minorHAnsi"/>
      <w:sz w:val="22"/>
      <w:szCs w:val="22"/>
    </w:rPr>
  </w:style>
  <w:style w:type="paragraph" w:styleId="Heading1">
    <w:name w:val="heading 1"/>
    <w:basedOn w:val="Normal"/>
    <w:next w:val="Heading2"/>
    <w:link w:val="Heading1Char"/>
    <w:uiPriority w:val="9"/>
    <w:qFormat/>
    <w:rsid w:val="00D95B90"/>
    <w:pPr>
      <w:keepNext/>
      <w:keepLines/>
      <w:pageBreakBefore/>
      <w:tabs>
        <w:tab w:val="num" w:pos="567"/>
      </w:tabs>
      <w:spacing w:before="120" w:after="60"/>
      <w:ind w:left="360" w:hanging="360"/>
      <w:outlineLvl w:val="0"/>
    </w:pPr>
    <w:rPr>
      <w:rFonts w:ascii="Cambria" w:eastAsia="Cambria" w:hAnsi="Cambria" w:cs="Arial"/>
      <w:b/>
      <w:bCs/>
      <w:color w:val="650465"/>
      <w:kern w:val="32"/>
      <w:sz w:val="32"/>
      <w:szCs w:val="32"/>
    </w:rPr>
  </w:style>
  <w:style w:type="paragraph" w:styleId="Heading2">
    <w:name w:val="heading 2"/>
    <w:basedOn w:val="Normal"/>
    <w:next w:val="Normal"/>
    <w:link w:val="Heading2Char"/>
    <w:qFormat/>
    <w:rsid w:val="002850EE"/>
    <w:pPr>
      <w:keepNext/>
      <w:spacing w:before="240" w:after="120"/>
      <w:outlineLvl w:val="1"/>
    </w:pPr>
    <w:rPr>
      <w:rFonts w:ascii="Cambria" w:eastAsia="Cambria" w:hAnsi="Cambria" w:cs="Arial"/>
      <w:b/>
      <w:bCs/>
      <w:i/>
      <w:iCs/>
      <w:color w:val="650465"/>
      <w:sz w:val="28"/>
      <w:szCs w:val="28"/>
    </w:rPr>
  </w:style>
  <w:style w:type="paragraph" w:styleId="Heading3">
    <w:name w:val="heading 3"/>
    <w:basedOn w:val="Heading2"/>
    <w:next w:val="Normal"/>
    <w:link w:val="Heading3Char"/>
    <w:qFormat/>
    <w:rsid w:val="00BF6930"/>
    <w:pPr>
      <w:numPr>
        <w:ilvl w:val="2"/>
      </w:numPr>
      <w:ind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s">
    <w:name w:val="numbered paras"/>
    <w:basedOn w:val="Normal"/>
    <w:rsid w:val="00BF6930"/>
    <w:pPr>
      <w:numPr>
        <w:numId w:val="1"/>
      </w:numPr>
      <w:spacing w:before="120" w:after="120"/>
      <w:jc w:val="both"/>
    </w:pPr>
    <w:rPr>
      <w:rFonts w:ascii="Cambria" w:eastAsia="Cambria" w:hAnsi="Cambria" w:cs="Times New Roman"/>
      <w:lang w:val="en-GB" w:eastAsia="en-GB"/>
    </w:rPr>
  </w:style>
  <w:style w:type="paragraph" w:customStyle="1" w:styleId="Table">
    <w:name w:val="Table"/>
    <w:basedOn w:val="Normal"/>
    <w:rsid w:val="00675B02"/>
    <w:pPr>
      <w:tabs>
        <w:tab w:val="left" w:pos="567"/>
      </w:tabs>
      <w:spacing w:before="60" w:after="60"/>
    </w:pPr>
    <w:rPr>
      <w:rFonts w:ascii="Times New Roman" w:eastAsia="Cambria" w:hAnsi="Times New Roman" w:cs="Times New Roman"/>
      <w:color w:val="000000" w:themeColor="text1"/>
      <w:sz w:val="20"/>
      <w:szCs w:val="20"/>
      <w:lang w:val="en-GB"/>
    </w:rPr>
  </w:style>
  <w:style w:type="character" w:customStyle="1" w:styleId="Heading1Char">
    <w:name w:val="Heading 1 Char"/>
    <w:basedOn w:val="DefaultParagraphFont"/>
    <w:link w:val="Heading1"/>
    <w:uiPriority w:val="9"/>
    <w:rsid w:val="00D95B90"/>
    <w:rPr>
      <w:rFonts w:ascii="Cambria" w:eastAsia="Cambria" w:hAnsi="Cambria" w:cs="Arial"/>
      <w:b/>
      <w:bCs/>
      <w:color w:val="650465"/>
      <w:kern w:val="32"/>
      <w:sz w:val="32"/>
      <w:szCs w:val="32"/>
    </w:rPr>
  </w:style>
  <w:style w:type="character" w:customStyle="1" w:styleId="Heading2Char">
    <w:name w:val="Heading 2 Char"/>
    <w:basedOn w:val="DefaultParagraphFont"/>
    <w:link w:val="Heading2"/>
    <w:rsid w:val="002850EE"/>
    <w:rPr>
      <w:rFonts w:ascii="Cambria" w:eastAsia="Cambria" w:hAnsi="Cambria" w:cs="Arial"/>
      <w:b/>
      <w:bCs/>
      <w:i/>
      <w:iCs/>
      <w:color w:val="650465"/>
      <w:sz w:val="28"/>
      <w:szCs w:val="28"/>
    </w:rPr>
  </w:style>
  <w:style w:type="character" w:customStyle="1" w:styleId="Heading3Char">
    <w:name w:val="Heading 3 Char"/>
    <w:basedOn w:val="DefaultParagraphFont"/>
    <w:link w:val="Heading3"/>
    <w:rsid w:val="00BF6930"/>
    <w:rPr>
      <w:rFonts w:ascii="Cambria" w:eastAsia="Cambria" w:hAnsi="Cambria" w:cs="Arial"/>
      <w:b/>
      <w:bCs/>
      <w:iCs/>
      <w:color w:val="0000FF"/>
      <w:kern w:val="32"/>
      <w:szCs w:val="28"/>
      <w:lang w:val="en-GB" w:eastAsia="en-GB"/>
    </w:rPr>
  </w:style>
  <w:style w:type="paragraph" w:customStyle="1" w:styleId="Tableindent">
    <w:name w:val="Table indent"/>
    <w:basedOn w:val="Normal"/>
    <w:rsid w:val="00675B02"/>
    <w:pPr>
      <w:numPr>
        <w:numId w:val="2"/>
      </w:numPr>
      <w:spacing w:after="60"/>
    </w:pPr>
    <w:rPr>
      <w:rFonts w:ascii="Times New Roman" w:eastAsia="Cambria" w:hAnsi="Times New Roman" w:cs="Times New Roman"/>
      <w:color w:val="000000" w:themeColor="text1"/>
      <w:sz w:val="20"/>
      <w:szCs w:val="20"/>
      <w:lang w:val="en-GB" w:eastAsia="en-GB"/>
    </w:rPr>
  </w:style>
  <w:style w:type="paragraph" w:customStyle="1" w:styleId="tableindentitalics">
    <w:name w:val="table indent italics"/>
    <w:basedOn w:val="Tableindent"/>
    <w:qFormat/>
    <w:rsid w:val="00BF6930"/>
    <w:pPr>
      <w:numPr>
        <w:numId w:val="0"/>
      </w:numPr>
    </w:pPr>
    <w:rPr>
      <w:i/>
    </w:rPr>
  </w:style>
  <w:style w:type="paragraph" w:styleId="Title">
    <w:name w:val="Title"/>
    <w:basedOn w:val="Normal"/>
    <w:next w:val="Normal"/>
    <w:link w:val="TitleChar"/>
    <w:uiPriority w:val="10"/>
    <w:qFormat/>
    <w:rsid w:val="00BF6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930"/>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C46997"/>
    <w:pPr>
      <w:numPr>
        <w:numId w:val="5"/>
      </w:numPr>
      <w:tabs>
        <w:tab w:val="clear" w:pos="360"/>
        <w:tab w:val="num" w:pos="1080"/>
      </w:tabs>
      <w:spacing w:before="120" w:after="120"/>
      <w:ind w:left="720" w:firstLine="0"/>
    </w:pPr>
  </w:style>
  <w:style w:type="paragraph" w:customStyle="1" w:styleId="DecimalAligned">
    <w:name w:val="Decimal Aligned"/>
    <w:basedOn w:val="Normal"/>
    <w:uiPriority w:val="40"/>
    <w:qFormat/>
    <w:rsid w:val="00347725"/>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347725"/>
    <w:rPr>
      <w:i/>
      <w:iCs/>
    </w:rPr>
  </w:style>
  <w:style w:type="table" w:styleId="LightShading-Accent1">
    <w:name w:val="Light Shading Accent 1"/>
    <w:basedOn w:val="TableNormal"/>
    <w:uiPriority w:val="60"/>
    <w:rsid w:val="0034772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477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25"/>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2D4B71"/>
    <w:pPr>
      <w:spacing w:after="0" w:line="240" w:lineRule="auto"/>
    </w:pPr>
    <w:rPr>
      <w:sz w:val="24"/>
      <w:szCs w:val="24"/>
    </w:rPr>
  </w:style>
  <w:style w:type="character" w:customStyle="1" w:styleId="EndnoteTextChar">
    <w:name w:val="Endnote Text Char"/>
    <w:basedOn w:val="DefaultParagraphFont"/>
    <w:link w:val="EndnoteText"/>
    <w:uiPriority w:val="99"/>
    <w:rsid w:val="002D4B71"/>
    <w:rPr>
      <w:rFonts w:eastAsiaTheme="minorHAnsi"/>
    </w:rPr>
  </w:style>
  <w:style w:type="character" w:styleId="EndnoteReference">
    <w:name w:val="endnote reference"/>
    <w:basedOn w:val="DefaultParagraphFont"/>
    <w:uiPriority w:val="99"/>
    <w:unhideWhenUsed/>
    <w:rsid w:val="002D4B71"/>
    <w:rPr>
      <w:vertAlign w:val="superscript"/>
    </w:rPr>
  </w:style>
  <w:style w:type="character" w:styleId="IntenseReference">
    <w:name w:val="Intense Reference"/>
    <w:basedOn w:val="DefaultParagraphFont"/>
    <w:uiPriority w:val="32"/>
    <w:qFormat/>
    <w:rsid w:val="004A4298"/>
    <w:rPr>
      <w:b/>
      <w:bCs/>
      <w:smallCaps/>
      <w:color w:val="5F497A"/>
      <w:spacing w:val="5"/>
    </w:rPr>
  </w:style>
  <w:style w:type="paragraph" w:styleId="Header">
    <w:name w:val="header"/>
    <w:basedOn w:val="Normal"/>
    <w:link w:val="HeaderChar"/>
    <w:uiPriority w:val="99"/>
    <w:unhideWhenUsed/>
    <w:rsid w:val="004A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98"/>
    <w:rPr>
      <w:rFonts w:eastAsiaTheme="minorHAnsi"/>
      <w:sz w:val="22"/>
      <w:szCs w:val="22"/>
    </w:rPr>
  </w:style>
  <w:style w:type="paragraph" w:styleId="Footer">
    <w:name w:val="footer"/>
    <w:basedOn w:val="Normal"/>
    <w:link w:val="FooterChar"/>
    <w:uiPriority w:val="99"/>
    <w:unhideWhenUsed/>
    <w:rsid w:val="00D26A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6A4A"/>
    <w:rPr>
      <w:rFonts w:eastAsiaTheme="minorHAnsi"/>
      <w:sz w:val="22"/>
      <w:szCs w:val="22"/>
    </w:rPr>
  </w:style>
  <w:style w:type="paragraph" w:styleId="ListParagraph">
    <w:name w:val="List Paragraph"/>
    <w:basedOn w:val="Normal"/>
    <w:uiPriority w:val="34"/>
    <w:qFormat/>
    <w:rsid w:val="00DE1843"/>
    <w:pPr>
      <w:ind w:left="720"/>
      <w:contextualSpacing/>
    </w:pPr>
  </w:style>
  <w:style w:type="table" w:styleId="TableGrid">
    <w:name w:val="Table Grid"/>
    <w:basedOn w:val="TableNormal"/>
    <w:uiPriority w:val="59"/>
    <w:rsid w:val="005A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59AF"/>
    <w:pPr>
      <w:spacing w:after="200" w:line="240" w:lineRule="auto"/>
    </w:pPr>
    <w:rPr>
      <w:i/>
      <w:iCs/>
      <w:color w:val="1F497D" w:themeColor="text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13</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SERRANO-MAGGS, LLC</Company>
  <LinksUpToDate>false</LinksUpToDate>
  <CharactersWithSpaces>17294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Maggs</dc:creator>
  <cp:keywords/>
  <dc:description/>
  <cp:lastModifiedBy>Richard Maggs</cp:lastModifiedBy>
  <cp:revision>48</cp:revision>
  <dcterms:created xsi:type="dcterms:W3CDTF">2018-09-14T15:36:00Z</dcterms:created>
  <dcterms:modified xsi:type="dcterms:W3CDTF">2018-09-28T16:10:00Z</dcterms:modified>
  <cp:category/>
</cp:coreProperties>
</file>