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621B" w14:textId="77777777" w:rsidR="00D17642" w:rsidRDefault="00D17642" w:rsidP="00D17642">
      <w:pPr>
        <w:tabs>
          <w:tab w:val="left" w:pos="1837"/>
        </w:tabs>
        <w:rPr>
          <w:sz w:val="36"/>
          <w:szCs w:val="36"/>
        </w:rPr>
      </w:pPr>
    </w:p>
    <w:p w14:paraId="6C416053" w14:textId="77777777" w:rsidR="00B56E9B" w:rsidRDefault="00B56E9B" w:rsidP="00D17642">
      <w:pPr>
        <w:tabs>
          <w:tab w:val="left" w:pos="1837"/>
        </w:tabs>
        <w:rPr>
          <w:sz w:val="24"/>
          <w:szCs w:val="24"/>
          <w:u w:val="single"/>
        </w:rPr>
      </w:pPr>
    </w:p>
    <w:p w14:paraId="23194B0A" w14:textId="77777777" w:rsidR="00D17642" w:rsidRDefault="00D17642" w:rsidP="00D17642">
      <w:pPr>
        <w:tabs>
          <w:tab w:val="left" w:pos="1837"/>
        </w:tabs>
        <w:rPr>
          <w:sz w:val="24"/>
          <w:szCs w:val="24"/>
          <w:u w:val="single"/>
        </w:rPr>
      </w:pPr>
    </w:p>
    <w:p w14:paraId="1C6084FE" w14:textId="77777777" w:rsidR="00D17642" w:rsidRDefault="00D17642" w:rsidP="00D17642">
      <w:pPr>
        <w:tabs>
          <w:tab w:val="left" w:pos="1837"/>
        </w:tabs>
        <w:rPr>
          <w:sz w:val="24"/>
          <w:szCs w:val="24"/>
          <w:u w:val="single"/>
        </w:rPr>
      </w:pPr>
    </w:p>
    <w:p w14:paraId="3DDACD41" w14:textId="77777777" w:rsidR="00D17642" w:rsidRDefault="00D17642" w:rsidP="00BB1389">
      <w:pPr>
        <w:tabs>
          <w:tab w:val="left" w:pos="1837"/>
        </w:tabs>
        <w:rPr>
          <w:sz w:val="32"/>
          <w:szCs w:val="32"/>
        </w:rPr>
      </w:pPr>
    </w:p>
    <w:p w14:paraId="0E010D4F" w14:textId="77777777" w:rsidR="00D17642" w:rsidRDefault="00D17642" w:rsidP="00D17642">
      <w:pPr>
        <w:tabs>
          <w:tab w:val="left" w:pos="1837"/>
        </w:tabs>
        <w:jc w:val="center"/>
        <w:rPr>
          <w:sz w:val="32"/>
          <w:szCs w:val="32"/>
        </w:rPr>
      </w:pPr>
    </w:p>
    <w:p w14:paraId="5968493E" w14:textId="77777777" w:rsidR="00D17642" w:rsidRDefault="00847ACB" w:rsidP="00D17642">
      <w:pPr>
        <w:tabs>
          <w:tab w:val="left" w:pos="1837"/>
        </w:tabs>
        <w:jc w:val="center"/>
        <w:rPr>
          <w:sz w:val="48"/>
          <w:szCs w:val="48"/>
        </w:rPr>
      </w:pPr>
      <w:r>
        <w:rPr>
          <w:sz w:val="48"/>
          <w:szCs w:val="48"/>
        </w:rPr>
        <w:t>Performance Indicators in PEMPAL Countries: Trends and Challenges</w:t>
      </w:r>
    </w:p>
    <w:p w14:paraId="10CEBC8C" w14:textId="77777777" w:rsidR="00AE4297" w:rsidRPr="00AE4297" w:rsidRDefault="00AE4297" w:rsidP="00AE4297">
      <w:pPr>
        <w:shd w:val="clear" w:color="auto" w:fill="FFFFFF"/>
        <w:spacing w:after="0" w:line="240" w:lineRule="auto"/>
        <w:jc w:val="both"/>
        <w:rPr>
          <w:rFonts w:ascii="Times" w:eastAsia="Times New Roman" w:hAnsi="Times" w:cs="Apple Chancery"/>
          <w:b/>
          <w:color w:val="222222"/>
          <w:sz w:val="24"/>
          <w:szCs w:val="24"/>
        </w:rPr>
      </w:pPr>
      <w:r w:rsidRPr="00AE4297">
        <w:rPr>
          <w:rFonts w:ascii="Times" w:eastAsia="Times New Roman" w:hAnsi="Times" w:cs="Apple Chancery"/>
          <w:b/>
          <w:bCs/>
          <w:color w:val="000000"/>
          <w:sz w:val="24"/>
          <w:szCs w:val="24"/>
        </w:rPr>
        <w:br/>
      </w:r>
    </w:p>
    <w:p w14:paraId="66240559" w14:textId="77777777" w:rsidR="00AE4297" w:rsidRPr="00AE4297" w:rsidRDefault="00AE4297" w:rsidP="00AE4297">
      <w:pPr>
        <w:spacing w:after="0" w:line="240" w:lineRule="auto"/>
        <w:jc w:val="center"/>
        <w:rPr>
          <w:rFonts w:ascii="Times" w:eastAsia="Times New Roman" w:hAnsi="Times" w:cs="Apple Chancery"/>
          <w:b/>
          <w:color w:val="2F5496" w:themeColor="accent1" w:themeShade="BF"/>
          <w:sz w:val="24"/>
          <w:szCs w:val="24"/>
        </w:rPr>
      </w:pPr>
      <w:r w:rsidRPr="00454D7C">
        <w:rPr>
          <w:rFonts w:ascii="Times" w:eastAsia="Times New Roman" w:hAnsi="Times" w:cs="Apple Chancery"/>
          <w:b/>
          <w:noProof/>
          <w:color w:val="2F5496" w:themeColor="accent1" w:themeShade="BF"/>
          <w:sz w:val="24"/>
          <w:szCs w:val="24"/>
        </w:rPr>
        <w:drawing>
          <wp:anchor distT="0" distB="0" distL="114300" distR="114300" simplePos="0" relativeHeight="251658240" behindDoc="1" locked="0" layoutInCell="1" allowOverlap="1" wp14:anchorId="3992E034" wp14:editId="52B00242">
            <wp:simplePos x="0" y="0"/>
            <wp:positionH relativeFrom="column">
              <wp:posOffset>634148</wp:posOffset>
            </wp:positionH>
            <wp:positionV relativeFrom="paragraph">
              <wp:posOffset>257</wp:posOffset>
            </wp:positionV>
            <wp:extent cx="4838218" cy="1330942"/>
            <wp:effectExtent l="12700" t="12700" r="13335" b="15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1331"/>
                    <a:stretch/>
                  </pic:blipFill>
                  <pic:spPr bwMode="auto">
                    <a:xfrm>
                      <a:off x="0" y="0"/>
                      <a:ext cx="4838218" cy="1330942"/>
                    </a:xfrm>
                    <a:prstGeom prst="rect">
                      <a:avLst/>
                    </a:prstGeom>
                    <a:solidFill>
                      <a:schemeClr val="tx1"/>
                    </a:solidFill>
                    <a:ln w="9525" cap="flat" cmpd="sng" algn="ctr">
                      <a:solidFill>
                        <a:srgbClr val="4472C4">
                          <a:alpha val="4000"/>
                        </a:srgbClr>
                      </a:solid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EE13E8" w14:textId="77777777" w:rsidR="00AE4297" w:rsidRPr="00454D7C" w:rsidRDefault="00454D7C" w:rsidP="00D17642">
      <w:pPr>
        <w:tabs>
          <w:tab w:val="left" w:pos="1837"/>
        </w:tabs>
        <w:jc w:val="center"/>
        <w:rPr>
          <w:rFonts w:ascii="Times" w:hAnsi="Times" w:cs="Apple Chancery"/>
          <w:b/>
          <w:color w:val="2F5496" w:themeColor="accent1" w:themeShade="BF"/>
          <w:sz w:val="28"/>
          <w:szCs w:val="28"/>
        </w:rPr>
      </w:pPr>
      <w:r w:rsidRPr="00454D7C">
        <w:rPr>
          <w:rFonts w:ascii="Times" w:hAnsi="Times" w:cs="Apple Chancery"/>
          <w:b/>
          <w:i/>
          <w:color w:val="2F5496" w:themeColor="accent1" w:themeShade="BF"/>
          <w:sz w:val="28"/>
          <w:szCs w:val="28"/>
        </w:rPr>
        <w:t xml:space="preserve">                 </w:t>
      </w:r>
      <w:r w:rsidRPr="00454D7C">
        <w:rPr>
          <w:rFonts w:ascii="Times" w:hAnsi="Times" w:cs="Apple Chancery"/>
          <w:b/>
          <w:color w:val="2F5496" w:themeColor="accent1" w:themeShade="BF"/>
          <w:sz w:val="28"/>
          <w:szCs w:val="28"/>
        </w:rPr>
        <w:t>HOW DOES BUDGET SPENDING MEASURE UP?</w:t>
      </w:r>
    </w:p>
    <w:p w14:paraId="5E7E6653" w14:textId="77777777" w:rsidR="00D17642" w:rsidRDefault="00D17642" w:rsidP="006506F6">
      <w:pPr>
        <w:tabs>
          <w:tab w:val="left" w:pos="1837"/>
        </w:tabs>
        <w:rPr>
          <w:sz w:val="16"/>
          <w:szCs w:val="16"/>
        </w:rPr>
      </w:pPr>
    </w:p>
    <w:p w14:paraId="32285D16" w14:textId="77777777" w:rsidR="006506F6" w:rsidRDefault="006506F6" w:rsidP="006506F6">
      <w:pPr>
        <w:tabs>
          <w:tab w:val="left" w:pos="1837"/>
        </w:tabs>
        <w:rPr>
          <w:sz w:val="16"/>
          <w:szCs w:val="16"/>
        </w:rPr>
      </w:pPr>
    </w:p>
    <w:p w14:paraId="5187F426" w14:textId="77777777" w:rsidR="00CF75BF" w:rsidRDefault="00CF75BF" w:rsidP="006506F6">
      <w:pPr>
        <w:tabs>
          <w:tab w:val="left" w:pos="1837"/>
        </w:tabs>
        <w:rPr>
          <w:sz w:val="16"/>
          <w:szCs w:val="16"/>
        </w:rPr>
      </w:pPr>
    </w:p>
    <w:p w14:paraId="67AE49DE" w14:textId="77777777" w:rsidR="00CF75BF" w:rsidRDefault="00CF75BF" w:rsidP="006506F6">
      <w:pPr>
        <w:tabs>
          <w:tab w:val="left" w:pos="1837"/>
        </w:tabs>
        <w:rPr>
          <w:sz w:val="16"/>
          <w:szCs w:val="16"/>
        </w:rPr>
      </w:pPr>
    </w:p>
    <w:p w14:paraId="2454B15A" w14:textId="77777777" w:rsidR="00CF75BF" w:rsidRDefault="00CF75BF" w:rsidP="006506F6">
      <w:pPr>
        <w:tabs>
          <w:tab w:val="left" w:pos="1837"/>
        </w:tabs>
        <w:rPr>
          <w:sz w:val="16"/>
          <w:szCs w:val="16"/>
        </w:rPr>
      </w:pPr>
    </w:p>
    <w:p w14:paraId="60248C28" w14:textId="77777777" w:rsidR="006506F6" w:rsidRPr="006506F6" w:rsidRDefault="006506F6" w:rsidP="006506F6">
      <w:pPr>
        <w:tabs>
          <w:tab w:val="left" w:pos="1837"/>
        </w:tabs>
        <w:rPr>
          <w:sz w:val="16"/>
          <w:szCs w:val="16"/>
        </w:rPr>
      </w:pPr>
    </w:p>
    <w:p w14:paraId="7521B8CA" w14:textId="77777777" w:rsidR="00B42F9F" w:rsidRDefault="00D279DE" w:rsidP="00D17642">
      <w:pPr>
        <w:tabs>
          <w:tab w:val="left" w:pos="1837"/>
        </w:tabs>
        <w:jc w:val="center"/>
        <w:rPr>
          <w:sz w:val="28"/>
          <w:szCs w:val="28"/>
        </w:rPr>
      </w:pPr>
      <w:r>
        <w:rPr>
          <w:sz w:val="28"/>
          <w:szCs w:val="28"/>
        </w:rPr>
        <w:t>Knowledge Product p</w:t>
      </w:r>
      <w:r w:rsidR="00D17642" w:rsidRPr="00D17642">
        <w:rPr>
          <w:sz w:val="28"/>
          <w:szCs w:val="28"/>
        </w:rPr>
        <w:t xml:space="preserve">repared by the Budget Community of Practice (BCOP) </w:t>
      </w:r>
      <w:r w:rsidR="00454D7C">
        <w:rPr>
          <w:sz w:val="28"/>
          <w:szCs w:val="28"/>
        </w:rPr>
        <w:t xml:space="preserve">and Program and Performance Budgeting </w:t>
      </w:r>
      <w:r w:rsidR="00454D7C" w:rsidRPr="00D17642">
        <w:rPr>
          <w:sz w:val="28"/>
          <w:szCs w:val="28"/>
        </w:rPr>
        <w:t xml:space="preserve">Working Group </w:t>
      </w:r>
      <w:r w:rsidR="00454D7C">
        <w:rPr>
          <w:sz w:val="28"/>
          <w:szCs w:val="28"/>
        </w:rPr>
        <w:t>(PPBWG)</w:t>
      </w:r>
    </w:p>
    <w:p w14:paraId="29BB0A8E" w14:textId="77777777" w:rsidR="00D279DE" w:rsidRDefault="00454D7C" w:rsidP="00454D7C">
      <w:pPr>
        <w:tabs>
          <w:tab w:val="left" w:pos="1837"/>
        </w:tabs>
        <w:jc w:val="center"/>
        <w:rPr>
          <w:sz w:val="24"/>
          <w:szCs w:val="24"/>
        </w:rPr>
      </w:pPr>
      <w:r>
        <w:rPr>
          <w:sz w:val="28"/>
          <w:szCs w:val="28"/>
        </w:rPr>
        <w:t xml:space="preserve">February </w:t>
      </w:r>
      <w:r w:rsidR="00B42F9F">
        <w:rPr>
          <w:sz w:val="28"/>
          <w:szCs w:val="28"/>
        </w:rPr>
        <w:t>201</w:t>
      </w:r>
      <w:r>
        <w:rPr>
          <w:sz w:val="28"/>
          <w:szCs w:val="28"/>
        </w:rPr>
        <w:t>8</w:t>
      </w:r>
      <w:r w:rsidR="00D17642">
        <w:rPr>
          <w:sz w:val="24"/>
          <w:szCs w:val="24"/>
        </w:rPr>
        <w:br w:type="page"/>
      </w:r>
    </w:p>
    <w:p w14:paraId="0790B617" w14:textId="77777777" w:rsidR="00CE58AE" w:rsidRDefault="00CE58AE">
      <w:pPr>
        <w:pStyle w:val="TOC1"/>
        <w:tabs>
          <w:tab w:val="right" w:leader="dot" w:pos="9714"/>
        </w:tabs>
        <w:rPr>
          <w:sz w:val="28"/>
          <w:szCs w:val="28"/>
        </w:rPr>
      </w:pPr>
      <w:r>
        <w:rPr>
          <w:sz w:val="28"/>
          <w:szCs w:val="28"/>
        </w:rPr>
        <w:lastRenderedPageBreak/>
        <w:t>Table of Contents</w:t>
      </w:r>
    </w:p>
    <w:p w14:paraId="55A6554A" w14:textId="77777777" w:rsidR="00567EAF" w:rsidRDefault="00567EAF">
      <w:pPr>
        <w:pStyle w:val="TOC1"/>
        <w:tabs>
          <w:tab w:val="right" w:leader="dot" w:pos="9714"/>
        </w:tabs>
        <w:rPr>
          <w:rFonts w:asciiTheme="minorHAnsi" w:eastAsiaTheme="minorEastAsia" w:hAnsiTheme="minorHAnsi" w:cstheme="minorBidi"/>
          <w:b w:val="0"/>
          <w:noProof/>
          <w:color w:val="auto"/>
        </w:rPr>
      </w:pPr>
      <w:r>
        <w:rPr>
          <w:rFonts w:ascii="Times New Roman" w:hAnsi="Times New Roman"/>
          <w:sz w:val="26"/>
          <w:szCs w:val="26"/>
        </w:rPr>
        <w:fldChar w:fldCharType="begin"/>
      </w:r>
      <w:r>
        <w:rPr>
          <w:rFonts w:ascii="Times New Roman" w:hAnsi="Times New Roman"/>
          <w:sz w:val="26"/>
          <w:szCs w:val="26"/>
        </w:rPr>
        <w:instrText xml:space="preserve"> TOC \o "1-2" </w:instrText>
      </w:r>
      <w:r>
        <w:rPr>
          <w:rFonts w:ascii="Times New Roman" w:hAnsi="Times New Roman"/>
          <w:sz w:val="26"/>
          <w:szCs w:val="26"/>
        </w:rPr>
        <w:fldChar w:fldCharType="separate"/>
      </w:r>
      <w:r w:rsidRPr="004A7090">
        <w:rPr>
          <w:rFonts w:ascii="Times New Roman" w:hAnsi="Times New Roman"/>
          <w:caps/>
          <w:noProof/>
          <w:color w:val="984806"/>
        </w:rPr>
        <w:t>Introduction</w:t>
      </w:r>
      <w:r>
        <w:rPr>
          <w:noProof/>
        </w:rPr>
        <w:tab/>
      </w:r>
      <w:r>
        <w:rPr>
          <w:noProof/>
        </w:rPr>
        <w:fldChar w:fldCharType="begin"/>
      </w:r>
      <w:r>
        <w:rPr>
          <w:noProof/>
        </w:rPr>
        <w:instrText xml:space="preserve"> PAGEREF _Toc507444718 \h </w:instrText>
      </w:r>
      <w:r>
        <w:rPr>
          <w:noProof/>
        </w:rPr>
      </w:r>
      <w:r>
        <w:rPr>
          <w:noProof/>
        </w:rPr>
        <w:fldChar w:fldCharType="separate"/>
      </w:r>
      <w:r w:rsidR="00223AEA">
        <w:rPr>
          <w:noProof/>
        </w:rPr>
        <w:t>3</w:t>
      </w:r>
      <w:r>
        <w:rPr>
          <w:noProof/>
        </w:rPr>
        <w:fldChar w:fldCharType="end"/>
      </w:r>
    </w:p>
    <w:p w14:paraId="6922D5EA" w14:textId="77777777" w:rsidR="00567EAF" w:rsidRDefault="00567EAF">
      <w:pPr>
        <w:pStyle w:val="TOC1"/>
        <w:tabs>
          <w:tab w:val="right" w:leader="dot" w:pos="9714"/>
        </w:tabs>
        <w:rPr>
          <w:rFonts w:asciiTheme="minorHAnsi" w:eastAsiaTheme="minorEastAsia" w:hAnsiTheme="minorHAnsi" w:cstheme="minorBidi"/>
          <w:b w:val="0"/>
          <w:noProof/>
          <w:color w:val="auto"/>
        </w:rPr>
      </w:pPr>
      <w:r w:rsidRPr="004A7090">
        <w:rPr>
          <w:rFonts w:ascii="Times New Roman" w:hAnsi="Times New Roman"/>
          <w:caps/>
          <w:noProof/>
          <w:color w:val="984806"/>
        </w:rPr>
        <w:t>Rationale and Approach for PEMPAL Performance Indicators (PIs) Review</w:t>
      </w:r>
      <w:r>
        <w:rPr>
          <w:noProof/>
        </w:rPr>
        <w:tab/>
      </w:r>
      <w:r>
        <w:rPr>
          <w:noProof/>
        </w:rPr>
        <w:fldChar w:fldCharType="begin"/>
      </w:r>
      <w:r>
        <w:rPr>
          <w:noProof/>
        </w:rPr>
        <w:instrText xml:space="preserve"> PAGEREF _Toc507444719 \h </w:instrText>
      </w:r>
      <w:r>
        <w:rPr>
          <w:noProof/>
        </w:rPr>
      </w:r>
      <w:r>
        <w:rPr>
          <w:noProof/>
        </w:rPr>
        <w:fldChar w:fldCharType="separate"/>
      </w:r>
      <w:r w:rsidR="00223AEA">
        <w:rPr>
          <w:noProof/>
        </w:rPr>
        <w:t>3</w:t>
      </w:r>
      <w:r>
        <w:rPr>
          <w:noProof/>
        </w:rPr>
        <w:fldChar w:fldCharType="end"/>
      </w:r>
    </w:p>
    <w:p w14:paraId="787570A2" w14:textId="77777777" w:rsidR="00567EAF" w:rsidRDefault="00567EAF">
      <w:pPr>
        <w:pStyle w:val="TOC1"/>
        <w:tabs>
          <w:tab w:val="right" w:leader="dot" w:pos="9714"/>
        </w:tabs>
        <w:rPr>
          <w:rFonts w:asciiTheme="minorHAnsi" w:eastAsiaTheme="minorEastAsia" w:hAnsiTheme="minorHAnsi" w:cstheme="minorBidi"/>
          <w:b w:val="0"/>
          <w:noProof/>
          <w:color w:val="auto"/>
        </w:rPr>
      </w:pPr>
      <w:r w:rsidRPr="004A7090">
        <w:rPr>
          <w:rFonts w:ascii="Times New Roman" w:hAnsi="Times New Roman"/>
          <w:caps/>
          <w:noProof/>
          <w:color w:val="984806"/>
        </w:rPr>
        <w:t>Review of Performance Indicators in PEMPAL Countries Based on 10 Criteria</w:t>
      </w:r>
      <w:r>
        <w:rPr>
          <w:noProof/>
        </w:rPr>
        <w:tab/>
      </w:r>
      <w:r>
        <w:rPr>
          <w:noProof/>
        </w:rPr>
        <w:fldChar w:fldCharType="begin"/>
      </w:r>
      <w:r>
        <w:rPr>
          <w:noProof/>
        </w:rPr>
        <w:instrText xml:space="preserve"> PAGEREF _Toc507444720 \h </w:instrText>
      </w:r>
      <w:r>
        <w:rPr>
          <w:noProof/>
        </w:rPr>
      </w:r>
      <w:r>
        <w:rPr>
          <w:noProof/>
        </w:rPr>
        <w:fldChar w:fldCharType="separate"/>
      </w:r>
      <w:r w:rsidR="00223AEA">
        <w:rPr>
          <w:noProof/>
        </w:rPr>
        <w:t>4</w:t>
      </w:r>
      <w:r>
        <w:rPr>
          <w:noProof/>
        </w:rPr>
        <w:fldChar w:fldCharType="end"/>
      </w:r>
    </w:p>
    <w:p w14:paraId="4C6EF601" w14:textId="77777777" w:rsidR="00567EAF" w:rsidRDefault="00567EAF" w:rsidP="00567EAF">
      <w:pPr>
        <w:pStyle w:val="TOC2"/>
        <w:tabs>
          <w:tab w:val="right" w:leader="dot" w:pos="9714"/>
        </w:tabs>
        <w:rPr>
          <w:rFonts w:asciiTheme="minorHAnsi" w:eastAsiaTheme="minorEastAsia" w:hAnsiTheme="minorHAnsi" w:cstheme="minorBidi"/>
          <w:noProof/>
          <w:sz w:val="24"/>
          <w:szCs w:val="24"/>
        </w:rPr>
      </w:pPr>
      <w:r w:rsidRPr="004A7090">
        <w:rPr>
          <w:b/>
          <w:noProof/>
        </w:rPr>
        <w:t>SUMMARY JOINT ANALYSIS</w:t>
      </w:r>
      <w:r>
        <w:rPr>
          <w:noProof/>
        </w:rPr>
        <w:tab/>
      </w:r>
      <w:r>
        <w:rPr>
          <w:noProof/>
        </w:rPr>
        <w:fldChar w:fldCharType="begin"/>
      </w:r>
      <w:r>
        <w:rPr>
          <w:noProof/>
        </w:rPr>
        <w:instrText xml:space="preserve"> PAGEREF _Toc507444721 \h </w:instrText>
      </w:r>
      <w:r>
        <w:rPr>
          <w:noProof/>
        </w:rPr>
      </w:r>
      <w:r>
        <w:rPr>
          <w:noProof/>
        </w:rPr>
        <w:fldChar w:fldCharType="separate"/>
      </w:r>
      <w:r w:rsidR="00223AEA">
        <w:rPr>
          <w:noProof/>
        </w:rPr>
        <w:t>4</w:t>
      </w:r>
      <w:r>
        <w:rPr>
          <w:noProof/>
        </w:rPr>
        <w:fldChar w:fldCharType="end"/>
      </w:r>
    </w:p>
    <w:p w14:paraId="57E067A4"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COUNTRY BY COUNTRY REVIEW</w:t>
      </w:r>
      <w:r>
        <w:rPr>
          <w:noProof/>
        </w:rPr>
        <w:tab/>
      </w:r>
      <w:r>
        <w:rPr>
          <w:noProof/>
        </w:rPr>
        <w:fldChar w:fldCharType="begin"/>
      </w:r>
      <w:r>
        <w:rPr>
          <w:noProof/>
        </w:rPr>
        <w:instrText xml:space="preserve"> PAGEREF _Toc507444733 \h </w:instrText>
      </w:r>
      <w:r>
        <w:rPr>
          <w:noProof/>
        </w:rPr>
      </w:r>
      <w:r>
        <w:rPr>
          <w:noProof/>
        </w:rPr>
        <w:fldChar w:fldCharType="separate"/>
      </w:r>
      <w:r w:rsidR="00223AEA">
        <w:rPr>
          <w:noProof/>
        </w:rPr>
        <w:t>4</w:t>
      </w:r>
      <w:r>
        <w:rPr>
          <w:noProof/>
        </w:rPr>
        <w:fldChar w:fldCharType="end"/>
      </w:r>
    </w:p>
    <w:p w14:paraId="56F4F244"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Russian Federation</w:t>
      </w:r>
      <w:r>
        <w:rPr>
          <w:noProof/>
        </w:rPr>
        <w:tab/>
      </w:r>
      <w:r>
        <w:rPr>
          <w:noProof/>
        </w:rPr>
        <w:fldChar w:fldCharType="begin"/>
      </w:r>
      <w:r>
        <w:rPr>
          <w:noProof/>
        </w:rPr>
        <w:instrText xml:space="preserve"> PAGEREF _Toc507444734 \h </w:instrText>
      </w:r>
      <w:r>
        <w:rPr>
          <w:noProof/>
        </w:rPr>
      </w:r>
      <w:r>
        <w:rPr>
          <w:noProof/>
        </w:rPr>
        <w:fldChar w:fldCharType="separate"/>
      </w:r>
      <w:r w:rsidR="00223AEA">
        <w:rPr>
          <w:noProof/>
        </w:rPr>
        <w:t>4</w:t>
      </w:r>
      <w:r>
        <w:rPr>
          <w:noProof/>
        </w:rPr>
        <w:fldChar w:fldCharType="end"/>
      </w:r>
    </w:p>
    <w:p w14:paraId="0DFF05EE"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Armenia</w:t>
      </w:r>
      <w:r>
        <w:rPr>
          <w:noProof/>
        </w:rPr>
        <w:tab/>
      </w:r>
      <w:r>
        <w:rPr>
          <w:noProof/>
        </w:rPr>
        <w:fldChar w:fldCharType="begin"/>
      </w:r>
      <w:r>
        <w:rPr>
          <w:noProof/>
        </w:rPr>
        <w:instrText xml:space="preserve"> PAGEREF _Toc507444735 \h </w:instrText>
      </w:r>
      <w:r>
        <w:rPr>
          <w:noProof/>
        </w:rPr>
      </w:r>
      <w:r>
        <w:rPr>
          <w:noProof/>
        </w:rPr>
        <w:fldChar w:fldCharType="separate"/>
      </w:r>
      <w:r w:rsidR="00223AEA">
        <w:rPr>
          <w:noProof/>
        </w:rPr>
        <w:t>4</w:t>
      </w:r>
      <w:r>
        <w:rPr>
          <w:noProof/>
        </w:rPr>
        <w:fldChar w:fldCharType="end"/>
      </w:r>
    </w:p>
    <w:p w14:paraId="0B932C2B"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Bosnia and Herzegovina</w:t>
      </w:r>
      <w:r>
        <w:rPr>
          <w:noProof/>
        </w:rPr>
        <w:tab/>
      </w:r>
      <w:r>
        <w:rPr>
          <w:noProof/>
        </w:rPr>
        <w:fldChar w:fldCharType="begin"/>
      </w:r>
      <w:r>
        <w:rPr>
          <w:noProof/>
        </w:rPr>
        <w:instrText xml:space="preserve"> PAGEREF _Toc507444736 \h </w:instrText>
      </w:r>
      <w:r>
        <w:rPr>
          <w:noProof/>
        </w:rPr>
      </w:r>
      <w:r>
        <w:rPr>
          <w:noProof/>
        </w:rPr>
        <w:fldChar w:fldCharType="separate"/>
      </w:r>
      <w:r w:rsidR="00223AEA">
        <w:rPr>
          <w:noProof/>
        </w:rPr>
        <w:t>4</w:t>
      </w:r>
      <w:r>
        <w:rPr>
          <w:noProof/>
        </w:rPr>
        <w:fldChar w:fldCharType="end"/>
      </w:r>
    </w:p>
    <w:p w14:paraId="281223A5"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Croatia</w:t>
      </w:r>
      <w:r>
        <w:rPr>
          <w:noProof/>
        </w:rPr>
        <w:tab/>
      </w:r>
      <w:r>
        <w:rPr>
          <w:noProof/>
        </w:rPr>
        <w:fldChar w:fldCharType="begin"/>
      </w:r>
      <w:r>
        <w:rPr>
          <w:noProof/>
        </w:rPr>
        <w:instrText xml:space="preserve"> PAGEREF _Toc507444737 \h </w:instrText>
      </w:r>
      <w:r>
        <w:rPr>
          <w:noProof/>
        </w:rPr>
      </w:r>
      <w:r>
        <w:rPr>
          <w:noProof/>
        </w:rPr>
        <w:fldChar w:fldCharType="separate"/>
      </w:r>
      <w:r w:rsidR="00223AEA">
        <w:rPr>
          <w:noProof/>
        </w:rPr>
        <w:t>4</w:t>
      </w:r>
      <w:r>
        <w:rPr>
          <w:noProof/>
        </w:rPr>
        <w:fldChar w:fldCharType="end"/>
      </w:r>
    </w:p>
    <w:p w14:paraId="5AEE495B"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Serbia</w:t>
      </w:r>
      <w:r>
        <w:rPr>
          <w:noProof/>
        </w:rPr>
        <w:tab/>
      </w:r>
      <w:r>
        <w:rPr>
          <w:noProof/>
        </w:rPr>
        <w:fldChar w:fldCharType="begin"/>
      </w:r>
      <w:r>
        <w:rPr>
          <w:noProof/>
        </w:rPr>
        <w:instrText xml:space="preserve"> PAGEREF _Toc507444738 \h </w:instrText>
      </w:r>
      <w:r>
        <w:rPr>
          <w:noProof/>
        </w:rPr>
      </w:r>
      <w:r>
        <w:rPr>
          <w:noProof/>
        </w:rPr>
        <w:fldChar w:fldCharType="separate"/>
      </w:r>
      <w:r w:rsidR="00223AEA">
        <w:rPr>
          <w:noProof/>
        </w:rPr>
        <w:t>4</w:t>
      </w:r>
      <w:r>
        <w:rPr>
          <w:noProof/>
        </w:rPr>
        <w:fldChar w:fldCharType="end"/>
      </w:r>
    </w:p>
    <w:p w14:paraId="02810ECA"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Bulgaria</w:t>
      </w:r>
      <w:r>
        <w:rPr>
          <w:noProof/>
        </w:rPr>
        <w:tab/>
      </w:r>
      <w:r>
        <w:rPr>
          <w:noProof/>
        </w:rPr>
        <w:fldChar w:fldCharType="begin"/>
      </w:r>
      <w:r>
        <w:rPr>
          <w:noProof/>
        </w:rPr>
        <w:instrText xml:space="preserve"> PAGEREF _Toc507444739 \h </w:instrText>
      </w:r>
      <w:r>
        <w:rPr>
          <w:noProof/>
        </w:rPr>
      </w:r>
      <w:r>
        <w:rPr>
          <w:noProof/>
        </w:rPr>
        <w:fldChar w:fldCharType="separate"/>
      </w:r>
      <w:r w:rsidR="00223AEA">
        <w:rPr>
          <w:noProof/>
        </w:rPr>
        <w:t>4</w:t>
      </w:r>
      <w:r>
        <w:rPr>
          <w:noProof/>
        </w:rPr>
        <w:fldChar w:fldCharType="end"/>
      </w:r>
    </w:p>
    <w:p w14:paraId="2C210FFC"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Moldova</w:t>
      </w:r>
      <w:r>
        <w:rPr>
          <w:noProof/>
        </w:rPr>
        <w:tab/>
      </w:r>
      <w:r>
        <w:rPr>
          <w:noProof/>
        </w:rPr>
        <w:fldChar w:fldCharType="begin"/>
      </w:r>
      <w:r>
        <w:rPr>
          <w:noProof/>
        </w:rPr>
        <w:instrText xml:space="preserve"> PAGEREF _Toc507444740 \h </w:instrText>
      </w:r>
      <w:r>
        <w:rPr>
          <w:noProof/>
        </w:rPr>
      </w:r>
      <w:r>
        <w:rPr>
          <w:noProof/>
        </w:rPr>
        <w:fldChar w:fldCharType="separate"/>
      </w:r>
      <w:r w:rsidR="00223AEA">
        <w:rPr>
          <w:noProof/>
        </w:rPr>
        <w:t>4</w:t>
      </w:r>
      <w:r>
        <w:rPr>
          <w:noProof/>
        </w:rPr>
        <w:fldChar w:fldCharType="end"/>
      </w:r>
    </w:p>
    <w:p w14:paraId="0B6EFDA9"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Kyrgyz Republic</w:t>
      </w:r>
      <w:r>
        <w:rPr>
          <w:noProof/>
        </w:rPr>
        <w:tab/>
      </w:r>
      <w:r>
        <w:rPr>
          <w:noProof/>
        </w:rPr>
        <w:fldChar w:fldCharType="begin"/>
      </w:r>
      <w:r>
        <w:rPr>
          <w:noProof/>
        </w:rPr>
        <w:instrText xml:space="preserve"> PAGEREF _Toc507444741 \h </w:instrText>
      </w:r>
      <w:r>
        <w:rPr>
          <w:noProof/>
        </w:rPr>
      </w:r>
      <w:r>
        <w:rPr>
          <w:noProof/>
        </w:rPr>
        <w:fldChar w:fldCharType="separate"/>
      </w:r>
      <w:r w:rsidR="00223AEA">
        <w:rPr>
          <w:noProof/>
        </w:rPr>
        <w:t>4</w:t>
      </w:r>
      <w:r>
        <w:rPr>
          <w:noProof/>
        </w:rPr>
        <w:fldChar w:fldCharType="end"/>
      </w:r>
    </w:p>
    <w:p w14:paraId="3C05EEF9"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Belarus</w:t>
      </w:r>
      <w:r>
        <w:rPr>
          <w:noProof/>
        </w:rPr>
        <w:tab/>
      </w:r>
      <w:r>
        <w:rPr>
          <w:noProof/>
        </w:rPr>
        <w:fldChar w:fldCharType="begin"/>
      </w:r>
      <w:r>
        <w:rPr>
          <w:noProof/>
        </w:rPr>
        <w:instrText xml:space="preserve"> PAGEREF _Toc507444742 \h </w:instrText>
      </w:r>
      <w:r>
        <w:rPr>
          <w:noProof/>
        </w:rPr>
      </w:r>
      <w:r>
        <w:rPr>
          <w:noProof/>
        </w:rPr>
        <w:fldChar w:fldCharType="separate"/>
      </w:r>
      <w:r w:rsidR="00223AEA">
        <w:rPr>
          <w:noProof/>
        </w:rPr>
        <w:t>4</w:t>
      </w:r>
      <w:r>
        <w:rPr>
          <w:noProof/>
        </w:rPr>
        <w:fldChar w:fldCharType="end"/>
      </w:r>
    </w:p>
    <w:p w14:paraId="4AAD913C" w14:textId="77777777" w:rsidR="00567EAF" w:rsidRDefault="00567EAF">
      <w:pPr>
        <w:pStyle w:val="TOC1"/>
        <w:tabs>
          <w:tab w:val="right" w:leader="dot" w:pos="9714"/>
        </w:tabs>
        <w:rPr>
          <w:rFonts w:asciiTheme="minorHAnsi" w:eastAsiaTheme="minorEastAsia" w:hAnsiTheme="minorHAnsi" w:cstheme="minorBidi"/>
          <w:b w:val="0"/>
          <w:noProof/>
          <w:color w:val="auto"/>
        </w:rPr>
      </w:pPr>
      <w:r w:rsidRPr="004A7090">
        <w:rPr>
          <w:rFonts w:ascii="Times New Roman" w:hAnsi="Times New Roman"/>
          <w:caps/>
          <w:noProof/>
          <w:color w:val="984806"/>
        </w:rPr>
        <w:t>Review of Health and Education Indicators in PEMPAL Countries</w:t>
      </w:r>
      <w:r>
        <w:rPr>
          <w:noProof/>
        </w:rPr>
        <w:tab/>
      </w:r>
      <w:r>
        <w:rPr>
          <w:noProof/>
        </w:rPr>
        <w:fldChar w:fldCharType="begin"/>
      </w:r>
      <w:r>
        <w:rPr>
          <w:noProof/>
        </w:rPr>
        <w:instrText xml:space="preserve"> PAGEREF _Toc507444743 \h </w:instrText>
      </w:r>
      <w:r>
        <w:rPr>
          <w:noProof/>
        </w:rPr>
      </w:r>
      <w:r>
        <w:rPr>
          <w:noProof/>
        </w:rPr>
        <w:fldChar w:fldCharType="separate"/>
      </w:r>
      <w:r w:rsidR="00223AEA">
        <w:rPr>
          <w:noProof/>
        </w:rPr>
        <w:t>4</w:t>
      </w:r>
      <w:r>
        <w:rPr>
          <w:noProof/>
        </w:rPr>
        <w:fldChar w:fldCharType="end"/>
      </w:r>
    </w:p>
    <w:p w14:paraId="7FA98F46"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SUMMARY JOINT ANALYSIS</w:t>
      </w:r>
      <w:r>
        <w:rPr>
          <w:noProof/>
        </w:rPr>
        <w:tab/>
      </w:r>
      <w:r>
        <w:rPr>
          <w:noProof/>
        </w:rPr>
        <w:fldChar w:fldCharType="begin"/>
      </w:r>
      <w:r>
        <w:rPr>
          <w:noProof/>
        </w:rPr>
        <w:instrText xml:space="preserve"> PAGEREF _Toc507444744 \h </w:instrText>
      </w:r>
      <w:r>
        <w:rPr>
          <w:noProof/>
        </w:rPr>
      </w:r>
      <w:r>
        <w:rPr>
          <w:noProof/>
        </w:rPr>
        <w:fldChar w:fldCharType="separate"/>
      </w:r>
      <w:r w:rsidR="00223AEA">
        <w:rPr>
          <w:noProof/>
        </w:rPr>
        <w:t>4</w:t>
      </w:r>
      <w:r>
        <w:rPr>
          <w:noProof/>
        </w:rPr>
        <w:fldChar w:fldCharType="end"/>
      </w:r>
    </w:p>
    <w:p w14:paraId="26EA6086"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COUNTRY BY COUNTRY REVIEW</w:t>
      </w:r>
      <w:r>
        <w:rPr>
          <w:noProof/>
        </w:rPr>
        <w:tab/>
      </w:r>
      <w:r>
        <w:rPr>
          <w:noProof/>
        </w:rPr>
        <w:fldChar w:fldCharType="begin"/>
      </w:r>
      <w:r>
        <w:rPr>
          <w:noProof/>
        </w:rPr>
        <w:instrText xml:space="preserve"> PAGEREF _Toc507444745 \h </w:instrText>
      </w:r>
      <w:r>
        <w:rPr>
          <w:noProof/>
        </w:rPr>
      </w:r>
      <w:r>
        <w:rPr>
          <w:noProof/>
        </w:rPr>
        <w:fldChar w:fldCharType="separate"/>
      </w:r>
      <w:r w:rsidR="00223AEA">
        <w:rPr>
          <w:noProof/>
        </w:rPr>
        <w:t>4</w:t>
      </w:r>
      <w:r>
        <w:rPr>
          <w:noProof/>
        </w:rPr>
        <w:fldChar w:fldCharType="end"/>
      </w:r>
    </w:p>
    <w:p w14:paraId="0885C455"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Russian Federation: Education</w:t>
      </w:r>
      <w:r>
        <w:rPr>
          <w:noProof/>
        </w:rPr>
        <w:tab/>
      </w:r>
      <w:r>
        <w:rPr>
          <w:noProof/>
        </w:rPr>
        <w:fldChar w:fldCharType="begin"/>
      </w:r>
      <w:r>
        <w:rPr>
          <w:noProof/>
        </w:rPr>
        <w:instrText xml:space="preserve"> PAGEREF _Toc507444746 \h </w:instrText>
      </w:r>
      <w:r>
        <w:rPr>
          <w:noProof/>
        </w:rPr>
      </w:r>
      <w:r>
        <w:rPr>
          <w:noProof/>
        </w:rPr>
        <w:fldChar w:fldCharType="separate"/>
      </w:r>
      <w:r w:rsidR="00223AEA">
        <w:rPr>
          <w:noProof/>
        </w:rPr>
        <w:t>4</w:t>
      </w:r>
      <w:r>
        <w:rPr>
          <w:noProof/>
        </w:rPr>
        <w:fldChar w:fldCharType="end"/>
      </w:r>
    </w:p>
    <w:p w14:paraId="0EC9A794"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Serbia: Education</w:t>
      </w:r>
      <w:r>
        <w:rPr>
          <w:noProof/>
        </w:rPr>
        <w:tab/>
      </w:r>
      <w:r>
        <w:rPr>
          <w:noProof/>
        </w:rPr>
        <w:fldChar w:fldCharType="begin"/>
      </w:r>
      <w:r>
        <w:rPr>
          <w:noProof/>
        </w:rPr>
        <w:instrText xml:space="preserve"> PAGEREF _Toc507444747 \h </w:instrText>
      </w:r>
      <w:r>
        <w:rPr>
          <w:noProof/>
        </w:rPr>
      </w:r>
      <w:r>
        <w:rPr>
          <w:noProof/>
        </w:rPr>
        <w:fldChar w:fldCharType="separate"/>
      </w:r>
      <w:r w:rsidR="00223AEA">
        <w:rPr>
          <w:noProof/>
        </w:rPr>
        <w:t>4</w:t>
      </w:r>
      <w:r>
        <w:rPr>
          <w:noProof/>
        </w:rPr>
        <w:fldChar w:fldCharType="end"/>
      </w:r>
    </w:p>
    <w:p w14:paraId="692EA32B"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Croatia: Education</w:t>
      </w:r>
      <w:r>
        <w:rPr>
          <w:noProof/>
        </w:rPr>
        <w:tab/>
      </w:r>
      <w:r>
        <w:rPr>
          <w:noProof/>
        </w:rPr>
        <w:fldChar w:fldCharType="begin"/>
      </w:r>
      <w:r>
        <w:rPr>
          <w:noProof/>
        </w:rPr>
        <w:instrText xml:space="preserve"> PAGEREF _Toc507444748 \h </w:instrText>
      </w:r>
      <w:r>
        <w:rPr>
          <w:noProof/>
        </w:rPr>
      </w:r>
      <w:r>
        <w:rPr>
          <w:noProof/>
        </w:rPr>
        <w:fldChar w:fldCharType="separate"/>
      </w:r>
      <w:r w:rsidR="00223AEA">
        <w:rPr>
          <w:noProof/>
        </w:rPr>
        <w:t>4</w:t>
      </w:r>
      <w:r>
        <w:rPr>
          <w:noProof/>
        </w:rPr>
        <w:fldChar w:fldCharType="end"/>
      </w:r>
    </w:p>
    <w:p w14:paraId="3D36909F"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Kyrgyz Republic: Education</w:t>
      </w:r>
      <w:r>
        <w:rPr>
          <w:noProof/>
        </w:rPr>
        <w:tab/>
      </w:r>
      <w:r>
        <w:rPr>
          <w:noProof/>
        </w:rPr>
        <w:fldChar w:fldCharType="begin"/>
      </w:r>
      <w:r>
        <w:rPr>
          <w:noProof/>
        </w:rPr>
        <w:instrText xml:space="preserve"> PAGEREF _Toc507444749 \h </w:instrText>
      </w:r>
      <w:r>
        <w:rPr>
          <w:noProof/>
        </w:rPr>
      </w:r>
      <w:r>
        <w:rPr>
          <w:noProof/>
        </w:rPr>
        <w:fldChar w:fldCharType="separate"/>
      </w:r>
      <w:r w:rsidR="00223AEA">
        <w:rPr>
          <w:noProof/>
        </w:rPr>
        <w:t>4</w:t>
      </w:r>
      <w:r>
        <w:rPr>
          <w:noProof/>
        </w:rPr>
        <w:fldChar w:fldCharType="end"/>
      </w:r>
    </w:p>
    <w:p w14:paraId="71570218"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Bulgaria: Education</w:t>
      </w:r>
      <w:r>
        <w:rPr>
          <w:noProof/>
        </w:rPr>
        <w:tab/>
      </w:r>
      <w:r>
        <w:rPr>
          <w:noProof/>
        </w:rPr>
        <w:fldChar w:fldCharType="begin"/>
      </w:r>
      <w:r>
        <w:rPr>
          <w:noProof/>
        </w:rPr>
        <w:instrText xml:space="preserve"> PAGEREF _Toc507444750 \h </w:instrText>
      </w:r>
      <w:r>
        <w:rPr>
          <w:noProof/>
        </w:rPr>
      </w:r>
      <w:r>
        <w:rPr>
          <w:noProof/>
        </w:rPr>
        <w:fldChar w:fldCharType="separate"/>
      </w:r>
      <w:r w:rsidR="00223AEA">
        <w:rPr>
          <w:noProof/>
        </w:rPr>
        <w:t>4</w:t>
      </w:r>
      <w:r>
        <w:rPr>
          <w:noProof/>
        </w:rPr>
        <w:fldChar w:fldCharType="end"/>
      </w:r>
    </w:p>
    <w:p w14:paraId="31F846DC"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Belarus: Education</w:t>
      </w:r>
      <w:r>
        <w:rPr>
          <w:noProof/>
        </w:rPr>
        <w:tab/>
      </w:r>
      <w:r>
        <w:rPr>
          <w:noProof/>
        </w:rPr>
        <w:fldChar w:fldCharType="begin"/>
      </w:r>
      <w:r>
        <w:rPr>
          <w:noProof/>
        </w:rPr>
        <w:instrText xml:space="preserve"> PAGEREF _Toc507444751 \h </w:instrText>
      </w:r>
      <w:r>
        <w:rPr>
          <w:noProof/>
        </w:rPr>
      </w:r>
      <w:r>
        <w:rPr>
          <w:noProof/>
        </w:rPr>
        <w:fldChar w:fldCharType="separate"/>
      </w:r>
      <w:r w:rsidR="00223AEA">
        <w:rPr>
          <w:noProof/>
        </w:rPr>
        <w:t>4</w:t>
      </w:r>
      <w:r>
        <w:rPr>
          <w:noProof/>
        </w:rPr>
        <w:fldChar w:fldCharType="end"/>
      </w:r>
    </w:p>
    <w:p w14:paraId="1CC32E61"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Armenia: Education</w:t>
      </w:r>
      <w:r>
        <w:rPr>
          <w:noProof/>
        </w:rPr>
        <w:tab/>
      </w:r>
      <w:r>
        <w:rPr>
          <w:noProof/>
        </w:rPr>
        <w:fldChar w:fldCharType="begin"/>
      </w:r>
      <w:r>
        <w:rPr>
          <w:noProof/>
        </w:rPr>
        <w:instrText xml:space="preserve"> PAGEREF _Toc507444752 \h </w:instrText>
      </w:r>
      <w:r>
        <w:rPr>
          <w:noProof/>
        </w:rPr>
      </w:r>
      <w:r>
        <w:rPr>
          <w:noProof/>
        </w:rPr>
        <w:fldChar w:fldCharType="separate"/>
      </w:r>
      <w:r w:rsidR="00223AEA">
        <w:rPr>
          <w:noProof/>
        </w:rPr>
        <w:t>4</w:t>
      </w:r>
      <w:r>
        <w:rPr>
          <w:noProof/>
        </w:rPr>
        <w:fldChar w:fldCharType="end"/>
      </w:r>
    </w:p>
    <w:p w14:paraId="06D70B85"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Turkey: Education</w:t>
      </w:r>
      <w:r>
        <w:rPr>
          <w:noProof/>
        </w:rPr>
        <w:tab/>
      </w:r>
      <w:r>
        <w:rPr>
          <w:noProof/>
        </w:rPr>
        <w:fldChar w:fldCharType="begin"/>
      </w:r>
      <w:r>
        <w:rPr>
          <w:noProof/>
        </w:rPr>
        <w:instrText xml:space="preserve"> PAGEREF _Toc507444753 \h </w:instrText>
      </w:r>
      <w:r>
        <w:rPr>
          <w:noProof/>
        </w:rPr>
      </w:r>
      <w:r>
        <w:rPr>
          <w:noProof/>
        </w:rPr>
        <w:fldChar w:fldCharType="separate"/>
      </w:r>
      <w:r w:rsidR="00223AEA">
        <w:rPr>
          <w:noProof/>
        </w:rPr>
        <w:t>4</w:t>
      </w:r>
      <w:r>
        <w:rPr>
          <w:noProof/>
        </w:rPr>
        <w:fldChar w:fldCharType="end"/>
      </w:r>
    </w:p>
    <w:p w14:paraId="02E19D59"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Russian Federation: Health</w:t>
      </w:r>
      <w:r>
        <w:rPr>
          <w:noProof/>
        </w:rPr>
        <w:tab/>
      </w:r>
      <w:r>
        <w:rPr>
          <w:noProof/>
        </w:rPr>
        <w:fldChar w:fldCharType="begin"/>
      </w:r>
      <w:r>
        <w:rPr>
          <w:noProof/>
        </w:rPr>
        <w:instrText xml:space="preserve"> PAGEREF _Toc507444754 \h </w:instrText>
      </w:r>
      <w:r>
        <w:rPr>
          <w:noProof/>
        </w:rPr>
      </w:r>
      <w:r>
        <w:rPr>
          <w:noProof/>
        </w:rPr>
        <w:fldChar w:fldCharType="separate"/>
      </w:r>
      <w:r w:rsidR="00223AEA">
        <w:rPr>
          <w:noProof/>
        </w:rPr>
        <w:t>4</w:t>
      </w:r>
      <w:r>
        <w:rPr>
          <w:noProof/>
        </w:rPr>
        <w:fldChar w:fldCharType="end"/>
      </w:r>
    </w:p>
    <w:p w14:paraId="245E235E"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Serbia: Health</w:t>
      </w:r>
      <w:r>
        <w:rPr>
          <w:noProof/>
        </w:rPr>
        <w:tab/>
      </w:r>
      <w:r>
        <w:rPr>
          <w:noProof/>
        </w:rPr>
        <w:fldChar w:fldCharType="begin"/>
      </w:r>
      <w:r>
        <w:rPr>
          <w:noProof/>
        </w:rPr>
        <w:instrText xml:space="preserve"> PAGEREF _Toc507444794 \h </w:instrText>
      </w:r>
      <w:r>
        <w:rPr>
          <w:noProof/>
        </w:rPr>
      </w:r>
      <w:r>
        <w:rPr>
          <w:noProof/>
        </w:rPr>
        <w:fldChar w:fldCharType="separate"/>
      </w:r>
      <w:r w:rsidR="00223AEA">
        <w:rPr>
          <w:noProof/>
        </w:rPr>
        <w:t>4</w:t>
      </w:r>
      <w:r>
        <w:rPr>
          <w:noProof/>
        </w:rPr>
        <w:fldChar w:fldCharType="end"/>
      </w:r>
    </w:p>
    <w:p w14:paraId="4A7FA44B"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Croatia: Health</w:t>
      </w:r>
      <w:r>
        <w:rPr>
          <w:noProof/>
        </w:rPr>
        <w:tab/>
      </w:r>
      <w:r>
        <w:rPr>
          <w:noProof/>
        </w:rPr>
        <w:fldChar w:fldCharType="begin"/>
      </w:r>
      <w:r>
        <w:rPr>
          <w:noProof/>
        </w:rPr>
        <w:instrText xml:space="preserve"> PAGEREF _Toc507444795 \h </w:instrText>
      </w:r>
      <w:r>
        <w:rPr>
          <w:noProof/>
        </w:rPr>
      </w:r>
      <w:r>
        <w:rPr>
          <w:noProof/>
        </w:rPr>
        <w:fldChar w:fldCharType="separate"/>
      </w:r>
      <w:r w:rsidR="00223AEA">
        <w:rPr>
          <w:noProof/>
        </w:rPr>
        <w:t>4</w:t>
      </w:r>
      <w:r>
        <w:rPr>
          <w:noProof/>
        </w:rPr>
        <w:fldChar w:fldCharType="end"/>
      </w:r>
    </w:p>
    <w:p w14:paraId="1DCEA53E"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Moldova: Health</w:t>
      </w:r>
      <w:r>
        <w:rPr>
          <w:noProof/>
        </w:rPr>
        <w:tab/>
      </w:r>
      <w:r>
        <w:rPr>
          <w:noProof/>
        </w:rPr>
        <w:fldChar w:fldCharType="begin"/>
      </w:r>
      <w:r>
        <w:rPr>
          <w:noProof/>
        </w:rPr>
        <w:instrText xml:space="preserve"> PAGEREF _Toc507444796 \h </w:instrText>
      </w:r>
      <w:r>
        <w:rPr>
          <w:noProof/>
        </w:rPr>
      </w:r>
      <w:r>
        <w:rPr>
          <w:noProof/>
        </w:rPr>
        <w:fldChar w:fldCharType="separate"/>
      </w:r>
      <w:r w:rsidR="00223AEA">
        <w:rPr>
          <w:noProof/>
        </w:rPr>
        <w:t>4</w:t>
      </w:r>
      <w:r>
        <w:rPr>
          <w:noProof/>
        </w:rPr>
        <w:fldChar w:fldCharType="end"/>
      </w:r>
    </w:p>
    <w:p w14:paraId="1BA606C1"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Bulgaria: Health</w:t>
      </w:r>
      <w:r>
        <w:rPr>
          <w:noProof/>
        </w:rPr>
        <w:tab/>
      </w:r>
      <w:r>
        <w:rPr>
          <w:noProof/>
        </w:rPr>
        <w:fldChar w:fldCharType="begin"/>
      </w:r>
      <w:r>
        <w:rPr>
          <w:noProof/>
        </w:rPr>
        <w:instrText xml:space="preserve"> PAGEREF _Toc507444797 \h </w:instrText>
      </w:r>
      <w:r>
        <w:rPr>
          <w:noProof/>
        </w:rPr>
      </w:r>
      <w:r>
        <w:rPr>
          <w:noProof/>
        </w:rPr>
        <w:fldChar w:fldCharType="separate"/>
      </w:r>
      <w:r w:rsidR="00223AEA">
        <w:rPr>
          <w:noProof/>
        </w:rPr>
        <w:t>4</w:t>
      </w:r>
      <w:r>
        <w:rPr>
          <w:noProof/>
        </w:rPr>
        <w:fldChar w:fldCharType="end"/>
      </w:r>
    </w:p>
    <w:p w14:paraId="4B5DDBAD"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Belarus: Health</w:t>
      </w:r>
      <w:r>
        <w:rPr>
          <w:noProof/>
        </w:rPr>
        <w:tab/>
      </w:r>
      <w:r>
        <w:rPr>
          <w:noProof/>
        </w:rPr>
        <w:fldChar w:fldCharType="begin"/>
      </w:r>
      <w:r>
        <w:rPr>
          <w:noProof/>
        </w:rPr>
        <w:instrText xml:space="preserve"> PAGEREF _Toc507444798 \h </w:instrText>
      </w:r>
      <w:r>
        <w:rPr>
          <w:noProof/>
        </w:rPr>
      </w:r>
      <w:r>
        <w:rPr>
          <w:noProof/>
        </w:rPr>
        <w:fldChar w:fldCharType="separate"/>
      </w:r>
      <w:r w:rsidR="00223AEA">
        <w:rPr>
          <w:noProof/>
        </w:rPr>
        <w:t>4</w:t>
      </w:r>
      <w:r>
        <w:rPr>
          <w:noProof/>
        </w:rPr>
        <w:fldChar w:fldCharType="end"/>
      </w:r>
    </w:p>
    <w:p w14:paraId="6AC15336"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Armenia: Health</w:t>
      </w:r>
      <w:r>
        <w:rPr>
          <w:noProof/>
        </w:rPr>
        <w:tab/>
      </w:r>
      <w:r>
        <w:rPr>
          <w:noProof/>
        </w:rPr>
        <w:fldChar w:fldCharType="begin"/>
      </w:r>
      <w:r>
        <w:rPr>
          <w:noProof/>
        </w:rPr>
        <w:instrText xml:space="preserve"> PAGEREF _Toc507444799 \h </w:instrText>
      </w:r>
      <w:r>
        <w:rPr>
          <w:noProof/>
        </w:rPr>
      </w:r>
      <w:r>
        <w:rPr>
          <w:noProof/>
        </w:rPr>
        <w:fldChar w:fldCharType="separate"/>
      </w:r>
      <w:r w:rsidR="00223AEA">
        <w:rPr>
          <w:noProof/>
        </w:rPr>
        <w:t>4</w:t>
      </w:r>
      <w:r>
        <w:rPr>
          <w:noProof/>
        </w:rPr>
        <w:fldChar w:fldCharType="end"/>
      </w:r>
    </w:p>
    <w:p w14:paraId="15A236E1" w14:textId="77777777" w:rsidR="004530AD" w:rsidRPr="00BD6988" w:rsidRDefault="00567EAF" w:rsidP="0029247F">
      <w:pPr>
        <w:pStyle w:val="Heading1"/>
        <w:rPr>
          <w:rFonts w:ascii="Times New Roman" w:hAnsi="Times New Roman"/>
          <w:caps/>
          <w:color w:val="984806"/>
          <w:sz w:val="26"/>
          <w:szCs w:val="26"/>
        </w:rPr>
      </w:pPr>
      <w:r>
        <w:rPr>
          <w:rFonts w:ascii="Times New Roman" w:eastAsia="Calibri" w:hAnsi="Times New Roman"/>
          <w:color w:val="548DD4"/>
          <w:kern w:val="0"/>
          <w:sz w:val="26"/>
          <w:szCs w:val="26"/>
        </w:rPr>
        <w:fldChar w:fldCharType="end"/>
      </w:r>
      <w:r w:rsidR="00C84FA4">
        <w:rPr>
          <w:sz w:val="24"/>
          <w:szCs w:val="24"/>
        </w:rPr>
        <w:br w:type="page"/>
      </w:r>
      <w:bookmarkStart w:id="0" w:name="_Toc507444718"/>
      <w:r w:rsidR="00732BF0" w:rsidRPr="00BD6988">
        <w:rPr>
          <w:rFonts w:ascii="Times New Roman" w:hAnsi="Times New Roman"/>
          <w:caps/>
          <w:color w:val="984806"/>
          <w:sz w:val="26"/>
          <w:szCs w:val="26"/>
        </w:rPr>
        <w:lastRenderedPageBreak/>
        <w:t>Introduction</w:t>
      </w:r>
      <w:bookmarkEnd w:id="0"/>
      <w:r w:rsidR="00446F05" w:rsidRPr="00BD6988">
        <w:rPr>
          <w:rFonts w:ascii="Times New Roman" w:hAnsi="Times New Roman"/>
          <w:caps/>
          <w:color w:val="984806"/>
          <w:sz w:val="26"/>
          <w:szCs w:val="26"/>
        </w:rPr>
        <w:t xml:space="preserve"> </w:t>
      </w:r>
    </w:p>
    <w:p w14:paraId="0B201DAC" w14:textId="77777777" w:rsidR="001F20A7" w:rsidRPr="001F20A7" w:rsidRDefault="001F20A7" w:rsidP="001F20A7">
      <w:pPr>
        <w:tabs>
          <w:tab w:val="left" w:pos="1837"/>
        </w:tabs>
        <w:spacing w:after="0" w:line="240" w:lineRule="auto"/>
        <w:rPr>
          <w:b/>
          <w:sz w:val="16"/>
          <w:szCs w:val="16"/>
          <w:u w:val="single"/>
        </w:rPr>
      </w:pPr>
    </w:p>
    <w:p w14:paraId="6A1F1158" w14:textId="77777777" w:rsidR="00122235" w:rsidRDefault="00122235" w:rsidP="00C652FB">
      <w:pPr>
        <w:numPr>
          <w:ilvl w:val="0"/>
          <w:numId w:val="4"/>
        </w:numPr>
        <w:spacing w:after="0" w:line="240" w:lineRule="auto"/>
        <w:ind w:left="357" w:hanging="357"/>
        <w:jc w:val="both"/>
        <w:rPr>
          <w:sz w:val="24"/>
          <w:szCs w:val="24"/>
        </w:rPr>
      </w:pPr>
      <w:r w:rsidRPr="00DE5C77">
        <w:rPr>
          <w:b/>
          <w:sz w:val="24"/>
          <w:szCs w:val="24"/>
        </w:rPr>
        <w:t>Public Expenditure Managemen</w:t>
      </w:r>
      <w:r w:rsidR="00524608" w:rsidRPr="00DE5C77">
        <w:rPr>
          <w:b/>
          <w:sz w:val="24"/>
          <w:szCs w:val="24"/>
        </w:rPr>
        <w:t>t Peer Assisted Learning</w:t>
      </w:r>
      <w:r w:rsidRPr="00DE5C77">
        <w:rPr>
          <w:b/>
          <w:sz w:val="24"/>
          <w:szCs w:val="24"/>
        </w:rPr>
        <w:t xml:space="preserve"> (PEMPAL) provides a </w:t>
      </w:r>
      <w:r w:rsidR="0000701E" w:rsidRPr="00DE5C77">
        <w:rPr>
          <w:b/>
          <w:sz w:val="24"/>
          <w:szCs w:val="24"/>
        </w:rPr>
        <w:t xml:space="preserve">public finance </w:t>
      </w:r>
      <w:r w:rsidR="00524608" w:rsidRPr="00DE5C77">
        <w:rPr>
          <w:b/>
          <w:sz w:val="24"/>
          <w:szCs w:val="24"/>
        </w:rPr>
        <w:t xml:space="preserve">network </w:t>
      </w:r>
      <w:r w:rsidRPr="00DE5C77">
        <w:rPr>
          <w:b/>
          <w:sz w:val="24"/>
          <w:szCs w:val="24"/>
        </w:rPr>
        <w:t xml:space="preserve">platform to connect member governments </w:t>
      </w:r>
      <w:r w:rsidR="00524608" w:rsidRPr="00DE5C77">
        <w:rPr>
          <w:b/>
          <w:sz w:val="24"/>
          <w:szCs w:val="24"/>
        </w:rPr>
        <w:t xml:space="preserve">in Europe and </w:t>
      </w:r>
      <w:r w:rsidRPr="00DE5C77">
        <w:rPr>
          <w:b/>
          <w:sz w:val="24"/>
          <w:szCs w:val="24"/>
        </w:rPr>
        <w:t xml:space="preserve">Central Asia </w:t>
      </w:r>
      <w:r w:rsidR="008F1B7C" w:rsidRPr="00DE5C77">
        <w:rPr>
          <w:b/>
          <w:sz w:val="24"/>
          <w:szCs w:val="24"/>
        </w:rPr>
        <w:t xml:space="preserve">(ECA) </w:t>
      </w:r>
      <w:r w:rsidRPr="00DE5C77">
        <w:rPr>
          <w:b/>
          <w:sz w:val="24"/>
          <w:szCs w:val="24"/>
        </w:rPr>
        <w:t>countries</w:t>
      </w:r>
      <w:r w:rsidRPr="00DE5C77">
        <w:rPr>
          <w:sz w:val="24"/>
          <w:szCs w:val="24"/>
        </w:rPr>
        <w:t>. The network is organized in three Communities of Practice (COPs) of budget</w:t>
      </w:r>
      <w:r w:rsidR="00C7405F" w:rsidRPr="00DE5C77">
        <w:rPr>
          <w:sz w:val="24"/>
          <w:szCs w:val="24"/>
        </w:rPr>
        <w:t xml:space="preserve"> (BCOP)</w:t>
      </w:r>
      <w:r w:rsidRPr="00DE5C77">
        <w:rPr>
          <w:sz w:val="24"/>
          <w:szCs w:val="24"/>
        </w:rPr>
        <w:t xml:space="preserve">, treasury </w:t>
      </w:r>
      <w:r w:rsidR="00C7405F" w:rsidRPr="00DE5C77">
        <w:rPr>
          <w:sz w:val="24"/>
          <w:szCs w:val="24"/>
        </w:rPr>
        <w:t xml:space="preserve">(TCOP) </w:t>
      </w:r>
      <w:r w:rsidRPr="00DE5C77">
        <w:rPr>
          <w:sz w:val="24"/>
          <w:szCs w:val="24"/>
        </w:rPr>
        <w:t>and internal audit</w:t>
      </w:r>
      <w:r w:rsidR="00C7405F" w:rsidRPr="00DE5C77">
        <w:rPr>
          <w:sz w:val="24"/>
          <w:szCs w:val="24"/>
        </w:rPr>
        <w:t xml:space="preserve"> (IACOP)</w:t>
      </w:r>
      <w:r w:rsidRPr="00DE5C77">
        <w:rPr>
          <w:sz w:val="24"/>
          <w:szCs w:val="24"/>
        </w:rPr>
        <w:t>. Tec</w:t>
      </w:r>
      <w:r w:rsidR="00E00D1F">
        <w:rPr>
          <w:sz w:val="24"/>
          <w:szCs w:val="24"/>
        </w:rPr>
        <w:t xml:space="preserve">hnical content </w:t>
      </w:r>
      <w:r w:rsidRPr="00DE5C77">
        <w:rPr>
          <w:sz w:val="24"/>
          <w:szCs w:val="24"/>
        </w:rPr>
        <w:t xml:space="preserve">is facilitated through </w:t>
      </w:r>
      <w:r w:rsidR="004E2DB1">
        <w:rPr>
          <w:sz w:val="24"/>
          <w:szCs w:val="24"/>
        </w:rPr>
        <w:t xml:space="preserve">donor supported resource teams </w:t>
      </w:r>
      <w:r w:rsidRPr="00DE5C77">
        <w:rPr>
          <w:sz w:val="24"/>
          <w:szCs w:val="24"/>
        </w:rPr>
        <w:t>f</w:t>
      </w:r>
      <w:r w:rsidR="004E2DB1">
        <w:rPr>
          <w:sz w:val="24"/>
          <w:szCs w:val="24"/>
        </w:rPr>
        <w:t xml:space="preserve">rom </w:t>
      </w:r>
      <w:r w:rsidR="00B83C63">
        <w:rPr>
          <w:sz w:val="24"/>
          <w:szCs w:val="24"/>
        </w:rPr>
        <w:t xml:space="preserve">the </w:t>
      </w:r>
      <w:r w:rsidR="004E2DB1">
        <w:rPr>
          <w:sz w:val="24"/>
          <w:szCs w:val="24"/>
        </w:rPr>
        <w:t>World Bank and other donors. T</w:t>
      </w:r>
      <w:r w:rsidRPr="00DE5C77">
        <w:rPr>
          <w:sz w:val="24"/>
          <w:szCs w:val="24"/>
        </w:rPr>
        <w:t>he latest international standards and approaches are examined and experiences in reform implementation shared</w:t>
      </w:r>
      <w:r w:rsidR="00E4447A" w:rsidRPr="00DE5C77">
        <w:rPr>
          <w:sz w:val="24"/>
          <w:szCs w:val="24"/>
        </w:rPr>
        <w:t xml:space="preserve"> in the official network languages of English, Russian and Bosnian-Croatian-Serbian</w:t>
      </w:r>
      <w:r w:rsidR="005920C0">
        <w:rPr>
          <w:sz w:val="24"/>
          <w:szCs w:val="24"/>
        </w:rPr>
        <w:t xml:space="preserve"> (BCS)</w:t>
      </w:r>
      <w:r w:rsidRPr="00DE5C77">
        <w:rPr>
          <w:sz w:val="24"/>
          <w:szCs w:val="24"/>
        </w:rPr>
        <w:t xml:space="preserve">. </w:t>
      </w:r>
      <w:r w:rsidR="00671A81">
        <w:rPr>
          <w:sz w:val="24"/>
          <w:szCs w:val="24"/>
        </w:rPr>
        <w:t>T</w:t>
      </w:r>
      <w:r w:rsidR="000460B9" w:rsidRPr="00DE5C77">
        <w:rPr>
          <w:sz w:val="24"/>
          <w:szCs w:val="24"/>
        </w:rPr>
        <w:t xml:space="preserve">he key donors to the program </w:t>
      </w:r>
      <w:r w:rsidR="00671A81">
        <w:rPr>
          <w:sz w:val="24"/>
          <w:szCs w:val="24"/>
        </w:rPr>
        <w:t xml:space="preserve">have been </w:t>
      </w:r>
      <w:r w:rsidR="00671A81" w:rsidRPr="00DE5C77">
        <w:rPr>
          <w:sz w:val="24"/>
          <w:szCs w:val="24"/>
        </w:rPr>
        <w:t>the Swiss State Secretariat for Economic Affairs (SECO)</w:t>
      </w:r>
      <w:r w:rsidR="00671A81">
        <w:rPr>
          <w:sz w:val="24"/>
          <w:szCs w:val="24"/>
        </w:rPr>
        <w:t>,</w:t>
      </w:r>
      <w:r w:rsidR="000460B9" w:rsidRPr="00DE5C77">
        <w:rPr>
          <w:sz w:val="24"/>
          <w:szCs w:val="24"/>
        </w:rPr>
        <w:t xml:space="preserve"> the Ministry of Finance of the Russian </w:t>
      </w:r>
      <w:r w:rsidR="008F1B7C" w:rsidRPr="00DE5C77">
        <w:rPr>
          <w:sz w:val="24"/>
          <w:szCs w:val="24"/>
        </w:rPr>
        <w:t>Federation, and the World Bank</w:t>
      </w:r>
      <w:r w:rsidR="0072381E">
        <w:rPr>
          <w:sz w:val="24"/>
          <w:szCs w:val="24"/>
        </w:rPr>
        <w:t>.</w:t>
      </w:r>
      <w:r w:rsidR="002C37A2" w:rsidRPr="00DE5C77">
        <w:rPr>
          <w:rStyle w:val="FootnoteReference"/>
          <w:sz w:val="24"/>
          <w:szCs w:val="24"/>
        </w:rPr>
        <w:footnoteReference w:id="1"/>
      </w:r>
    </w:p>
    <w:p w14:paraId="44E95035" w14:textId="77777777" w:rsidR="00C652FB" w:rsidRPr="00C652FB" w:rsidRDefault="00C652FB" w:rsidP="00C652FB">
      <w:pPr>
        <w:spacing w:after="0" w:line="240" w:lineRule="auto"/>
        <w:ind w:left="357"/>
        <w:jc w:val="both"/>
        <w:rPr>
          <w:sz w:val="16"/>
          <w:szCs w:val="16"/>
        </w:rPr>
      </w:pPr>
    </w:p>
    <w:p w14:paraId="45B6E908" w14:textId="77777777" w:rsidR="008F1B7C" w:rsidRPr="00AF144D" w:rsidRDefault="00C7405F" w:rsidP="00AF144D">
      <w:pPr>
        <w:numPr>
          <w:ilvl w:val="0"/>
          <w:numId w:val="4"/>
        </w:numPr>
        <w:spacing w:after="0" w:line="240" w:lineRule="auto"/>
        <w:ind w:left="357" w:hanging="357"/>
        <w:jc w:val="both"/>
        <w:rPr>
          <w:sz w:val="24"/>
          <w:szCs w:val="24"/>
        </w:rPr>
      </w:pPr>
      <w:r w:rsidRPr="00126905">
        <w:rPr>
          <w:b/>
          <w:sz w:val="24"/>
          <w:szCs w:val="24"/>
        </w:rPr>
        <w:t xml:space="preserve">The </w:t>
      </w:r>
      <w:r w:rsidR="00122235" w:rsidRPr="00126905">
        <w:rPr>
          <w:b/>
          <w:sz w:val="24"/>
          <w:szCs w:val="24"/>
        </w:rPr>
        <w:t xml:space="preserve">BCOP </w:t>
      </w:r>
      <w:r w:rsidR="00905216">
        <w:rPr>
          <w:b/>
          <w:sz w:val="24"/>
          <w:szCs w:val="24"/>
        </w:rPr>
        <w:t xml:space="preserve">comprises 21 </w:t>
      </w:r>
      <w:r w:rsidR="00AC6513" w:rsidRPr="00126905">
        <w:rPr>
          <w:b/>
          <w:sz w:val="24"/>
          <w:szCs w:val="24"/>
        </w:rPr>
        <w:t>member countries</w:t>
      </w:r>
      <w:r w:rsidRPr="00126905">
        <w:rPr>
          <w:b/>
          <w:sz w:val="24"/>
          <w:szCs w:val="24"/>
        </w:rPr>
        <w:t xml:space="preserve"> and </w:t>
      </w:r>
      <w:r w:rsidR="00122235" w:rsidRPr="00126905">
        <w:rPr>
          <w:b/>
          <w:sz w:val="24"/>
          <w:szCs w:val="24"/>
        </w:rPr>
        <w:t>aims to strengthen budget methodology, planning and transparency</w:t>
      </w:r>
      <w:r w:rsidR="00122235" w:rsidRPr="00126905">
        <w:rPr>
          <w:sz w:val="24"/>
          <w:szCs w:val="24"/>
        </w:rPr>
        <w:t>.</w:t>
      </w:r>
      <w:r w:rsidR="00524608" w:rsidRPr="00126905">
        <w:rPr>
          <w:sz w:val="24"/>
          <w:szCs w:val="24"/>
        </w:rPr>
        <w:t xml:space="preserve"> </w:t>
      </w:r>
      <w:r w:rsidR="008F1B7C" w:rsidRPr="00126905">
        <w:rPr>
          <w:sz w:val="24"/>
          <w:szCs w:val="24"/>
        </w:rPr>
        <w:t xml:space="preserve">It has also </w:t>
      </w:r>
      <w:r w:rsidR="00122235" w:rsidRPr="00126905">
        <w:rPr>
          <w:sz w:val="24"/>
          <w:szCs w:val="24"/>
        </w:rPr>
        <w:t xml:space="preserve">established several working </w:t>
      </w:r>
      <w:r w:rsidR="00592950" w:rsidRPr="00126905">
        <w:rPr>
          <w:sz w:val="24"/>
          <w:szCs w:val="24"/>
        </w:rPr>
        <w:t>groups, which</w:t>
      </w:r>
      <w:r w:rsidR="00122235" w:rsidRPr="00126905">
        <w:rPr>
          <w:sz w:val="24"/>
          <w:szCs w:val="24"/>
        </w:rPr>
        <w:t xml:space="preserve"> comprise a sub-set of members who meet more regularly to discuss </w:t>
      </w:r>
      <w:r w:rsidR="00FC3489" w:rsidRPr="00126905">
        <w:rPr>
          <w:sz w:val="24"/>
          <w:szCs w:val="24"/>
        </w:rPr>
        <w:t xml:space="preserve">and address common challenges. </w:t>
      </w:r>
      <w:r w:rsidR="0081670D" w:rsidRPr="00126905">
        <w:rPr>
          <w:sz w:val="24"/>
          <w:szCs w:val="24"/>
        </w:rPr>
        <w:t xml:space="preserve">The </w:t>
      </w:r>
      <w:r w:rsidR="00362701" w:rsidRPr="00126905">
        <w:rPr>
          <w:sz w:val="24"/>
          <w:szCs w:val="24"/>
        </w:rPr>
        <w:t>Program and Performance Budgeting Working Group (PPBWG)</w:t>
      </w:r>
      <w:r w:rsidR="0064668B" w:rsidRPr="00126905">
        <w:rPr>
          <w:sz w:val="24"/>
          <w:szCs w:val="24"/>
        </w:rPr>
        <w:t>, which</w:t>
      </w:r>
      <w:r w:rsidR="003E76F9" w:rsidRPr="00126905">
        <w:rPr>
          <w:sz w:val="24"/>
          <w:szCs w:val="24"/>
        </w:rPr>
        <w:t xml:space="preserve"> is </w:t>
      </w:r>
      <w:r w:rsidR="00362701" w:rsidRPr="00126905">
        <w:rPr>
          <w:sz w:val="24"/>
          <w:szCs w:val="24"/>
        </w:rPr>
        <w:t xml:space="preserve">led by Mr. Nikolay Begchin </w:t>
      </w:r>
      <w:r w:rsidR="00E47DFC" w:rsidRPr="00126905">
        <w:rPr>
          <w:sz w:val="24"/>
          <w:szCs w:val="24"/>
        </w:rPr>
        <w:t xml:space="preserve">from the Ministry of Finance </w:t>
      </w:r>
      <w:r w:rsidR="00BB61EC" w:rsidRPr="00126905">
        <w:rPr>
          <w:sz w:val="24"/>
          <w:szCs w:val="24"/>
        </w:rPr>
        <w:t xml:space="preserve">(MoF) </w:t>
      </w:r>
      <w:r w:rsidR="00E47DFC" w:rsidRPr="00126905">
        <w:rPr>
          <w:sz w:val="24"/>
          <w:szCs w:val="24"/>
        </w:rPr>
        <w:t>of the Russian Federation</w:t>
      </w:r>
      <w:r w:rsidR="0081670D" w:rsidRPr="00126905">
        <w:rPr>
          <w:sz w:val="24"/>
          <w:szCs w:val="24"/>
        </w:rPr>
        <w:t xml:space="preserve">, aims to </w:t>
      </w:r>
      <w:r w:rsidR="00AF144D">
        <w:rPr>
          <w:sz w:val="24"/>
          <w:szCs w:val="24"/>
        </w:rPr>
        <w:t xml:space="preserve">identify key trends in program and performance budgeting implementation and spending review and to learn from specific PEMPAL and international country examples in these areas. </w:t>
      </w:r>
    </w:p>
    <w:p w14:paraId="1516A157" w14:textId="77777777" w:rsidR="00C652FB" w:rsidRPr="00C652FB" w:rsidRDefault="00C652FB" w:rsidP="00C652FB">
      <w:pPr>
        <w:spacing w:after="0" w:line="240" w:lineRule="auto"/>
        <w:jc w:val="both"/>
        <w:rPr>
          <w:sz w:val="16"/>
          <w:szCs w:val="16"/>
        </w:rPr>
      </w:pPr>
    </w:p>
    <w:p w14:paraId="20383A62" w14:textId="1E5AFF02" w:rsidR="008C11FD" w:rsidRPr="008C11FD" w:rsidRDefault="003E76F9" w:rsidP="008C11FD">
      <w:pPr>
        <w:numPr>
          <w:ilvl w:val="0"/>
          <w:numId w:val="4"/>
        </w:numPr>
        <w:spacing w:after="0" w:line="240" w:lineRule="auto"/>
        <w:ind w:left="357" w:hanging="357"/>
        <w:jc w:val="both"/>
        <w:rPr>
          <w:sz w:val="24"/>
          <w:szCs w:val="24"/>
        </w:rPr>
      </w:pPr>
      <w:r w:rsidRPr="00DE5C77">
        <w:rPr>
          <w:b/>
          <w:sz w:val="24"/>
          <w:szCs w:val="24"/>
        </w:rPr>
        <w:t xml:space="preserve">The </w:t>
      </w:r>
      <w:r w:rsidR="008F1B7C" w:rsidRPr="00DE5C77">
        <w:rPr>
          <w:b/>
          <w:sz w:val="24"/>
          <w:szCs w:val="24"/>
        </w:rPr>
        <w:t xml:space="preserve">Working Group on </w:t>
      </w:r>
      <w:r w:rsidR="006B1E75" w:rsidRPr="006B1E75">
        <w:rPr>
          <w:b/>
          <w:sz w:val="24"/>
          <w:szCs w:val="24"/>
        </w:rPr>
        <w:t xml:space="preserve">Program and Performance Budgeting Working Group </w:t>
      </w:r>
      <w:r w:rsidRPr="00DE5C77">
        <w:rPr>
          <w:b/>
          <w:sz w:val="24"/>
          <w:szCs w:val="24"/>
        </w:rPr>
        <w:t>comprises</w:t>
      </w:r>
      <w:r w:rsidR="008F1B7C" w:rsidRPr="00DE5C77">
        <w:rPr>
          <w:b/>
          <w:sz w:val="24"/>
          <w:szCs w:val="24"/>
        </w:rPr>
        <w:t xml:space="preserve"> 15 member countries</w:t>
      </w:r>
      <w:r w:rsidR="008F1B7C" w:rsidRPr="0081670D">
        <w:rPr>
          <w:sz w:val="24"/>
          <w:szCs w:val="24"/>
        </w:rPr>
        <w:t xml:space="preserve">, </w:t>
      </w:r>
      <w:r w:rsidR="0081670D" w:rsidRPr="0081670D">
        <w:rPr>
          <w:sz w:val="24"/>
          <w:szCs w:val="24"/>
        </w:rPr>
        <w:t>which</w:t>
      </w:r>
      <w:r w:rsidR="0081670D">
        <w:rPr>
          <w:b/>
          <w:sz w:val="24"/>
          <w:szCs w:val="24"/>
        </w:rPr>
        <w:t xml:space="preserve"> </w:t>
      </w:r>
      <w:r w:rsidR="00F729E9">
        <w:rPr>
          <w:sz w:val="24"/>
          <w:szCs w:val="24"/>
        </w:rPr>
        <w:t xml:space="preserve">includes </w:t>
      </w:r>
      <w:r w:rsidR="00AF144D" w:rsidRPr="00AF144D">
        <w:rPr>
          <w:sz w:val="24"/>
          <w:szCs w:val="24"/>
        </w:rPr>
        <w:t>Albania, Armenia, Belarus, Bulgaria, Bosnia and Herzegovina</w:t>
      </w:r>
      <w:r w:rsidR="00E51D47">
        <w:rPr>
          <w:sz w:val="24"/>
          <w:szCs w:val="24"/>
        </w:rPr>
        <w:t xml:space="preserve"> (BiH)</w:t>
      </w:r>
      <w:r w:rsidR="00AF144D" w:rsidRPr="00AF144D">
        <w:rPr>
          <w:sz w:val="24"/>
          <w:szCs w:val="24"/>
        </w:rPr>
        <w:t>, Croatia, Georgia, Kosovo, Kyrgyz R, Moldova, Russian Federation, Serbia, Turkey, Ukraine, and Uzbekistan</w:t>
      </w:r>
      <w:bookmarkStart w:id="1" w:name="_GoBack"/>
      <w:bookmarkEnd w:id="1"/>
    </w:p>
    <w:p w14:paraId="282488C9" w14:textId="77777777" w:rsidR="00905216" w:rsidRPr="00BD6988" w:rsidRDefault="00E47DFC" w:rsidP="00905216">
      <w:pPr>
        <w:pStyle w:val="Heading1"/>
        <w:rPr>
          <w:rFonts w:ascii="Times New Roman" w:hAnsi="Times New Roman"/>
          <w:caps/>
          <w:color w:val="984806"/>
          <w:sz w:val="26"/>
          <w:szCs w:val="26"/>
        </w:rPr>
      </w:pPr>
      <w:bookmarkStart w:id="2" w:name="_Toc507444719"/>
      <w:r w:rsidRPr="00BD6988">
        <w:rPr>
          <w:rFonts w:ascii="Times New Roman" w:hAnsi="Times New Roman"/>
          <w:caps/>
          <w:color w:val="984806"/>
          <w:sz w:val="26"/>
          <w:szCs w:val="26"/>
        </w:rPr>
        <w:t>Rationale</w:t>
      </w:r>
      <w:r w:rsidR="00257E3F" w:rsidRPr="00BD6988">
        <w:rPr>
          <w:rFonts w:ascii="Times New Roman" w:hAnsi="Times New Roman"/>
          <w:caps/>
          <w:color w:val="984806"/>
          <w:sz w:val="26"/>
          <w:szCs w:val="26"/>
        </w:rPr>
        <w:t xml:space="preserve"> and Approach</w:t>
      </w:r>
      <w:r w:rsidR="00446F05" w:rsidRPr="00BD6988">
        <w:rPr>
          <w:rFonts w:ascii="Times New Roman" w:hAnsi="Times New Roman"/>
          <w:caps/>
          <w:color w:val="984806"/>
          <w:sz w:val="26"/>
          <w:szCs w:val="26"/>
        </w:rPr>
        <w:t xml:space="preserve"> for PEMPAL Performance Indicators (PIs) Review</w:t>
      </w:r>
      <w:bookmarkEnd w:id="2"/>
      <w:r w:rsidR="00257E3F" w:rsidRPr="00BD6988">
        <w:rPr>
          <w:rFonts w:ascii="Times New Roman" w:hAnsi="Times New Roman"/>
          <w:caps/>
          <w:color w:val="984806"/>
          <w:sz w:val="26"/>
          <w:szCs w:val="26"/>
        </w:rPr>
        <w:t xml:space="preserve"> </w:t>
      </w:r>
    </w:p>
    <w:p w14:paraId="1CA04FED" w14:textId="77777777" w:rsidR="0007154E" w:rsidRPr="0007154E" w:rsidRDefault="0007154E" w:rsidP="0007154E">
      <w:pPr>
        <w:pStyle w:val="ListParagraph"/>
        <w:numPr>
          <w:ilvl w:val="0"/>
          <w:numId w:val="4"/>
        </w:numPr>
        <w:autoSpaceDE w:val="0"/>
        <w:autoSpaceDN w:val="0"/>
        <w:adjustRightInd w:val="0"/>
        <w:snapToGrid w:val="0"/>
        <w:spacing w:after="0" w:line="240" w:lineRule="auto"/>
        <w:jc w:val="both"/>
        <w:rPr>
          <w:sz w:val="24"/>
          <w:szCs w:val="24"/>
        </w:rPr>
      </w:pPr>
      <w:r>
        <w:rPr>
          <w:b/>
          <w:sz w:val="24"/>
          <w:szCs w:val="24"/>
        </w:rPr>
        <w:t>Th</w:t>
      </w:r>
      <w:r w:rsidRPr="0007154E">
        <w:rPr>
          <w:b/>
          <w:sz w:val="24"/>
          <w:szCs w:val="24"/>
        </w:rPr>
        <w:t>e program and performance budgeting has consistently been identified as one of the top priorities</w:t>
      </w:r>
      <w:r>
        <w:rPr>
          <w:sz w:val="24"/>
          <w:szCs w:val="24"/>
        </w:rPr>
        <w:t xml:space="preserve"> among the member countries’ budgeting reform priorities, which BCOP regularly collects from each BCOP member country on annual basis. Consequently, BCOP has formed the Program and Performance Budgeting Working Group (PPBWG) in 2016. </w:t>
      </w:r>
    </w:p>
    <w:p w14:paraId="4D2706D2" w14:textId="77777777" w:rsidR="0007154E" w:rsidRPr="0007154E" w:rsidRDefault="0007154E" w:rsidP="0007154E">
      <w:pPr>
        <w:pStyle w:val="ListParagraph"/>
        <w:autoSpaceDE w:val="0"/>
        <w:autoSpaceDN w:val="0"/>
        <w:adjustRightInd w:val="0"/>
        <w:snapToGrid w:val="0"/>
        <w:spacing w:after="0" w:line="240" w:lineRule="auto"/>
        <w:ind w:left="360"/>
        <w:jc w:val="both"/>
        <w:rPr>
          <w:sz w:val="24"/>
          <w:szCs w:val="24"/>
        </w:rPr>
      </w:pPr>
    </w:p>
    <w:p w14:paraId="6D3D8A51" w14:textId="77777777" w:rsidR="00D66A27" w:rsidRDefault="00AF144D" w:rsidP="00D66A27">
      <w:pPr>
        <w:pStyle w:val="ListParagraph"/>
        <w:numPr>
          <w:ilvl w:val="0"/>
          <w:numId w:val="4"/>
        </w:numPr>
        <w:autoSpaceDE w:val="0"/>
        <w:autoSpaceDN w:val="0"/>
        <w:adjustRightInd w:val="0"/>
        <w:snapToGrid w:val="0"/>
        <w:spacing w:after="0" w:line="240" w:lineRule="auto"/>
        <w:jc w:val="both"/>
        <w:rPr>
          <w:sz w:val="24"/>
          <w:szCs w:val="24"/>
        </w:rPr>
      </w:pPr>
      <w:r w:rsidRPr="00D66A27">
        <w:rPr>
          <w:b/>
          <w:sz w:val="24"/>
          <w:szCs w:val="24"/>
        </w:rPr>
        <w:t>In 2016, PPBWG facilitated PEMPAL’s participation in the OECD Performance Budgeting Survey</w:t>
      </w:r>
      <w:r w:rsidR="00327D0B">
        <w:rPr>
          <w:rStyle w:val="FootnoteReference"/>
          <w:b/>
          <w:sz w:val="24"/>
          <w:szCs w:val="24"/>
        </w:rPr>
        <w:footnoteReference w:id="2"/>
      </w:r>
      <w:r w:rsidRPr="0007154E">
        <w:rPr>
          <w:sz w:val="24"/>
          <w:szCs w:val="24"/>
        </w:rPr>
        <w:t xml:space="preserve"> (noting that survey was based on self-assessment and no data cleaning/verification was conducted), which: i) provided baseline data on status of </w:t>
      </w:r>
      <w:r w:rsidR="00D66A27">
        <w:rPr>
          <w:sz w:val="24"/>
          <w:szCs w:val="24"/>
        </w:rPr>
        <w:t>program and performance budgeting</w:t>
      </w:r>
      <w:r w:rsidRPr="0007154E">
        <w:rPr>
          <w:sz w:val="24"/>
          <w:szCs w:val="24"/>
        </w:rPr>
        <w:t xml:space="preserve"> reforms in PEMPAL countries, ii) provided opportunity for PEMPAL countries to benchmark their progress against OECD, and iii) provided information on newest trends and best practices in OECD countries.  </w:t>
      </w:r>
      <w:r w:rsidRPr="00D66A27">
        <w:rPr>
          <w:sz w:val="24"/>
          <w:szCs w:val="24"/>
        </w:rPr>
        <w:t>PPBWG also held in-depth discussions with representatives from the Ministrie</w:t>
      </w:r>
      <w:r w:rsidR="0007154E" w:rsidRPr="00D66A27">
        <w:rPr>
          <w:sz w:val="24"/>
          <w:szCs w:val="24"/>
        </w:rPr>
        <w:t xml:space="preserve">s of Finance of France, Ireland, </w:t>
      </w:r>
      <w:r w:rsidRPr="00D66A27">
        <w:rPr>
          <w:sz w:val="24"/>
          <w:szCs w:val="24"/>
        </w:rPr>
        <w:t xml:space="preserve">and the Netherlands and the World Bank on </w:t>
      </w:r>
      <w:r w:rsidR="00D66A27" w:rsidRPr="00D66A27">
        <w:rPr>
          <w:sz w:val="24"/>
          <w:szCs w:val="24"/>
        </w:rPr>
        <w:t>program and performance budgeting</w:t>
      </w:r>
      <w:r w:rsidRPr="00D66A27">
        <w:rPr>
          <w:sz w:val="24"/>
          <w:szCs w:val="24"/>
        </w:rPr>
        <w:t xml:space="preserve"> and the use of spending reviews to strengthen performance.</w:t>
      </w:r>
    </w:p>
    <w:p w14:paraId="6CF03212" w14:textId="77777777" w:rsidR="00D66A27" w:rsidRPr="00D66A27" w:rsidRDefault="00D66A27" w:rsidP="00D66A27">
      <w:pPr>
        <w:pStyle w:val="ListParagraph"/>
        <w:rPr>
          <w:sz w:val="24"/>
          <w:szCs w:val="24"/>
        </w:rPr>
      </w:pPr>
    </w:p>
    <w:p w14:paraId="55BDC510" w14:textId="77777777" w:rsidR="00D66A27" w:rsidRPr="00D66A27" w:rsidRDefault="00D66A27" w:rsidP="00D66A27">
      <w:pPr>
        <w:pStyle w:val="ListParagraph"/>
        <w:numPr>
          <w:ilvl w:val="0"/>
          <w:numId w:val="4"/>
        </w:numPr>
        <w:autoSpaceDE w:val="0"/>
        <w:autoSpaceDN w:val="0"/>
        <w:adjustRightInd w:val="0"/>
        <w:snapToGrid w:val="0"/>
        <w:spacing w:after="0" w:line="240" w:lineRule="auto"/>
        <w:jc w:val="both"/>
        <w:rPr>
          <w:sz w:val="24"/>
          <w:szCs w:val="24"/>
        </w:rPr>
      </w:pPr>
      <w:r w:rsidRPr="001C243A">
        <w:rPr>
          <w:b/>
          <w:sz w:val="24"/>
          <w:szCs w:val="24"/>
        </w:rPr>
        <w:t>The findings of the OECD-PEMPAL Performance Budgeting Survey in 2016 indicate that PEMPAL countries have a common challenge in defining and tracking performance indicators</w:t>
      </w:r>
      <w:r w:rsidRPr="00D66A27">
        <w:rPr>
          <w:sz w:val="24"/>
          <w:szCs w:val="24"/>
        </w:rPr>
        <w:t>:</w:t>
      </w:r>
    </w:p>
    <w:p w14:paraId="6C3DDFA3" w14:textId="77777777" w:rsidR="00D66A27" w:rsidRPr="00D66A27" w:rsidRDefault="00D66A27" w:rsidP="001C243A">
      <w:pPr>
        <w:pStyle w:val="ListParagraph"/>
        <w:numPr>
          <w:ilvl w:val="0"/>
          <w:numId w:val="23"/>
        </w:numPr>
        <w:autoSpaceDE w:val="0"/>
        <w:autoSpaceDN w:val="0"/>
        <w:adjustRightInd w:val="0"/>
        <w:snapToGrid w:val="0"/>
        <w:spacing w:after="0" w:line="240" w:lineRule="auto"/>
        <w:ind w:left="1440"/>
        <w:jc w:val="both"/>
        <w:rPr>
          <w:sz w:val="24"/>
          <w:szCs w:val="24"/>
        </w:rPr>
      </w:pPr>
      <w:r>
        <w:rPr>
          <w:sz w:val="24"/>
          <w:szCs w:val="24"/>
        </w:rPr>
        <w:lastRenderedPageBreak/>
        <w:t>E</w:t>
      </w:r>
      <w:r w:rsidRPr="00D66A27">
        <w:rPr>
          <w:sz w:val="24"/>
          <w:szCs w:val="24"/>
        </w:rPr>
        <w:t xml:space="preserve">ncouraging culture of performance was a high priority for PEMPAL countries in introducing </w:t>
      </w:r>
      <w:r>
        <w:rPr>
          <w:sz w:val="24"/>
          <w:szCs w:val="24"/>
        </w:rPr>
        <w:t xml:space="preserve">performance budgeting </w:t>
      </w:r>
      <w:r w:rsidRPr="00D66A27">
        <w:rPr>
          <w:sz w:val="24"/>
          <w:szCs w:val="24"/>
        </w:rPr>
        <w:t>(more so than in the OECD countries)</w:t>
      </w:r>
    </w:p>
    <w:p w14:paraId="1CB94E7A" w14:textId="77777777" w:rsidR="00D66A27" w:rsidRPr="00D66A27" w:rsidRDefault="00D66A27" w:rsidP="001C243A">
      <w:pPr>
        <w:pStyle w:val="ListParagraph"/>
        <w:numPr>
          <w:ilvl w:val="0"/>
          <w:numId w:val="23"/>
        </w:numPr>
        <w:autoSpaceDE w:val="0"/>
        <w:autoSpaceDN w:val="0"/>
        <w:adjustRightInd w:val="0"/>
        <w:snapToGrid w:val="0"/>
        <w:spacing w:after="0" w:line="240" w:lineRule="auto"/>
        <w:ind w:left="1440"/>
        <w:jc w:val="both"/>
        <w:rPr>
          <w:sz w:val="24"/>
          <w:szCs w:val="24"/>
        </w:rPr>
      </w:pPr>
      <w:r w:rsidRPr="00D66A27">
        <w:rPr>
          <w:sz w:val="24"/>
          <w:szCs w:val="24"/>
        </w:rPr>
        <w:t>Performance indicators are underused in budget negotiations (similarly to OECD countries)</w:t>
      </w:r>
    </w:p>
    <w:p w14:paraId="0C046548" w14:textId="77777777" w:rsidR="00D66A27" w:rsidRPr="00D66A27" w:rsidRDefault="00D66A27" w:rsidP="001C243A">
      <w:pPr>
        <w:pStyle w:val="ListParagraph"/>
        <w:numPr>
          <w:ilvl w:val="0"/>
          <w:numId w:val="23"/>
        </w:numPr>
        <w:autoSpaceDE w:val="0"/>
        <w:autoSpaceDN w:val="0"/>
        <w:adjustRightInd w:val="0"/>
        <w:snapToGrid w:val="0"/>
        <w:spacing w:after="0" w:line="240" w:lineRule="auto"/>
        <w:ind w:left="1440"/>
        <w:jc w:val="both"/>
        <w:rPr>
          <w:sz w:val="24"/>
          <w:szCs w:val="24"/>
        </w:rPr>
      </w:pPr>
      <w:r w:rsidRPr="00D66A27">
        <w:rPr>
          <w:sz w:val="24"/>
          <w:szCs w:val="24"/>
        </w:rPr>
        <w:t xml:space="preserve">The second top challenge in </w:t>
      </w:r>
      <w:r w:rsidR="001C243A">
        <w:rPr>
          <w:sz w:val="24"/>
          <w:szCs w:val="24"/>
        </w:rPr>
        <w:t>performance budgeting</w:t>
      </w:r>
      <w:r w:rsidRPr="00D66A27">
        <w:rPr>
          <w:sz w:val="24"/>
          <w:szCs w:val="24"/>
        </w:rPr>
        <w:t xml:space="preserve"> implementation in PEMPAL countries is unclear policy/program objectives that make it difficult to set performance measures and targets (which is a challenge not identified by OECD countries</w:t>
      </w:r>
      <w:r w:rsidR="001C243A">
        <w:rPr>
          <w:sz w:val="24"/>
          <w:szCs w:val="24"/>
        </w:rPr>
        <w:t xml:space="preserve"> as a top challenge</w:t>
      </w:r>
      <w:r w:rsidRPr="00D66A27">
        <w:rPr>
          <w:sz w:val="24"/>
          <w:szCs w:val="24"/>
        </w:rPr>
        <w:t>), while the other top challenges are also related to performance indicators, such as lack of performance culture and lack of accurate/timely data (similarly to OECD countries)</w:t>
      </w:r>
    </w:p>
    <w:p w14:paraId="1FAE2F29" w14:textId="77777777" w:rsidR="00174ED4" w:rsidRDefault="00D66A27" w:rsidP="00174ED4">
      <w:pPr>
        <w:pStyle w:val="ListParagraph"/>
        <w:numPr>
          <w:ilvl w:val="0"/>
          <w:numId w:val="23"/>
        </w:numPr>
        <w:autoSpaceDE w:val="0"/>
        <w:autoSpaceDN w:val="0"/>
        <w:adjustRightInd w:val="0"/>
        <w:snapToGrid w:val="0"/>
        <w:spacing w:after="0" w:line="240" w:lineRule="auto"/>
        <w:ind w:left="1440"/>
        <w:jc w:val="both"/>
        <w:rPr>
          <w:sz w:val="24"/>
          <w:szCs w:val="24"/>
        </w:rPr>
      </w:pPr>
      <w:r w:rsidRPr="00D66A27">
        <w:rPr>
          <w:sz w:val="24"/>
          <w:szCs w:val="24"/>
        </w:rPr>
        <w:t>Lack and/or poor quality of performance information/data is identified as top challenge for spending reviews (as is the case in OECD countries)</w:t>
      </w:r>
      <w:r w:rsidR="001C243A">
        <w:rPr>
          <w:sz w:val="24"/>
          <w:szCs w:val="24"/>
        </w:rPr>
        <w:t>.</w:t>
      </w:r>
    </w:p>
    <w:p w14:paraId="7853ED9D" w14:textId="77777777" w:rsidR="00174ED4" w:rsidRPr="00174ED4" w:rsidRDefault="00174ED4" w:rsidP="00174ED4">
      <w:pPr>
        <w:pStyle w:val="ListParagraph"/>
        <w:autoSpaceDE w:val="0"/>
        <w:autoSpaceDN w:val="0"/>
        <w:adjustRightInd w:val="0"/>
        <w:snapToGrid w:val="0"/>
        <w:spacing w:after="0" w:line="240" w:lineRule="auto"/>
        <w:ind w:left="1440"/>
        <w:jc w:val="both"/>
        <w:rPr>
          <w:sz w:val="24"/>
          <w:szCs w:val="24"/>
        </w:rPr>
      </w:pPr>
    </w:p>
    <w:p w14:paraId="46CFA94E" w14:textId="77777777" w:rsidR="00257E3F" w:rsidRPr="00257E3F" w:rsidRDefault="00174ED4" w:rsidP="00257E3F">
      <w:pPr>
        <w:pStyle w:val="ListParagraph"/>
        <w:numPr>
          <w:ilvl w:val="0"/>
          <w:numId w:val="4"/>
        </w:numPr>
        <w:autoSpaceDE w:val="0"/>
        <w:autoSpaceDN w:val="0"/>
        <w:adjustRightInd w:val="0"/>
        <w:snapToGrid w:val="0"/>
        <w:spacing w:after="0" w:line="240" w:lineRule="auto"/>
        <w:jc w:val="both"/>
        <w:rPr>
          <w:rFonts w:ascii="Times" w:hAnsi="Times" w:cs="Times"/>
          <w:b/>
          <w:color w:val="000000"/>
          <w:sz w:val="24"/>
          <w:szCs w:val="24"/>
        </w:rPr>
      </w:pPr>
      <w:r w:rsidRPr="00174ED4">
        <w:rPr>
          <w:b/>
          <w:sz w:val="24"/>
          <w:szCs w:val="24"/>
        </w:rPr>
        <w:t>Moreover, BCOP countries’ reform priorities collected from each member country on annual level show that program and performance budgeting is the top priority area for BCOP countries, in particular topics related to performance indicators.</w:t>
      </w:r>
      <w:r>
        <w:rPr>
          <w:b/>
          <w:sz w:val="24"/>
          <w:szCs w:val="24"/>
        </w:rPr>
        <w:t xml:space="preserve"> </w:t>
      </w:r>
      <w:r w:rsidR="0007154E" w:rsidRPr="00174ED4">
        <w:rPr>
          <w:sz w:val="24"/>
          <w:szCs w:val="24"/>
        </w:rPr>
        <w:t>Based on the PPBWG sessions held during 2017 BCOP’s plenary meeting and the overall PEMPAL country reform priorities collected at that time, PBBWG decided to focus its future work on program budgeting performance indicators. </w:t>
      </w:r>
    </w:p>
    <w:p w14:paraId="279EE62F" w14:textId="77777777" w:rsidR="00257E3F" w:rsidRPr="00257E3F" w:rsidRDefault="00257E3F" w:rsidP="00257E3F">
      <w:pPr>
        <w:pStyle w:val="ListParagraph"/>
        <w:autoSpaceDE w:val="0"/>
        <w:autoSpaceDN w:val="0"/>
        <w:adjustRightInd w:val="0"/>
        <w:snapToGrid w:val="0"/>
        <w:spacing w:after="0" w:line="240" w:lineRule="auto"/>
        <w:ind w:left="360"/>
        <w:jc w:val="both"/>
        <w:rPr>
          <w:rFonts w:ascii="Times" w:hAnsi="Times" w:cs="Times"/>
          <w:b/>
          <w:color w:val="000000"/>
          <w:sz w:val="24"/>
          <w:szCs w:val="24"/>
        </w:rPr>
      </w:pPr>
    </w:p>
    <w:p w14:paraId="15F1728B" w14:textId="77777777" w:rsidR="0007154E" w:rsidRPr="00560089" w:rsidRDefault="00257E3F" w:rsidP="004F15AB">
      <w:pPr>
        <w:pStyle w:val="ListParagraph"/>
        <w:numPr>
          <w:ilvl w:val="0"/>
          <w:numId w:val="4"/>
        </w:numPr>
        <w:autoSpaceDE w:val="0"/>
        <w:autoSpaceDN w:val="0"/>
        <w:adjustRightInd w:val="0"/>
        <w:snapToGrid w:val="0"/>
        <w:spacing w:after="0" w:line="240" w:lineRule="auto"/>
        <w:jc w:val="both"/>
        <w:rPr>
          <w:sz w:val="24"/>
          <w:szCs w:val="24"/>
        </w:rPr>
      </w:pPr>
      <w:r w:rsidRPr="00560089">
        <w:rPr>
          <w:b/>
          <w:sz w:val="24"/>
          <w:szCs w:val="24"/>
        </w:rPr>
        <w:t>In its review of performance indicators in PEMPAL countries, PPBWG collected examples/full sets of performance indicators from nine countries in Summer 2017</w:t>
      </w:r>
      <w:r w:rsidRPr="00560089">
        <w:rPr>
          <w:sz w:val="24"/>
          <w:szCs w:val="24"/>
        </w:rPr>
        <w:t>. The indicators were collected from Armenia, Belarus, Bulgaria, Bosnia and Herzegovina</w:t>
      </w:r>
      <w:r w:rsidR="00560089">
        <w:rPr>
          <w:rStyle w:val="FootnoteReference"/>
          <w:sz w:val="24"/>
          <w:szCs w:val="24"/>
        </w:rPr>
        <w:footnoteReference w:id="3"/>
      </w:r>
      <w:r w:rsidR="00560089" w:rsidRPr="00560089">
        <w:rPr>
          <w:sz w:val="24"/>
          <w:szCs w:val="24"/>
        </w:rPr>
        <w:t>,</w:t>
      </w:r>
      <w:r w:rsidRPr="00560089">
        <w:rPr>
          <w:sz w:val="24"/>
          <w:szCs w:val="24"/>
        </w:rPr>
        <w:t xml:space="preserve"> Croatia, Kyrgyz Republic, Moldova, Russian Federation, and Serbia. </w:t>
      </w:r>
    </w:p>
    <w:p w14:paraId="6AC3ED53" w14:textId="77777777" w:rsidR="00560089" w:rsidRPr="0016438E" w:rsidRDefault="00560089" w:rsidP="00560089">
      <w:pPr>
        <w:pStyle w:val="ListParagraph"/>
        <w:rPr>
          <w:b/>
          <w:sz w:val="24"/>
          <w:szCs w:val="24"/>
        </w:rPr>
      </w:pPr>
    </w:p>
    <w:p w14:paraId="79747725" w14:textId="77777777" w:rsidR="00560089" w:rsidRDefault="00560089" w:rsidP="00AA6B9B">
      <w:pPr>
        <w:pStyle w:val="ListParagraph"/>
        <w:numPr>
          <w:ilvl w:val="0"/>
          <w:numId w:val="4"/>
        </w:numPr>
        <w:autoSpaceDE w:val="0"/>
        <w:autoSpaceDN w:val="0"/>
        <w:adjustRightInd w:val="0"/>
        <w:snapToGrid w:val="0"/>
        <w:spacing w:after="0" w:line="240" w:lineRule="auto"/>
        <w:jc w:val="both"/>
        <w:rPr>
          <w:sz w:val="24"/>
          <w:szCs w:val="24"/>
        </w:rPr>
      </w:pPr>
      <w:r w:rsidRPr="0016438E">
        <w:rPr>
          <w:b/>
          <w:sz w:val="24"/>
          <w:szCs w:val="24"/>
        </w:rPr>
        <w:t xml:space="preserve">In September 2017, PPBWG </w:t>
      </w:r>
      <w:r w:rsidR="00AA6B9B" w:rsidRPr="0016438E">
        <w:rPr>
          <w:b/>
          <w:sz w:val="24"/>
          <w:szCs w:val="24"/>
        </w:rPr>
        <w:t>agreed on the 10 criteria for review of PIs in PEMPAL countries.</w:t>
      </w:r>
      <w:r w:rsidR="00AA6B9B">
        <w:rPr>
          <w:sz w:val="24"/>
          <w:szCs w:val="24"/>
        </w:rPr>
        <w:t xml:space="preserve"> In the same working session, </w:t>
      </w:r>
      <w:r w:rsidR="00324BC7" w:rsidRPr="00AA6B9B">
        <w:rPr>
          <w:sz w:val="24"/>
          <w:szCs w:val="24"/>
        </w:rPr>
        <w:t>each country presented on its trends and challenges in program and performance budgeting against the</w:t>
      </w:r>
      <w:r w:rsidR="0016438E">
        <w:rPr>
          <w:sz w:val="24"/>
          <w:szCs w:val="24"/>
        </w:rPr>
        <w:t>se 10 criteria</w:t>
      </w:r>
      <w:r w:rsidR="00BB70E2">
        <w:rPr>
          <w:sz w:val="24"/>
          <w:szCs w:val="24"/>
        </w:rPr>
        <w:t>, four of which are based on the OECD Performance Budgeting Survey</w:t>
      </w:r>
      <w:r w:rsidR="0016438E">
        <w:rPr>
          <w:sz w:val="24"/>
          <w:szCs w:val="24"/>
        </w:rPr>
        <w:t xml:space="preserve">. Based </w:t>
      </w:r>
      <w:r w:rsidR="00AA6B9B">
        <w:rPr>
          <w:sz w:val="24"/>
          <w:szCs w:val="24"/>
        </w:rPr>
        <w:t>on these presentation</w:t>
      </w:r>
      <w:r w:rsidR="0016438E">
        <w:rPr>
          <w:sz w:val="24"/>
          <w:szCs w:val="24"/>
        </w:rPr>
        <w:t>s</w:t>
      </w:r>
      <w:r w:rsidR="00AA6B9B">
        <w:rPr>
          <w:sz w:val="24"/>
          <w:szCs w:val="24"/>
        </w:rPr>
        <w:t xml:space="preserve"> and the review of the sets of performance indicators previously collected from the member countries</w:t>
      </w:r>
      <w:r w:rsidR="0016438E">
        <w:rPr>
          <w:sz w:val="24"/>
          <w:szCs w:val="24"/>
        </w:rPr>
        <w:t>,</w:t>
      </w:r>
      <w:r w:rsidR="00AA6B9B">
        <w:rPr>
          <w:sz w:val="24"/>
          <w:szCs w:val="24"/>
        </w:rPr>
        <w:t xml:space="preserve"> the PPBWG </w:t>
      </w:r>
      <w:r w:rsidR="0016438E">
        <w:rPr>
          <w:sz w:val="24"/>
          <w:szCs w:val="24"/>
        </w:rPr>
        <w:t>Resource Team presented summary findings.</w:t>
      </w:r>
      <w:r w:rsidR="001652B6">
        <w:rPr>
          <w:sz w:val="24"/>
          <w:szCs w:val="24"/>
        </w:rPr>
        <w:t xml:space="preserve"> The ten c</w:t>
      </w:r>
      <w:r w:rsidR="00B2457B">
        <w:rPr>
          <w:sz w:val="24"/>
          <w:szCs w:val="24"/>
        </w:rPr>
        <w:t>riteria are</w:t>
      </w:r>
      <w:r w:rsidR="00EE0D58">
        <w:rPr>
          <w:sz w:val="24"/>
          <w:szCs w:val="24"/>
        </w:rPr>
        <w:t xml:space="preserve"> (first four being based on OECD Performance Budgeting Survey questionnaire)</w:t>
      </w:r>
      <w:r w:rsidR="00B2457B">
        <w:rPr>
          <w:sz w:val="24"/>
          <w:szCs w:val="24"/>
        </w:rPr>
        <w:t>:</w:t>
      </w:r>
    </w:p>
    <w:p w14:paraId="040BB929" w14:textId="77777777" w:rsidR="00B2457B" w:rsidRPr="00B2457B" w:rsidRDefault="00B2457B" w:rsidP="00B2457B">
      <w:pPr>
        <w:pStyle w:val="ListParagraph"/>
        <w:spacing w:after="0" w:line="240" w:lineRule="auto"/>
        <w:contextualSpacing w:val="0"/>
        <w:rPr>
          <w:rFonts w:ascii="Times" w:hAnsi="Times"/>
          <w:sz w:val="24"/>
          <w:szCs w:val="24"/>
        </w:rPr>
      </w:pPr>
    </w:p>
    <w:p w14:paraId="50CB10F7"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Does a </w:t>
      </w:r>
      <w:r>
        <w:rPr>
          <w:rFonts w:ascii="Times" w:hAnsi="Times" w:cs="Calibri"/>
          <w:b/>
          <w:bCs/>
          <w:color w:val="000000"/>
          <w:sz w:val="24"/>
          <w:szCs w:val="24"/>
        </w:rPr>
        <w:t>performance budgeting</w:t>
      </w:r>
      <w:r w:rsidRPr="00B2457B">
        <w:rPr>
          <w:rFonts w:ascii="Times" w:hAnsi="Times" w:cs="Calibri"/>
          <w:b/>
          <w:bCs/>
          <w:color w:val="000000"/>
          <w:sz w:val="24"/>
          <w:szCs w:val="24"/>
        </w:rPr>
        <w:t xml:space="preserve"> framework </w:t>
      </w:r>
      <w:r w:rsidRPr="00B2457B">
        <w:rPr>
          <w:rFonts w:ascii="Times" w:hAnsi="Times" w:cs="Calibri"/>
          <w:color w:val="000000"/>
          <w:sz w:val="24"/>
          <w:szCs w:val="24"/>
        </w:rPr>
        <w:t xml:space="preserve">applied uniformly across central government exist? </w:t>
      </w:r>
    </w:p>
    <w:p w14:paraId="1956C0FB"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are the </w:t>
      </w:r>
      <w:r w:rsidRPr="00B2457B">
        <w:rPr>
          <w:rFonts w:ascii="Times" w:hAnsi="Times" w:cs="Calibri"/>
          <w:b/>
          <w:bCs/>
          <w:color w:val="000000"/>
          <w:sz w:val="24"/>
          <w:szCs w:val="24"/>
        </w:rPr>
        <w:t xml:space="preserve">key elements of </w:t>
      </w:r>
      <w:r>
        <w:rPr>
          <w:rFonts w:ascii="Times" w:hAnsi="Times" w:cs="Calibri"/>
          <w:b/>
          <w:bCs/>
          <w:color w:val="000000"/>
          <w:sz w:val="24"/>
          <w:szCs w:val="24"/>
        </w:rPr>
        <w:t>performance budgeting</w:t>
      </w:r>
      <w:r w:rsidRPr="00B2457B">
        <w:rPr>
          <w:rFonts w:ascii="Times" w:hAnsi="Times" w:cs="Calibri"/>
          <w:b/>
          <w:bCs/>
          <w:color w:val="000000"/>
          <w:sz w:val="24"/>
          <w:szCs w:val="24"/>
        </w:rPr>
        <w:t xml:space="preserve"> framework? </w:t>
      </w:r>
    </w:p>
    <w:p w14:paraId="30360A37"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Which </w:t>
      </w:r>
      <w:r w:rsidRPr="00B2457B">
        <w:rPr>
          <w:rFonts w:ascii="Times" w:hAnsi="Times" w:cs="Calibri"/>
          <w:b/>
          <w:bCs/>
          <w:color w:val="000000"/>
          <w:sz w:val="24"/>
          <w:szCs w:val="24"/>
        </w:rPr>
        <w:t>institutions</w:t>
      </w:r>
      <w:r w:rsidRPr="00B2457B">
        <w:rPr>
          <w:rFonts w:ascii="Times" w:hAnsi="Times" w:cs="Calibri"/>
          <w:color w:val="000000"/>
          <w:sz w:val="24"/>
          <w:szCs w:val="24"/>
        </w:rPr>
        <w:t xml:space="preserve"> play an important role in generating </w:t>
      </w:r>
      <w:r w:rsidR="004D4E04">
        <w:rPr>
          <w:rFonts w:ascii="Times" w:hAnsi="Times" w:cs="Calibri"/>
          <w:color w:val="000000"/>
          <w:sz w:val="24"/>
          <w:szCs w:val="24"/>
        </w:rPr>
        <w:t>performance information</w:t>
      </w:r>
      <w:r w:rsidRPr="00B2457B">
        <w:rPr>
          <w:rFonts w:ascii="Times" w:hAnsi="Times" w:cs="Calibri"/>
          <w:color w:val="000000"/>
          <w:sz w:val="24"/>
          <w:szCs w:val="24"/>
        </w:rPr>
        <w:t xml:space="preserve">? </w:t>
      </w:r>
    </w:p>
    <w:p w14:paraId="2432C031"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are </w:t>
      </w:r>
      <w:r w:rsidRPr="00B2457B">
        <w:rPr>
          <w:rFonts w:ascii="Times" w:hAnsi="Times" w:cs="Calibri"/>
          <w:b/>
          <w:bCs/>
          <w:color w:val="000000"/>
          <w:sz w:val="24"/>
          <w:szCs w:val="24"/>
        </w:rPr>
        <w:t xml:space="preserve">performance budgeting challenges </w:t>
      </w:r>
      <w:r w:rsidRPr="00B2457B">
        <w:rPr>
          <w:rFonts w:ascii="Times" w:hAnsi="Times" w:cs="Calibri"/>
          <w:color w:val="000000"/>
          <w:sz w:val="24"/>
          <w:szCs w:val="24"/>
        </w:rPr>
        <w:t>identified as high a</w:t>
      </w:r>
      <w:r>
        <w:rPr>
          <w:rFonts w:ascii="Times" w:hAnsi="Times" w:cs="Calibri"/>
          <w:color w:val="000000"/>
          <w:sz w:val="24"/>
          <w:szCs w:val="24"/>
        </w:rPr>
        <w:t>mong options within OECD Survey?</w:t>
      </w:r>
    </w:p>
    <w:p w14:paraId="4A03D3F8"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At what </w:t>
      </w:r>
      <w:r w:rsidRPr="00B2457B">
        <w:rPr>
          <w:rFonts w:ascii="Times" w:hAnsi="Times" w:cs="Calibri"/>
          <w:b/>
          <w:bCs/>
          <w:color w:val="000000"/>
          <w:sz w:val="24"/>
          <w:szCs w:val="24"/>
        </w:rPr>
        <w:t>levels are PIs defined and monitored</w:t>
      </w:r>
      <w:r w:rsidRPr="00B2457B">
        <w:rPr>
          <w:rFonts w:ascii="Times" w:hAnsi="Times" w:cs="Calibri"/>
          <w:color w:val="000000"/>
          <w:sz w:val="24"/>
          <w:szCs w:val="24"/>
        </w:rPr>
        <w:t>?</w:t>
      </w:r>
    </w:p>
    <w:p w14:paraId="0FE7A577"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are the </w:t>
      </w:r>
      <w:r w:rsidRPr="00B2457B">
        <w:rPr>
          <w:rFonts w:ascii="Times" w:hAnsi="Times" w:cs="Calibri"/>
          <w:b/>
          <w:bCs/>
          <w:color w:val="000000"/>
          <w:sz w:val="24"/>
          <w:szCs w:val="24"/>
        </w:rPr>
        <w:t>types of PIs</w:t>
      </w:r>
      <w:r w:rsidRPr="00B2457B">
        <w:rPr>
          <w:rFonts w:ascii="Times" w:hAnsi="Times" w:cs="Calibri"/>
          <w:color w:val="000000"/>
          <w:sz w:val="24"/>
          <w:szCs w:val="24"/>
        </w:rPr>
        <w:t>?</w:t>
      </w:r>
    </w:p>
    <w:p w14:paraId="44C38DF0"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is the </w:t>
      </w:r>
      <w:r w:rsidRPr="00B2457B">
        <w:rPr>
          <w:rFonts w:ascii="Times" w:hAnsi="Times" w:cs="Calibri"/>
          <w:b/>
          <w:bCs/>
          <w:color w:val="000000"/>
          <w:sz w:val="24"/>
          <w:szCs w:val="24"/>
        </w:rPr>
        <w:t>frequency</w:t>
      </w:r>
      <w:r w:rsidRPr="00B2457B">
        <w:rPr>
          <w:rFonts w:ascii="Times" w:hAnsi="Times" w:cs="Calibri"/>
          <w:color w:val="000000"/>
          <w:sz w:val="24"/>
          <w:szCs w:val="24"/>
        </w:rPr>
        <w:t xml:space="preserve"> of tracking PIs?</w:t>
      </w:r>
    </w:p>
    <w:p w14:paraId="1D290383"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is the </w:t>
      </w:r>
      <w:r w:rsidRPr="00B2457B">
        <w:rPr>
          <w:rFonts w:ascii="Times" w:hAnsi="Times" w:cs="Calibri"/>
          <w:b/>
          <w:bCs/>
          <w:color w:val="000000"/>
          <w:sz w:val="24"/>
          <w:szCs w:val="24"/>
        </w:rPr>
        <w:t xml:space="preserve">average number of PIs per program </w:t>
      </w:r>
      <w:r w:rsidRPr="00B2457B">
        <w:rPr>
          <w:rFonts w:ascii="Times" w:hAnsi="Times" w:cs="Calibri"/>
          <w:color w:val="000000"/>
          <w:sz w:val="24"/>
          <w:szCs w:val="24"/>
        </w:rPr>
        <w:t xml:space="preserve">and what is the structure of </w:t>
      </w:r>
      <w:r w:rsidR="004D4E04">
        <w:rPr>
          <w:rFonts w:ascii="Times" w:hAnsi="Times" w:cs="Calibri"/>
          <w:color w:val="000000"/>
          <w:sz w:val="24"/>
          <w:szCs w:val="24"/>
        </w:rPr>
        <w:t>progrsm budgeting</w:t>
      </w:r>
      <w:r w:rsidRPr="00B2457B">
        <w:rPr>
          <w:rFonts w:ascii="Times" w:hAnsi="Times" w:cs="Calibri"/>
          <w:color w:val="000000"/>
          <w:sz w:val="24"/>
          <w:szCs w:val="24"/>
        </w:rPr>
        <w:t>?</w:t>
      </w:r>
    </w:p>
    <w:p w14:paraId="49786B77"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is the estimate of </w:t>
      </w:r>
      <w:r w:rsidRPr="00B2457B">
        <w:rPr>
          <w:rFonts w:ascii="Times" w:hAnsi="Times" w:cs="Calibri"/>
          <w:b/>
          <w:bCs/>
          <w:color w:val="000000"/>
          <w:sz w:val="24"/>
          <w:szCs w:val="24"/>
        </w:rPr>
        <w:t xml:space="preserve">ratio of output to outcome indicators </w:t>
      </w:r>
      <w:r w:rsidRPr="00B2457B">
        <w:rPr>
          <w:rFonts w:ascii="Times" w:hAnsi="Times" w:cs="Calibri"/>
          <w:color w:val="000000"/>
          <w:sz w:val="24"/>
          <w:szCs w:val="24"/>
        </w:rPr>
        <w:t>in total indicators?</w:t>
      </w:r>
    </w:p>
    <w:p w14:paraId="2BBF9AE2" w14:textId="77777777" w:rsidR="00FC74EA" w:rsidRPr="00FC74EA" w:rsidRDefault="00B2457B" w:rsidP="00FC74EA">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are the </w:t>
      </w:r>
      <w:r w:rsidRPr="00B2457B">
        <w:rPr>
          <w:rFonts w:ascii="Times" w:hAnsi="Times" w:cs="Calibri"/>
          <w:b/>
          <w:bCs/>
          <w:color w:val="000000"/>
          <w:sz w:val="24"/>
          <w:szCs w:val="24"/>
        </w:rPr>
        <w:t>main challenges related specifically to PIs</w:t>
      </w:r>
      <w:r w:rsidRPr="00B2457B">
        <w:rPr>
          <w:rFonts w:ascii="Times" w:hAnsi="Times" w:cs="Calibri"/>
          <w:color w:val="000000"/>
          <w:sz w:val="24"/>
          <w:szCs w:val="24"/>
        </w:rPr>
        <w:t>?</w:t>
      </w:r>
    </w:p>
    <w:p w14:paraId="70A5A418" w14:textId="77777777" w:rsidR="0016438E" w:rsidRPr="0016438E" w:rsidRDefault="0016438E" w:rsidP="0016438E">
      <w:pPr>
        <w:autoSpaceDE w:val="0"/>
        <w:autoSpaceDN w:val="0"/>
        <w:adjustRightInd w:val="0"/>
        <w:snapToGrid w:val="0"/>
        <w:spacing w:after="0" w:line="240" w:lineRule="auto"/>
        <w:jc w:val="both"/>
        <w:rPr>
          <w:sz w:val="24"/>
          <w:szCs w:val="24"/>
        </w:rPr>
      </w:pPr>
    </w:p>
    <w:p w14:paraId="1D951E50" w14:textId="77777777" w:rsidR="0067370D" w:rsidRPr="00905216" w:rsidRDefault="0016438E" w:rsidP="00DE5C77">
      <w:pPr>
        <w:pStyle w:val="ListParagraph"/>
        <w:numPr>
          <w:ilvl w:val="0"/>
          <w:numId w:val="4"/>
        </w:numPr>
        <w:autoSpaceDE w:val="0"/>
        <w:autoSpaceDN w:val="0"/>
        <w:adjustRightInd w:val="0"/>
        <w:snapToGrid w:val="0"/>
        <w:spacing w:after="0" w:line="240" w:lineRule="auto"/>
        <w:contextualSpacing w:val="0"/>
        <w:jc w:val="both"/>
        <w:rPr>
          <w:sz w:val="24"/>
          <w:szCs w:val="24"/>
        </w:rPr>
      </w:pPr>
      <w:r w:rsidRPr="0016438E">
        <w:rPr>
          <w:b/>
          <w:sz w:val="24"/>
          <w:szCs w:val="24"/>
        </w:rPr>
        <w:t>Given differences in scope of PIs set collected, PPBWG decided to also further focus the review on PI examples in the sectors of</w:t>
      </w:r>
      <w:r w:rsidR="00FC74EA">
        <w:rPr>
          <w:b/>
          <w:sz w:val="24"/>
          <w:szCs w:val="24"/>
        </w:rPr>
        <w:t xml:space="preserve"> health and education, to examine more closely</w:t>
      </w:r>
      <w:r w:rsidR="0067370D">
        <w:rPr>
          <w:b/>
          <w:sz w:val="24"/>
          <w:szCs w:val="24"/>
        </w:rPr>
        <w:t>: i)</w:t>
      </w:r>
      <w:r w:rsidR="00FC74EA">
        <w:rPr>
          <w:b/>
          <w:sz w:val="24"/>
          <w:szCs w:val="24"/>
        </w:rPr>
        <w:t xml:space="preserve"> </w:t>
      </w:r>
      <w:r w:rsidR="00FC74EA">
        <w:rPr>
          <w:b/>
          <w:sz w:val="24"/>
          <w:szCs w:val="24"/>
        </w:rPr>
        <w:lastRenderedPageBreak/>
        <w:t xml:space="preserve">program structure, </w:t>
      </w:r>
      <w:r w:rsidR="0067370D">
        <w:rPr>
          <w:b/>
          <w:sz w:val="24"/>
          <w:szCs w:val="24"/>
        </w:rPr>
        <w:t xml:space="preserve">ii) </w:t>
      </w:r>
      <w:r w:rsidR="00FC74EA">
        <w:rPr>
          <w:b/>
          <w:sz w:val="24"/>
          <w:szCs w:val="24"/>
        </w:rPr>
        <w:t xml:space="preserve">number of PIs, </w:t>
      </w:r>
      <w:r w:rsidR="0067370D">
        <w:rPr>
          <w:b/>
          <w:sz w:val="24"/>
          <w:szCs w:val="24"/>
        </w:rPr>
        <w:t xml:space="preserve">iii) </w:t>
      </w:r>
      <w:r w:rsidR="00FC74EA">
        <w:rPr>
          <w:b/>
          <w:sz w:val="24"/>
          <w:szCs w:val="24"/>
        </w:rPr>
        <w:t xml:space="preserve">examples of highest-level PIs (i.e. PIs at highest outcome level), and </w:t>
      </w:r>
      <w:r w:rsidR="0067370D">
        <w:rPr>
          <w:b/>
          <w:sz w:val="24"/>
          <w:szCs w:val="24"/>
        </w:rPr>
        <w:t xml:space="preserve">iv) </w:t>
      </w:r>
      <w:r w:rsidR="00FC74EA">
        <w:rPr>
          <w:b/>
          <w:sz w:val="24"/>
          <w:szCs w:val="24"/>
        </w:rPr>
        <w:t>examples of other PIs (i.e. PIs at lower result levels).</w:t>
      </w:r>
      <w:r>
        <w:rPr>
          <w:b/>
          <w:sz w:val="24"/>
          <w:szCs w:val="24"/>
        </w:rPr>
        <w:t xml:space="preserve"> </w:t>
      </w:r>
      <w:r w:rsidRPr="0016438E">
        <w:rPr>
          <w:sz w:val="24"/>
          <w:szCs w:val="24"/>
        </w:rPr>
        <w:t>In October,</w:t>
      </w:r>
      <w:r>
        <w:rPr>
          <w:sz w:val="24"/>
          <w:szCs w:val="24"/>
        </w:rPr>
        <w:t xml:space="preserve"> 2017,</w:t>
      </w:r>
      <w:r w:rsidRPr="0016438E">
        <w:rPr>
          <w:sz w:val="24"/>
          <w:szCs w:val="24"/>
        </w:rPr>
        <w:t xml:space="preserve"> PPBW further collected health and education PIs from ten countries (</w:t>
      </w:r>
      <w:r w:rsidR="00C15730" w:rsidRPr="00560089">
        <w:rPr>
          <w:sz w:val="24"/>
          <w:szCs w:val="24"/>
        </w:rPr>
        <w:t>Armenia, Belarus, Bulgaria, Bosnia and Herzegovina, Croatia, Kyrgyz Republic, Moldova, Russian Federation, Serbia</w:t>
      </w:r>
      <w:r w:rsidR="00C15730">
        <w:rPr>
          <w:sz w:val="24"/>
          <w:szCs w:val="24"/>
        </w:rPr>
        <w:t>, and Turkey</w:t>
      </w:r>
      <w:r w:rsidRPr="0016438E">
        <w:rPr>
          <w:sz w:val="24"/>
          <w:szCs w:val="24"/>
        </w:rPr>
        <w:t xml:space="preserve">) in the area </w:t>
      </w:r>
      <w:r w:rsidR="00BB70E2">
        <w:rPr>
          <w:sz w:val="24"/>
          <w:szCs w:val="24"/>
        </w:rPr>
        <w:t>of health and/or education</w:t>
      </w:r>
      <w:r w:rsidRPr="00BB70E2">
        <w:rPr>
          <w:sz w:val="24"/>
          <w:szCs w:val="24"/>
        </w:rPr>
        <w:t>.</w:t>
      </w:r>
    </w:p>
    <w:p w14:paraId="7CB8A49F" w14:textId="77777777" w:rsidR="0067370D" w:rsidRPr="00C652FB" w:rsidRDefault="0067370D" w:rsidP="00DE5C77">
      <w:pPr>
        <w:spacing w:after="0" w:line="240" w:lineRule="auto"/>
        <w:jc w:val="both"/>
        <w:rPr>
          <w:sz w:val="16"/>
          <w:szCs w:val="16"/>
        </w:rPr>
      </w:pPr>
    </w:p>
    <w:p w14:paraId="5290657E" w14:textId="77777777" w:rsidR="007802AC" w:rsidRPr="00EE0D58" w:rsidRDefault="00E36068" w:rsidP="007802AC">
      <w:pPr>
        <w:numPr>
          <w:ilvl w:val="0"/>
          <w:numId w:val="4"/>
        </w:numPr>
        <w:spacing w:after="0" w:line="240" w:lineRule="auto"/>
        <w:ind w:left="357" w:hanging="357"/>
        <w:jc w:val="both"/>
        <w:rPr>
          <w:b/>
          <w:sz w:val="24"/>
          <w:szCs w:val="24"/>
        </w:rPr>
      </w:pPr>
      <w:r>
        <w:rPr>
          <w:b/>
          <w:sz w:val="24"/>
          <w:szCs w:val="24"/>
        </w:rPr>
        <w:t xml:space="preserve">This </w:t>
      </w:r>
      <w:r w:rsidR="007C5235">
        <w:rPr>
          <w:b/>
          <w:sz w:val="24"/>
          <w:szCs w:val="24"/>
        </w:rPr>
        <w:t xml:space="preserve">document serves as a </w:t>
      </w:r>
      <w:r>
        <w:rPr>
          <w:b/>
          <w:sz w:val="24"/>
          <w:szCs w:val="24"/>
        </w:rPr>
        <w:t xml:space="preserve">knowledge </w:t>
      </w:r>
      <w:r w:rsidR="00474EF8">
        <w:rPr>
          <w:b/>
          <w:sz w:val="24"/>
          <w:szCs w:val="24"/>
        </w:rPr>
        <w:t>product that</w:t>
      </w:r>
      <w:r w:rsidR="007C5235">
        <w:rPr>
          <w:b/>
          <w:sz w:val="24"/>
          <w:szCs w:val="24"/>
        </w:rPr>
        <w:t xml:space="preserve"> </w:t>
      </w:r>
      <w:r w:rsidR="0067370D">
        <w:rPr>
          <w:b/>
          <w:sz w:val="24"/>
          <w:szCs w:val="24"/>
        </w:rPr>
        <w:t>takes stock of main characteristics of the performance indicators collected in budget planning processes in PEMPAL countries and identifies main challenges of PEMPAL countries related to performance indicators</w:t>
      </w:r>
      <w:r w:rsidR="00B20144" w:rsidRPr="00DE5C77">
        <w:rPr>
          <w:b/>
          <w:sz w:val="24"/>
          <w:szCs w:val="24"/>
        </w:rPr>
        <w:t xml:space="preserve">. </w:t>
      </w:r>
      <w:r w:rsidR="0067370D" w:rsidRPr="00EE0D58">
        <w:rPr>
          <w:b/>
          <w:sz w:val="24"/>
          <w:szCs w:val="24"/>
        </w:rPr>
        <w:t>It comprises of two parts:</w:t>
      </w:r>
    </w:p>
    <w:p w14:paraId="089264D3" w14:textId="77777777" w:rsidR="00110558" w:rsidRPr="00EE0D58" w:rsidRDefault="00110558" w:rsidP="00110558">
      <w:pPr>
        <w:spacing w:after="0" w:line="240" w:lineRule="auto"/>
        <w:ind w:left="357"/>
        <w:jc w:val="both"/>
        <w:rPr>
          <w:b/>
          <w:sz w:val="24"/>
          <w:szCs w:val="24"/>
        </w:rPr>
      </w:pPr>
    </w:p>
    <w:p w14:paraId="7332A227" w14:textId="77777777" w:rsidR="0067370D" w:rsidRPr="00EE0D58" w:rsidRDefault="009947AF" w:rsidP="00EE0D58">
      <w:pPr>
        <w:pStyle w:val="ListParagraph"/>
        <w:numPr>
          <w:ilvl w:val="0"/>
          <w:numId w:val="28"/>
        </w:numPr>
        <w:spacing w:after="0" w:line="240" w:lineRule="auto"/>
        <w:ind w:left="1350" w:hanging="540"/>
        <w:jc w:val="both"/>
        <w:rPr>
          <w:b/>
          <w:sz w:val="24"/>
          <w:szCs w:val="24"/>
        </w:rPr>
      </w:pPr>
      <w:r w:rsidRPr="00EE0D58">
        <w:rPr>
          <w:b/>
          <w:sz w:val="24"/>
          <w:szCs w:val="24"/>
        </w:rPr>
        <w:t xml:space="preserve">General </w:t>
      </w:r>
      <w:r w:rsidR="00110558" w:rsidRPr="00EE0D58">
        <w:rPr>
          <w:b/>
          <w:sz w:val="24"/>
          <w:szCs w:val="24"/>
        </w:rPr>
        <w:t>PI review</w:t>
      </w:r>
      <w:r w:rsidRPr="00EE0D58">
        <w:rPr>
          <w:b/>
          <w:sz w:val="24"/>
          <w:szCs w:val="24"/>
        </w:rPr>
        <w:t xml:space="preserve"> based on 10 criteria</w:t>
      </w:r>
    </w:p>
    <w:p w14:paraId="7883B883" w14:textId="77777777" w:rsidR="009947AF" w:rsidRPr="00EE0D58" w:rsidRDefault="009947AF" w:rsidP="00EE0D58">
      <w:pPr>
        <w:pStyle w:val="ListParagraph"/>
        <w:numPr>
          <w:ilvl w:val="0"/>
          <w:numId w:val="28"/>
        </w:numPr>
        <w:spacing w:after="0" w:line="240" w:lineRule="auto"/>
        <w:ind w:left="1350" w:hanging="540"/>
        <w:jc w:val="both"/>
        <w:rPr>
          <w:b/>
          <w:sz w:val="24"/>
          <w:szCs w:val="24"/>
        </w:rPr>
      </w:pPr>
      <w:r w:rsidRPr="00EE0D58">
        <w:rPr>
          <w:b/>
          <w:sz w:val="24"/>
          <w:szCs w:val="24"/>
        </w:rPr>
        <w:t>Detailed review of PIs in health and education</w:t>
      </w:r>
    </w:p>
    <w:p w14:paraId="704A6DA7" w14:textId="77777777" w:rsidR="009947AF" w:rsidRDefault="009947AF" w:rsidP="009947AF">
      <w:pPr>
        <w:spacing w:after="0" w:line="240" w:lineRule="auto"/>
        <w:ind w:left="360"/>
        <w:jc w:val="both"/>
        <w:rPr>
          <w:sz w:val="24"/>
          <w:szCs w:val="24"/>
        </w:rPr>
      </w:pPr>
    </w:p>
    <w:p w14:paraId="725D8771" w14:textId="77777777" w:rsidR="00353458" w:rsidRDefault="009947AF" w:rsidP="00110558">
      <w:pPr>
        <w:spacing w:after="0" w:line="240" w:lineRule="auto"/>
        <w:ind w:left="360"/>
        <w:jc w:val="both"/>
        <w:rPr>
          <w:sz w:val="24"/>
          <w:szCs w:val="24"/>
        </w:rPr>
      </w:pPr>
      <w:r>
        <w:rPr>
          <w:sz w:val="24"/>
          <w:szCs w:val="24"/>
        </w:rPr>
        <w:t>Both parts provide the overall summary joint analysis</w:t>
      </w:r>
      <w:r w:rsidR="00110558">
        <w:rPr>
          <w:sz w:val="24"/>
          <w:szCs w:val="24"/>
        </w:rPr>
        <w:t xml:space="preserve"> followed by information per each country</w:t>
      </w:r>
      <w:r>
        <w:rPr>
          <w:sz w:val="24"/>
          <w:szCs w:val="24"/>
        </w:rPr>
        <w:t xml:space="preserve">. </w:t>
      </w:r>
      <w:r w:rsidR="00110558">
        <w:rPr>
          <w:sz w:val="24"/>
          <w:szCs w:val="24"/>
        </w:rPr>
        <w:t xml:space="preserve">Moreover, it is supplemented by the sets of PIs or examples of PIs collected from ten PPBWG countries, including overall PIs in different sectors and more specifically PIs in health and education sectors, which have been circulated to PPBWG member countries. </w:t>
      </w:r>
      <w:r w:rsidR="00110558" w:rsidRPr="00110558">
        <w:rPr>
          <w:b/>
          <w:sz w:val="24"/>
          <w:szCs w:val="24"/>
        </w:rPr>
        <w:t>T</w:t>
      </w:r>
      <w:r w:rsidRPr="00110558">
        <w:rPr>
          <w:b/>
          <w:sz w:val="24"/>
          <w:szCs w:val="24"/>
        </w:rPr>
        <w:t xml:space="preserve">his knowledge product is meant to be used by the PEMPAL BCOP member countries as a benchmarking tool, as well as a resource od specific PIs used in other countries. </w:t>
      </w:r>
      <w:r w:rsidR="00110558" w:rsidRPr="00110558">
        <w:rPr>
          <w:b/>
          <w:sz w:val="24"/>
          <w:szCs w:val="24"/>
        </w:rPr>
        <w:t>Finally, summary analysis laid out in this document will be considered by the PPBWG in its decisions on the focus of future work of the PPBWG.</w:t>
      </w:r>
    </w:p>
    <w:p w14:paraId="0921E9EC" w14:textId="77777777" w:rsidR="00110558" w:rsidRDefault="00110558" w:rsidP="00110558">
      <w:pPr>
        <w:spacing w:after="0" w:line="240" w:lineRule="auto"/>
        <w:ind w:left="360"/>
        <w:jc w:val="both"/>
        <w:rPr>
          <w:b/>
          <w:color w:val="984806"/>
          <w:sz w:val="26"/>
          <w:szCs w:val="26"/>
        </w:rPr>
      </w:pPr>
    </w:p>
    <w:p w14:paraId="7517BD8D" w14:textId="77777777" w:rsidR="008C11FD" w:rsidRPr="00BD6988" w:rsidRDefault="00110558" w:rsidP="00BD6988">
      <w:pPr>
        <w:pStyle w:val="Heading1"/>
        <w:rPr>
          <w:rFonts w:ascii="Times New Roman" w:hAnsi="Times New Roman"/>
          <w:caps/>
          <w:color w:val="984806"/>
          <w:sz w:val="26"/>
          <w:szCs w:val="26"/>
        </w:rPr>
      </w:pPr>
      <w:bookmarkStart w:id="3" w:name="_Toc507444720"/>
      <w:r w:rsidRPr="00BD6988">
        <w:rPr>
          <w:rFonts w:ascii="Times New Roman" w:hAnsi="Times New Roman"/>
          <w:caps/>
          <w:color w:val="984806"/>
          <w:sz w:val="26"/>
          <w:szCs w:val="26"/>
        </w:rPr>
        <w:t>Review of Performance Indicators in PEMPAL Countries Based on 10 Criteria</w:t>
      </w:r>
      <w:bookmarkEnd w:id="3"/>
    </w:p>
    <w:p w14:paraId="2ACFBA9E" w14:textId="77777777" w:rsidR="00BD6988" w:rsidRDefault="00BD6988" w:rsidP="00BD6988">
      <w:pPr>
        <w:pStyle w:val="Heading2"/>
        <w:rPr>
          <w:b/>
        </w:rPr>
      </w:pPr>
    </w:p>
    <w:p w14:paraId="7E37048E" w14:textId="77777777" w:rsidR="00DF1C4C" w:rsidRDefault="00DF1C4C" w:rsidP="00BD6988">
      <w:pPr>
        <w:pStyle w:val="Heading2"/>
        <w:rPr>
          <w:b/>
        </w:rPr>
      </w:pPr>
      <w:bookmarkStart w:id="4" w:name="_Toc507444721"/>
      <w:r w:rsidRPr="00BD6988">
        <w:rPr>
          <w:b/>
        </w:rPr>
        <w:t>SUMMARY JOINT ANALYSIS</w:t>
      </w:r>
      <w:bookmarkEnd w:id="4"/>
    </w:p>
    <w:p w14:paraId="1FB6AE87" w14:textId="77777777" w:rsidR="00BD6988" w:rsidRPr="00BD6988" w:rsidRDefault="00BD6988" w:rsidP="00BD6988"/>
    <w:p w14:paraId="3E523D18" w14:textId="77777777" w:rsidR="00110558" w:rsidRPr="00905216" w:rsidRDefault="00110558" w:rsidP="00110558">
      <w:pPr>
        <w:pStyle w:val="Heading2"/>
        <w:rPr>
          <w:b/>
        </w:rPr>
      </w:pPr>
      <w:bookmarkStart w:id="5" w:name="_Toc507439103"/>
      <w:bookmarkStart w:id="6" w:name="_Toc507444722"/>
      <w:r w:rsidRPr="00905216">
        <w:rPr>
          <w:b/>
          <w:sz w:val="24"/>
          <w:szCs w:val="24"/>
        </w:rPr>
        <w:t>Criterion 1: Does a PB framework applied uniformly across central government exist?</w:t>
      </w:r>
      <w:bookmarkEnd w:id="5"/>
      <w:bookmarkEnd w:id="6"/>
    </w:p>
    <w:p w14:paraId="73FEA991" w14:textId="77777777" w:rsidR="007802AC" w:rsidRPr="00905216" w:rsidRDefault="007802AC" w:rsidP="0072381E">
      <w:pPr>
        <w:spacing w:after="0" w:line="240" w:lineRule="auto"/>
        <w:jc w:val="both"/>
        <w:rPr>
          <w:b/>
          <w:sz w:val="24"/>
          <w:szCs w:val="24"/>
        </w:rPr>
      </w:pPr>
    </w:p>
    <w:p w14:paraId="0BBC1671" w14:textId="77777777" w:rsidR="00275929" w:rsidRPr="00D27E80" w:rsidRDefault="00110558" w:rsidP="0072381E">
      <w:pPr>
        <w:numPr>
          <w:ilvl w:val="0"/>
          <w:numId w:val="4"/>
        </w:numPr>
        <w:spacing w:after="0" w:line="240" w:lineRule="auto"/>
        <w:jc w:val="both"/>
        <w:rPr>
          <w:b/>
          <w:sz w:val="24"/>
          <w:szCs w:val="24"/>
        </w:rPr>
      </w:pPr>
      <w:r>
        <w:rPr>
          <w:b/>
          <w:sz w:val="24"/>
          <w:szCs w:val="24"/>
        </w:rPr>
        <w:t xml:space="preserve">All of the </w:t>
      </w:r>
      <w:r w:rsidR="00275929">
        <w:rPr>
          <w:b/>
          <w:sz w:val="24"/>
          <w:szCs w:val="24"/>
        </w:rPr>
        <w:t>analyzed nine PEMPAL countries (</w:t>
      </w:r>
      <w:r w:rsidR="00275929" w:rsidRPr="00560089">
        <w:rPr>
          <w:sz w:val="24"/>
          <w:szCs w:val="24"/>
        </w:rPr>
        <w:t>Armenia, Belarus, Bulgaria, Bosnia and Herzegovina, Croatia, Kyrgyz Republic, Moldova, Russian Federation, and Serbia</w:t>
      </w:r>
      <w:r w:rsidR="00275929">
        <w:rPr>
          <w:sz w:val="24"/>
          <w:szCs w:val="24"/>
        </w:rPr>
        <w:t xml:space="preserve">) </w:t>
      </w:r>
      <w:r w:rsidR="00275929" w:rsidRPr="00D27E80">
        <w:rPr>
          <w:b/>
          <w:sz w:val="24"/>
          <w:szCs w:val="24"/>
        </w:rPr>
        <w:t>have compulsory performanc</w:t>
      </w:r>
      <w:r w:rsidR="00327D0B">
        <w:rPr>
          <w:b/>
          <w:sz w:val="24"/>
          <w:szCs w:val="24"/>
        </w:rPr>
        <w:t>e budgeting framework for both ministries and a</w:t>
      </w:r>
      <w:r w:rsidR="00275929" w:rsidRPr="00D27E80">
        <w:rPr>
          <w:b/>
          <w:sz w:val="24"/>
          <w:szCs w:val="24"/>
        </w:rPr>
        <w:t xml:space="preserve">gencies. </w:t>
      </w:r>
      <w:r w:rsidR="00905216">
        <w:rPr>
          <w:sz w:val="24"/>
          <w:szCs w:val="24"/>
        </w:rPr>
        <w:t xml:space="preserve">This criterion </w:t>
      </w:r>
      <w:r w:rsidR="00BF77FF" w:rsidRPr="00BF77FF">
        <w:rPr>
          <w:sz w:val="24"/>
          <w:szCs w:val="24"/>
        </w:rPr>
        <w:t>is based on a question from the 2016 OECD Performance Budgeting Survey</w:t>
      </w:r>
      <w:r w:rsidR="00327D0B">
        <w:rPr>
          <w:sz w:val="24"/>
          <w:szCs w:val="24"/>
        </w:rPr>
        <w:t>, which included four answer options: i) compulsory for line ministries and agencies, ii) compulsory for line ministries only, iii) optional for both line ministries and agencies, and iv) none.</w:t>
      </w:r>
      <w:r w:rsidR="00BF77FF">
        <w:rPr>
          <w:b/>
          <w:sz w:val="24"/>
          <w:szCs w:val="24"/>
        </w:rPr>
        <w:t xml:space="preserve"> </w:t>
      </w:r>
      <w:r w:rsidR="00D27E80" w:rsidRPr="00D27E80">
        <w:rPr>
          <w:sz w:val="24"/>
          <w:szCs w:val="24"/>
        </w:rPr>
        <w:t>Compared to the data on OECD countries in the 2016 OECD Performance Budgeting Survey,</w:t>
      </w:r>
      <w:r w:rsidR="00D27E80">
        <w:rPr>
          <w:b/>
          <w:sz w:val="24"/>
          <w:szCs w:val="24"/>
        </w:rPr>
        <w:t xml:space="preserve"> </w:t>
      </w:r>
      <w:r w:rsidR="00D27E80">
        <w:rPr>
          <w:sz w:val="24"/>
          <w:szCs w:val="24"/>
        </w:rPr>
        <w:t>the c</w:t>
      </w:r>
      <w:r w:rsidR="00D27E80" w:rsidRPr="00D27E80">
        <w:rPr>
          <w:sz w:val="24"/>
          <w:szCs w:val="24"/>
        </w:rPr>
        <w:t xml:space="preserve">overage of </w:t>
      </w:r>
      <w:r w:rsidR="00D27E80">
        <w:rPr>
          <w:sz w:val="24"/>
          <w:szCs w:val="24"/>
        </w:rPr>
        <w:t xml:space="preserve">performance budgeting </w:t>
      </w:r>
      <w:r w:rsidR="00D27E80" w:rsidRPr="00D27E80">
        <w:rPr>
          <w:sz w:val="24"/>
          <w:szCs w:val="24"/>
        </w:rPr>
        <w:t>frameworks is wider and more uniform in PEMPAL countries</w:t>
      </w:r>
      <w:r w:rsidR="00D27E80">
        <w:rPr>
          <w:sz w:val="24"/>
          <w:szCs w:val="24"/>
        </w:rPr>
        <w:t xml:space="preserve"> than in OECD countries, where around half countries do not have a framework that is compulsory for both line ministries and agencies</w:t>
      </w:r>
      <w:r w:rsidR="000932EC">
        <w:rPr>
          <w:rStyle w:val="FootnoteReference"/>
          <w:sz w:val="24"/>
          <w:szCs w:val="24"/>
        </w:rPr>
        <w:footnoteReference w:id="4"/>
      </w:r>
      <w:r w:rsidR="00D27E80">
        <w:rPr>
          <w:sz w:val="24"/>
          <w:szCs w:val="24"/>
        </w:rPr>
        <w:t xml:space="preserve">. </w:t>
      </w:r>
    </w:p>
    <w:p w14:paraId="49B59CC8" w14:textId="77777777" w:rsidR="00D27E80" w:rsidRDefault="00D27E80" w:rsidP="00D27E80">
      <w:pPr>
        <w:spacing w:after="0" w:line="240" w:lineRule="auto"/>
        <w:ind w:left="360"/>
        <w:jc w:val="both"/>
        <w:rPr>
          <w:b/>
          <w:sz w:val="24"/>
          <w:szCs w:val="24"/>
        </w:rPr>
      </w:pPr>
    </w:p>
    <w:p w14:paraId="574C732E" w14:textId="77777777" w:rsidR="00D27E80" w:rsidRPr="00905216" w:rsidRDefault="00D27E80" w:rsidP="00D27E80">
      <w:pPr>
        <w:pStyle w:val="Heading2"/>
        <w:rPr>
          <w:b/>
        </w:rPr>
      </w:pPr>
      <w:bookmarkStart w:id="7" w:name="_Toc507439104"/>
      <w:bookmarkStart w:id="8" w:name="_Toc507444723"/>
      <w:r w:rsidRPr="00905216">
        <w:rPr>
          <w:b/>
          <w:sz w:val="24"/>
          <w:szCs w:val="24"/>
        </w:rPr>
        <w:t>Criterion 2: What are the key elements of performance budgeting framework?</w:t>
      </w:r>
      <w:bookmarkEnd w:id="7"/>
      <w:bookmarkEnd w:id="8"/>
    </w:p>
    <w:p w14:paraId="2AEB9357" w14:textId="77777777" w:rsidR="00D27E80" w:rsidRPr="00D27E80" w:rsidRDefault="00D27E80" w:rsidP="00D27E80">
      <w:pPr>
        <w:spacing w:after="0" w:line="240" w:lineRule="auto"/>
        <w:jc w:val="both"/>
        <w:rPr>
          <w:b/>
          <w:sz w:val="24"/>
          <w:szCs w:val="24"/>
        </w:rPr>
      </w:pPr>
    </w:p>
    <w:p w14:paraId="2A802C1A" w14:textId="77777777" w:rsidR="000932EC" w:rsidRPr="000932EC" w:rsidRDefault="000B4EA4" w:rsidP="00840FFE">
      <w:pPr>
        <w:numPr>
          <w:ilvl w:val="0"/>
          <w:numId w:val="4"/>
        </w:numPr>
        <w:spacing w:after="0" w:line="240" w:lineRule="auto"/>
        <w:jc w:val="both"/>
        <w:rPr>
          <w:b/>
          <w:sz w:val="24"/>
          <w:szCs w:val="24"/>
        </w:rPr>
      </w:pPr>
      <w:r>
        <w:rPr>
          <w:b/>
          <w:sz w:val="24"/>
          <w:szCs w:val="24"/>
        </w:rPr>
        <w:t>Almost all</w:t>
      </w:r>
      <w:r w:rsidR="00905216" w:rsidRPr="00905216">
        <w:rPr>
          <w:b/>
          <w:sz w:val="24"/>
          <w:szCs w:val="24"/>
        </w:rPr>
        <w:t xml:space="preserve"> PEMPAL countries have general guidelines/definitions and standard PI reporting templates</w:t>
      </w:r>
      <w:r>
        <w:rPr>
          <w:b/>
          <w:sz w:val="24"/>
          <w:szCs w:val="24"/>
        </w:rPr>
        <w:t xml:space="preserve"> </w:t>
      </w:r>
      <w:r w:rsidRPr="000B4EA4">
        <w:rPr>
          <w:sz w:val="24"/>
          <w:szCs w:val="24"/>
        </w:rPr>
        <w:t>(both with exception of Armenia)</w:t>
      </w:r>
      <w:r w:rsidR="00905216" w:rsidRPr="000B4EA4">
        <w:rPr>
          <w:sz w:val="24"/>
          <w:szCs w:val="24"/>
        </w:rPr>
        <w:t>,</w:t>
      </w:r>
      <w:r w:rsidR="00905216" w:rsidRPr="00905216">
        <w:rPr>
          <w:b/>
          <w:sz w:val="24"/>
          <w:szCs w:val="24"/>
        </w:rPr>
        <w:t xml:space="preserve"> while over half also have standard ICT tools for PIs</w:t>
      </w:r>
      <w:r>
        <w:rPr>
          <w:b/>
          <w:sz w:val="24"/>
          <w:szCs w:val="24"/>
        </w:rPr>
        <w:t xml:space="preserve"> </w:t>
      </w:r>
      <w:r w:rsidRPr="000B4EA4">
        <w:rPr>
          <w:sz w:val="24"/>
          <w:szCs w:val="24"/>
        </w:rPr>
        <w:t>(Croatia, Bosnia and Herzegovina, Serbia, Moldova, and Russia</w:t>
      </w:r>
      <w:r>
        <w:rPr>
          <w:b/>
          <w:sz w:val="24"/>
          <w:szCs w:val="24"/>
        </w:rPr>
        <w:t>)</w:t>
      </w:r>
      <w:r w:rsidR="00905216" w:rsidRPr="00905216">
        <w:rPr>
          <w:b/>
          <w:sz w:val="24"/>
          <w:szCs w:val="24"/>
        </w:rPr>
        <w:t xml:space="preserve">. Only one third has </w:t>
      </w:r>
      <w:r w:rsidR="00905216" w:rsidRPr="00905216">
        <w:rPr>
          <w:b/>
          <w:sz w:val="24"/>
          <w:szCs w:val="24"/>
        </w:rPr>
        <w:lastRenderedPageBreak/>
        <w:t>stand</w:t>
      </w:r>
      <w:r w:rsidR="00840FFE">
        <w:rPr>
          <w:b/>
          <w:sz w:val="24"/>
          <w:szCs w:val="24"/>
        </w:rPr>
        <w:t>ards set of PIs and/or targets</w:t>
      </w:r>
      <w:r>
        <w:rPr>
          <w:b/>
          <w:sz w:val="24"/>
          <w:szCs w:val="24"/>
        </w:rPr>
        <w:t xml:space="preserve"> </w:t>
      </w:r>
      <w:r w:rsidRPr="000B4EA4">
        <w:rPr>
          <w:sz w:val="24"/>
          <w:szCs w:val="24"/>
        </w:rPr>
        <w:t>(Armenia, Bulgaria, and Russia)</w:t>
      </w:r>
      <w:r w:rsidR="00840FFE" w:rsidRPr="000B4EA4">
        <w:rPr>
          <w:sz w:val="24"/>
          <w:szCs w:val="24"/>
        </w:rPr>
        <w:t>.</w:t>
      </w:r>
      <w:r w:rsidR="00840FFE">
        <w:rPr>
          <w:b/>
          <w:sz w:val="24"/>
          <w:szCs w:val="24"/>
        </w:rPr>
        <w:t xml:space="preserve"> </w:t>
      </w:r>
      <w:r w:rsidR="00840FFE" w:rsidRPr="00840FFE">
        <w:rPr>
          <w:sz w:val="24"/>
          <w:szCs w:val="24"/>
        </w:rPr>
        <w:t>See Exhibit 1.</w:t>
      </w:r>
      <w:r w:rsidR="00840FFE">
        <w:rPr>
          <w:b/>
          <w:sz w:val="24"/>
          <w:szCs w:val="24"/>
        </w:rPr>
        <w:t xml:space="preserve"> </w:t>
      </w:r>
      <w:r w:rsidR="00840FFE">
        <w:rPr>
          <w:sz w:val="24"/>
          <w:szCs w:val="24"/>
        </w:rPr>
        <w:t xml:space="preserve">This criterion </w:t>
      </w:r>
      <w:r w:rsidR="00840FFE" w:rsidRPr="00BF77FF">
        <w:rPr>
          <w:sz w:val="24"/>
          <w:szCs w:val="24"/>
        </w:rPr>
        <w:t>is based on a question from the 2016 OECD Performance Budgeting Survey</w:t>
      </w:r>
      <w:r w:rsidR="00840FFE">
        <w:rPr>
          <w:sz w:val="24"/>
          <w:szCs w:val="24"/>
        </w:rPr>
        <w:t>, which included four answer options: i) general guidelines and definitions, ii) standard templates for reporting performance information, iii) standard set of performance indicators and/or targets, and iv) standard ICT tool for entering/reporting performance information.</w:t>
      </w:r>
      <w:r w:rsidR="00840FFE">
        <w:rPr>
          <w:b/>
          <w:sz w:val="24"/>
          <w:szCs w:val="24"/>
        </w:rPr>
        <w:t xml:space="preserve"> </w:t>
      </w:r>
      <w:r w:rsidR="00840FFE">
        <w:rPr>
          <w:sz w:val="24"/>
          <w:szCs w:val="24"/>
        </w:rPr>
        <w:t xml:space="preserve">These results are broadly </w:t>
      </w:r>
      <w:r w:rsidR="000932EC">
        <w:rPr>
          <w:sz w:val="24"/>
          <w:szCs w:val="24"/>
        </w:rPr>
        <w:t>similar to</w:t>
      </w:r>
      <w:r w:rsidR="00840FFE">
        <w:rPr>
          <w:sz w:val="24"/>
          <w:szCs w:val="24"/>
        </w:rPr>
        <w:t xml:space="preserve"> the results for OEC</w:t>
      </w:r>
      <w:r w:rsidR="000932EC">
        <w:rPr>
          <w:sz w:val="24"/>
          <w:szCs w:val="24"/>
        </w:rPr>
        <w:t>D</w:t>
      </w:r>
      <w:r w:rsidR="00840FFE">
        <w:rPr>
          <w:sz w:val="24"/>
          <w:szCs w:val="24"/>
        </w:rPr>
        <w:t xml:space="preserve"> countries (</w:t>
      </w:r>
      <w:r w:rsidR="000932EC">
        <w:rPr>
          <w:sz w:val="24"/>
          <w:szCs w:val="24"/>
        </w:rPr>
        <w:t>out of 33 OECD countries within the OECD Performance Budgeting Survey, 24 have general guidelines and definitions, 19 standard reporting templates, 12 a standard ICT tool, and 8 a standard set of performance indicators/targets)</w:t>
      </w:r>
      <w:r w:rsidR="000932EC">
        <w:rPr>
          <w:rStyle w:val="FootnoteReference"/>
          <w:sz w:val="24"/>
          <w:szCs w:val="24"/>
        </w:rPr>
        <w:footnoteReference w:id="5"/>
      </w:r>
      <w:r w:rsidR="000932EC">
        <w:rPr>
          <w:sz w:val="24"/>
          <w:szCs w:val="24"/>
        </w:rPr>
        <w:t>.</w:t>
      </w:r>
    </w:p>
    <w:p w14:paraId="12289D77" w14:textId="77777777" w:rsidR="00905216" w:rsidRDefault="00905216" w:rsidP="00905216">
      <w:pPr>
        <w:spacing w:after="0" w:line="240" w:lineRule="auto"/>
        <w:jc w:val="both"/>
        <w:rPr>
          <w:b/>
          <w:sz w:val="24"/>
          <w:szCs w:val="24"/>
        </w:rPr>
      </w:pPr>
    </w:p>
    <w:p w14:paraId="3B2DA4AA" w14:textId="77777777" w:rsidR="00905216" w:rsidRDefault="00905216" w:rsidP="00905216">
      <w:pPr>
        <w:spacing w:after="0" w:line="240" w:lineRule="auto"/>
        <w:jc w:val="both"/>
        <w:rPr>
          <w:b/>
          <w:sz w:val="24"/>
          <w:szCs w:val="24"/>
        </w:rPr>
      </w:pPr>
    </w:p>
    <w:p w14:paraId="6112DDB4" w14:textId="77777777" w:rsidR="00905216" w:rsidRPr="000B4EA4" w:rsidRDefault="00905216" w:rsidP="00905216">
      <w:pPr>
        <w:spacing w:after="0" w:line="240" w:lineRule="auto"/>
        <w:jc w:val="center"/>
        <w:rPr>
          <w:b/>
          <w:i/>
          <w:sz w:val="24"/>
          <w:szCs w:val="24"/>
        </w:rPr>
      </w:pPr>
      <w:r w:rsidRPr="000B4EA4">
        <w:rPr>
          <w:b/>
          <w:i/>
          <w:sz w:val="24"/>
          <w:szCs w:val="24"/>
        </w:rPr>
        <w:t>Exhibit 1: Key elements of performance budgeting framework in PEMPAL countries</w:t>
      </w:r>
    </w:p>
    <w:p w14:paraId="2BD03B54" w14:textId="77777777" w:rsidR="00905216" w:rsidRPr="00905216" w:rsidRDefault="007D29BE" w:rsidP="00905216">
      <w:pPr>
        <w:spacing w:after="0" w:line="240" w:lineRule="auto"/>
        <w:ind w:left="-270"/>
        <w:jc w:val="center"/>
        <w:rPr>
          <w:b/>
          <w:sz w:val="24"/>
          <w:szCs w:val="24"/>
        </w:rPr>
      </w:pPr>
      <w:r w:rsidRPr="00905216">
        <w:rPr>
          <w:b/>
          <w:noProof/>
          <w:sz w:val="24"/>
          <w:szCs w:val="24"/>
        </w:rPr>
        <mc:AlternateContent>
          <mc:Choice Requires="wps">
            <w:drawing>
              <wp:anchor distT="0" distB="0" distL="114300" distR="114300" simplePos="0" relativeHeight="251666432" behindDoc="0" locked="0" layoutInCell="1" allowOverlap="1" wp14:anchorId="45536FE0" wp14:editId="2CF7AC4F">
                <wp:simplePos x="0" y="0"/>
                <wp:positionH relativeFrom="column">
                  <wp:posOffset>4341495</wp:posOffset>
                </wp:positionH>
                <wp:positionV relativeFrom="paragraph">
                  <wp:posOffset>1986915</wp:posOffset>
                </wp:positionV>
                <wp:extent cx="1016000" cy="787400"/>
                <wp:effectExtent l="0" t="0" r="0" b="0"/>
                <wp:wrapNone/>
                <wp:docPr id="7"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016000" cy="787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540AC12" w14:textId="77777777" w:rsidR="00B8178F" w:rsidRPr="00840FFE" w:rsidRDefault="00B8178F" w:rsidP="00840FFE">
                            <w:pPr>
                              <w:pStyle w:val="NormalWeb"/>
                              <w:spacing w:after="0"/>
                              <w:textAlignment w:val="baseline"/>
                              <w:rPr>
                                <w:b/>
                                <w:color w:val="FFFFFF" w:themeColor="background1"/>
                                <w:lang w:val="hr-HR"/>
                              </w:rPr>
                            </w:pPr>
                            <w:r>
                              <w:rPr>
                                <w:b/>
                                <w:color w:val="FFFFFF" w:themeColor="background1"/>
                                <w:lang w:val="hr-HR"/>
                              </w:rPr>
                              <w:t>Armenia, Bulgaria, and Russia</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5536FE0" id="_x0000_t202" coordsize="21600,21600" o:spt="202" path="m,l,21600r21600,l21600,xe">
                <v:stroke joinstyle="miter"/>
                <v:path gradientshapeok="t" o:connecttype="rect"/>
              </v:shapetype>
              <v:shape id="TextBox 2" o:spid="_x0000_s1026" type="#_x0000_t202" style="position:absolute;left:0;text-align:left;margin-left:341.85pt;margin-top:156.45pt;width:80pt;height: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" filled="f" stroked="f">
                <v:textbox>
                  <w:txbxContent>
                    <w:p w14:paraId="5540AC12" w14:textId="77777777" w:rsidR="00B8178F" w:rsidRPr="00840FFE" w:rsidRDefault="00B8178F" w:rsidP="00840FFE">
                      <w:pPr>
                        <w:pStyle w:val="NormalWeb"/>
                        <w:spacing w:after="0"/>
                        <w:textAlignment w:val="baseline"/>
                        <w:rPr>
                          <w:b/>
                          <w:color w:val="FFFFFF" w:themeColor="background1"/>
                          <w:lang w:val="hr-HR"/>
                        </w:rPr>
                      </w:pPr>
                      <w:r>
                        <w:rPr>
                          <w:b/>
                          <w:color w:val="FFFFFF" w:themeColor="background1"/>
                          <w:lang w:val="hr-HR"/>
                        </w:rPr>
                        <w:t>Armenia, Bulgaria, and Russia</w:t>
                      </w:r>
                    </w:p>
                  </w:txbxContent>
                </v:textbox>
              </v:shape>
            </w:pict>
          </mc:Fallback>
        </mc:AlternateContent>
      </w:r>
      <w:r w:rsidRPr="00905216">
        <w:rPr>
          <w:b/>
          <w:noProof/>
          <w:sz w:val="24"/>
          <w:szCs w:val="24"/>
        </w:rPr>
        <mc:AlternateContent>
          <mc:Choice Requires="wps">
            <w:drawing>
              <wp:anchor distT="0" distB="0" distL="114300" distR="114300" simplePos="0" relativeHeight="251664384" behindDoc="0" locked="0" layoutInCell="1" allowOverlap="1" wp14:anchorId="349A1490" wp14:editId="1613A531">
                <wp:simplePos x="0" y="0"/>
                <wp:positionH relativeFrom="column">
                  <wp:posOffset>4417695</wp:posOffset>
                </wp:positionH>
                <wp:positionV relativeFrom="paragraph">
                  <wp:posOffset>1339215</wp:posOffset>
                </wp:positionV>
                <wp:extent cx="2222500" cy="787400"/>
                <wp:effectExtent l="0" t="0" r="0" b="0"/>
                <wp:wrapNone/>
                <wp:docPr id="6"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22500" cy="787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0D0A879" w14:textId="77777777" w:rsidR="00B8178F" w:rsidRPr="00840FFE" w:rsidRDefault="00B8178F" w:rsidP="00905216">
                            <w:pPr>
                              <w:pStyle w:val="NormalWeb"/>
                              <w:spacing w:after="0"/>
                              <w:textAlignment w:val="baseline"/>
                              <w:rPr>
                                <w:b/>
                                <w:color w:val="FFFFFF" w:themeColor="background1"/>
                                <w:lang w:val="hr-HR"/>
                              </w:rPr>
                            </w:pPr>
                            <w:r w:rsidRPr="00840FFE">
                              <w:rPr>
                                <w:b/>
                                <w:color w:val="FFFFFF" w:themeColor="background1"/>
                                <w:lang w:val="hr-HR"/>
                              </w:rPr>
                              <w:t xml:space="preserve">Croatia, BiH, </w:t>
                            </w:r>
                          </w:p>
                          <w:p w14:paraId="1FDBF4BD" w14:textId="77777777" w:rsidR="00B8178F" w:rsidRPr="00840FFE" w:rsidRDefault="00B8178F" w:rsidP="00905216">
                            <w:pPr>
                              <w:pStyle w:val="NormalWeb"/>
                              <w:spacing w:after="0"/>
                              <w:textAlignment w:val="baseline"/>
                              <w:rPr>
                                <w:b/>
                                <w:color w:val="FFFFFF" w:themeColor="background1"/>
                                <w:lang w:val="hr-HR"/>
                              </w:rPr>
                            </w:pPr>
                            <w:r w:rsidRPr="00840FFE">
                              <w:rPr>
                                <w:b/>
                                <w:color w:val="FFFFFF" w:themeColor="background1"/>
                                <w:lang w:val="hr-HR"/>
                              </w:rPr>
                              <w:t>Serbia, Moldova,</w:t>
                            </w:r>
                          </w:p>
                          <w:p w14:paraId="5448B4C6" w14:textId="77777777" w:rsidR="00B8178F" w:rsidRPr="00840FFE" w:rsidRDefault="00B8178F" w:rsidP="00905216">
                            <w:pPr>
                              <w:pStyle w:val="NormalWeb"/>
                              <w:spacing w:after="0"/>
                              <w:textAlignment w:val="baseline"/>
                              <w:rPr>
                                <w:b/>
                                <w:color w:val="FFFFFF" w:themeColor="background1"/>
                                <w:lang w:val="hr-HR"/>
                              </w:rPr>
                            </w:pPr>
                            <w:r w:rsidRPr="00840FFE">
                              <w:rPr>
                                <w:b/>
                                <w:color w:val="FFFFFF" w:themeColor="background1"/>
                                <w:lang w:val="hr-HR"/>
                              </w:rPr>
                              <w:t>and Russia</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49A1490" id="_x0000_s1027" type="#_x0000_t202" style="position:absolute;left:0;text-align:left;margin-left:347.85pt;margin-top:105.45pt;width:175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" filled="f" stroked="f">
                <v:textbox>
                  <w:txbxContent>
                    <w:p w14:paraId="40D0A879" w14:textId="77777777" w:rsidR="00B8178F" w:rsidRPr="00840FFE" w:rsidRDefault="00B8178F" w:rsidP="00905216">
                      <w:pPr>
                        <w:pStyle w:val="NormalWeb"/>
                        <w:spacing w:after="0"/>
                        <w:textAlignment w:val="baseline"/>
                        <w:rPr>
                          <w:b/>
                          <w:color w:val="FFFFFF" w:themeColor="background1"/>
                          <w:lang w:val="hr-HR"/>
                        </w:rPr>
                      </w:pPr>
                      <w:r w:rsidRPr="00840FFE">
                        <w:rPr>
                          <w:b/>
                          <w:color w:val="FFFFFF" w:themeColor="background1"/>
                          <w:lang w:val="hr-HR"/>
                        </w:rPr>
                        <w:t xml:space="preserve">Croatia, BiH, </w:t>
                      </w:r>
                    </w:p>
                    <w:p w14:paraId="1FDBF4BD" w14:textId="77777777" w:rsidR="00B8178F" w:rsidRPr="00840FFE" w:rsidRDefault="00B8178F" w:rsidP="00905216">
                      <w:pPr>
                        <w:pStyle w:val="NormalWeb"/>
                        <w:spacing w:after="0"/>
                        <w:textAlignment w:val="baseline"/>
                        <w:rPr>
                          <w:b/>
                          <w:color w:val="FFFFFF" w:themeColor="background1"/>
                          <w:lang w:val="hr-HR"/>
                        </w:rPr>
                      </w:pPr>
                      <w:r w:rsidRPr="00840FFE">
                        <w:rPr>
                          <w:b/>
                          <w:color w:val="FFFFFF" w:themeColor="background1"/>
                          <w:lang w:val="hr-HR"/>
                        </w:rPr>
                        <w:t>Serbia, Moldova,</w:t>
                      </w:r>
                    </w:p>
                    <w:p w14:paraId="5448B4C6" w14:textId="77777777" w:rsidR="00B8178F" w:rsidRPr="00840FFE" w:rsidRDefault="00B8178F" w:rsidP="00905216">
                      <w:pPr>
                        <w:pStyle w:val="NormalWeb"/>
                        <w:spacing w:after="0"/>
                        <w:textAlignment w:val="baseline"/>
                        <w:rPr>
                          <w:b/>
                          <w:color w:val="FFFFFF" w:themeColor="background1"/>
                          <w:lang w:val="hr-HR"/>
                        </w:rPr>
                      </w:pPr>
                      <w:r w:rsidRPr="00840FFE">
                        <w:rPr>
                          <w:b/>
                          <w:color w:val="FFFFFF" w:themeColor="background1"/>
                          <w:lang w:val="hr-HR"/>
                        </w:rPr>
                        <w:t>and Russia</w:t>
                      </w:r>
                    </w:p>
                  </w:txbxContent>
                </v:textbox>
              </v:shape>
            </w:pict>
          </mc:Fallback>
        </mc:AlternateContent>
      </w:r>
      <w:r w:rsidRPr="00905216">
        <w:rPr>
          <w:b/>
          <w:noProof/>
          <w:sz w:val="24"/>
          <w:szCs w:val="24"/>
        </w:rPr>
        <mc:AlternateContent>
          <mc:Choice Requires="wps">
            <w:drawing>
              <wp:anchor distT="0" distB="0" distL="114300" distR="114300" simplePos="0" relativeHeight="251662336" behindDoc="0" locked="0" layoutInCell="1" allowOverlap="1" wp14:anchorId="0AB50A37" wp14:editId="5E55A969">
                <wp:simplePos x="0" y="0"/>
                <wp:positionH relativeFrom="column">
                  <wp:posOffset>4455795</wp:posOffset>
                </wp:positionH>
                <wp:positionV relativeFrom="paragraph">
                  <wp:posOffset>780415</wp:posOffset>
                </wp:positionV>
                <wp:extent cx="2222500" cy="546100"/>
                <wp:effectExtent l="0" t="0" r="0" b="0"/>
                <wp:wrapNone/>
                <wp:docPr id="5"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22500" cy="5461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2A9B5D3" w14:textId="77777777" w:rsidR="00B8178F" w:rsidRPr="00840FFE" w:rsidRDefault="00B8178F" w:rsidP="00905216">
                            <w:pPr>
                              <w:pStyle w:val="NormalWeb"/>
                              <w:spacing w:after="0"/>
                              <w:textAlignment w:val="baseline"/>
                              <w:rPr>
                                <w:b/>
                              </w:rPr>
                            </w:pPr>
                            <w:r w:rsidRPr="00840FFE">
                              <w:rPr>
                                <w:b/>
                                <w:color w:val="FFFFFF" w:themeColor="background1"/>
                                <w:kern w:val="24"/>
                              </w:rPr>
                              <w:t>of countries, exception is Armenia</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AB50A37" id="_x0000_s1028" type="#_x0000_t202" style="position:absolute;left:0;text-align:left;margin-left:350.85pt;margin-top:61.45pt;width:17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" filled="f" stroked="f">
                <v:textbox>
                  <w:txbxContent>
                    <w:p w14:paraId="72A9B5D3" w14:textId="77777777" w:rsidR="00B8178F" w:rsidRPr="00840FFE" w:rsidRDefault="00B8178F" w:rsidP="00905216">
                      <w:pPr>
                        <w:pStyle w:val="NormalWeb"/>
                        <w:spacing w:after="0"/>
                        <w:textAlignment w:val="baseline"/>
                        <w:rPr>
                          <w:b/>
                        </w:rPr>
                      </w:pPr>
                      <w:r w:rsidRPr="00840FFE">
                        <w:rPr>
                          <w:b/>
                          <w:color w:val="FFFFFF" w:themeColor="background1"/>
                          <w:kern w:val="24"/>
                        </w:rPr>
                        <w:t>of countries, exception is Armenia</w:t>
                      </w:r>
                    </w:p>
                  </w:txbxContent>
                </v:textbox>
              </v:shape>
            </w:pict>
          </mc:Fallback>
        </mc:AlternateContent>
      </w:r>
      <w:r w:rsidRPr="00905216">
        <w:rPr>
          <w:b/>
          <w:noProof/>
          <w:sz w:val="24"/>
          <w:szCs w:val="24"/>
        </w:rPr>
        <mc:AlternateContent>
          <mc:Choice Requires="wps">
            <w:drawing>
              <wp:anchor distT="0" distB="0" distL="114300" distR="114300" simplePos="0" relativeHeight="251660288" behindDoc="0" locked="0" layoutInCell="1" allowOverlap="1" wp14:anchorId="1750FB49" wp14:editId="18C4E6B4">
                <wp:simplePos x="0" y="0"/>
                <wp:positionH relativeFrom="column">
                  <wp:posOffset>4443095</wp:posOffset>
                </wp:positionH>
                <wp:positionV relativeFrom="paragraph">
                  <wp:posOffset>158115</wp:posOffset>
                </wp:positionV>
                <wp:extent cx="2070100" cy="520700"/>
                <wp:effectExtent l="0" t="0" r="0" b="0"/>
                <wp:wrapNone/>
                <wp:docPr id="28" name="TextBox 2">
                  <a:extLst xmlns:a="http://schemas.openxmlformats.org/drawingml/2006/main">
                    <a:ext uri="{FF2B5EF4-FFF2-40B4-BE49-F238E27FC236}">
                      <a16:creationId xmlns:a16="http://schemas.microsoft.com/office/drawing/2014/main" id="{4284E97E-1F20-4472-B8B7-23906791FE40}"/>
                    </a:ext>
                  </a:extLst>
                </wp:docPr>
                <wp:cNvGraphicFramePr/>
                <a:graphic xmlns:a="http://schemas.openxmlformats.org/drawingml/2006/main">
                  <a:graphicData uri="http://schemas.microsoft.com/office/word/2010/wordprocessingShape">
                    <wps:wsp>
                      <wps:cNvSpPr txBox="1"/>
                      <wps:spPr>
                        <a:xfrm>
                          <a:off x="0" y="0"/>
                          <a:ext cx="2070100" cy="520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732C0D1" w14:textId="77777777" w:rsidR="00B8178F" w:rsidRPr="00840FFE" w:rsidRDefault="00B8178F" w:rsidP="00905216">
                            <w:pPr>
                              <w:pStyle w:val="NormalWeb"/>
                              <w:spacing w:after="0"/>
                              <w:textAlignment w:val="baseline"/>
                              <w:rPr>
                                <w:b/>
                              </w:rPr>
                            </w:pPr>
                            <w:r w:rsidRPr="00840FFE">
                              <w:rPr>
                                <w:b/>
                                <w:color w:val="FFFFFF" w:themeColor="background1"/>
                                <w:kern w:val="24"/>
                              </w:rPr>
                              <w:t>of countries, exception is Armenia</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750FB49" id="_x0000_s1029" type="#_x0000_t202" style="position:absolute;left:0;text-align:left;margin-left:349.85pt;margin-top:12.45pt;width:163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" filled="f" stroked="f">
                <v:textbox>
                  <w:txbxContent>
                    <w:p w14:paraId="7732C0D1" w14:textId="77777777" w:rsidR="00B8178F" w:rsidRPr="00840FFE" w:rsidRDefault="00B8178F" w:rsidP="00905216">
                      <w:pPr>
                        <w:pStyle w:val="NormalWeb"/>
                        <w:spacing w:after="0"/>
                        <w:textAlignment w:val="baseline"/>
                        <w:rPr>
                          <w:b/>
                        </w:rPr>
                      </w:pPr>
                      <w:r w:rsidRPr="00840FFE">
                        <w:rPr>
                          <w:b/>
                          <w:color w:val="FFFFFF" w:themeColor="background1"/>
                          <w:kern w:val="24"/>
                        </w:rPr>
                        <w:t>of countries, exception is Armenia</w:t>
                      </w:r>
                    </w:p>
                  </w:txbxContent>
                </v:textbox>
              </v:shape>
            </w:pict>
          </mc:Fallback>
        </mc:AlternateContent>
      </w:r>
      <w:r w:rsidR="00905216" w:rsidRPr="00905216">
        <w:rPr>
          <w:b/>
          <w:noProof/>
          <w:sz w:val="24"/>
          <w:szCs w:val="24"/>
        </w:rPr>
        <mc:AlternateContent>
          <mc:Choice Requires="cx2">
            <w:drawing>
              <wp:inline distT="0" distB="0" distL="0" distR="0" wp14:anchorId="54D3504B" wp14:editId="49BC4355">
                <wp:extent cx="6781800" cy="2730500"/>
                <wp:effectExtent l="0" t="0" r="0" b="0"/>
                <wp:docPr id="4" name="Chart 4">
                  <a:extLst xmlns:a="http://schemas.openxmlformats.org/drawingml/2006/main">
                    <a:ext uri="{FF2B5EF4-FFF2-40B4-BE49-F238E27FC236}">
                      <a16:creationId xmlns:a16="http://schemas.microsoft.com/office/drawing/2014/main" id="{DBD11079-22CD-472C-A2B3-61F15F2BD4D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inline>
            </w:drawing>
          </mc:Choice>
          <mc:Fallback>
            <w:drawing>
              <wp:inline distT="0" distB="0" distL="0" distR="0" wp14:anchorId="54D3504B" wp14:editId="49BC4355">
                <wp:extent cx="6781800" cy="2730500"/>
                <wp:effectExtent l="0" t="0" r="0" b="0"/>
                <wp:docPr id="4" name="Chart 4">
                  <a:extLst xmlns:a="http://schemas.openxmlformats.org/drawingml/2006/main">
                    <a:ext uri="{FF2B5EF4-FFF2-40B4-BE49-F238E27FC236}">
                      <a16:creationId xmlns:a16="http://schemas.microsoft.com/office/drawing/2014/main" id="{DBD11079-22CD-472C-A2B3-61F15F2BD4D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a:extLst>
                            <a:ext uri="{FF2B5EF4-FFF2-40B4-BE49-F238E27FC236}">
                              <a16:creationId xmlns:a16="http://schemas.microsoft.com/office/drawing/2014/main" id="{DBD11079-22CD-472C-A2B3-61F15F2BD4DF}"/>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6781800" cy="2730500"/>
                        </a:xfrm>
                        <a:prstGeom prst="rect">
                          <a:avLst/>
                        </a:prstGeom>
                      </pic:spPr>
                    </pic:pic>
                  </a:graphicData>
                </a:graphic>
              </wp:inline>
            </w:drawing>
          </mc:Fallback>
        </mc:AlternateContent>
      </w:r>
    </w:p>
    <w:p w14:paraId="6E80BF6F" w14:textId="77777777" w:rsidR="00905216" w:rsidRPr="00905216" w:rsidRDefault="00905216" w:rsidP="00905216">
      <w:pPr>
        <w:spacing w:after="0" w:line="240" w:lineRule="auto"/>
        <w:ind w:left="360"/>
        <w:jc w:val="both"/>
        <w:rPr>
          <w:sz w:val="24"/>
          <w:szCs w:val="24"/>
        </w:rPr>
      </w:pPr>
    </w:p>
    <w:p w14:paraId="5C3CEED2" w14:textId="77777777" w:rsidR="000932EC" w:rsidRDefault="000932EC" w:rsidP="000932EC">
      <w:pPr>
        <w:spacing w:after="0" w:line="240" w:lineRule="auto"/>
        <w:jc w:val="both"/>
        <w:rPr>
          <w:sz w:val="24"/>
          <w:szCs w:val="24"/>
        </w:rPr>
      </w:pPr>
    </w:p>
    <w:p w14:paraId="28A2E4E7" w14:textId="77777777" w:rsidR="000932EC" w:rsidRPr="00905216" w:rsidRDefault="000932EC" w:rsidP="000932EC">
      <w:pPr>
        <w:pStyle w:val="Heading2"/>
        <w:rPr>
          <w:b/>
        </w:rPr>
      </w:pPr>
      <w:bookmarkStart w:id="9" w:name="_Toc507439105"/>
      <w:bookmarkStart w:id="10" w:name="_Toc507444724"/>
      <w:r w:rsidRPr="00905216">
        <w:rPr>
          <w:b/>
          <w:sz w:val="24"/>
          <w:szCs w:val="24"/>
        </w:rPr>
        <w:t xml:space="preserve">Criterion </w:t>
      </w:r>
      <w:r>
        <w:rPr>
          <w:b/>
          <w:sz w:val="24"/>
          <w:szCs w:val="24"/>
        </w:rPr>
        <w:t>3</w:t>
      </w:r>
      <w:r w:rsidRPr="00905216">
        <w:rPr>
          <w:b/>
          <w:sz w:val="24"/>
          <w:szCs w:val="24"/>
        </w:rPr>
        <w:t>: Wh</w:t>
      </w:r>
      <w:r>
        <w:rPr>
          <w:b/>
          <w:sz w:val="24"/>
          <w:szCs w:val="24"/>
        </w:rPr>
        <w:t xml:space="preserve">ich institutions play an important role in generating </w:t>
      </w:r>
      <w:r w:rsidR="004D4E04">
        <w:rPr>
          <w:b/>
          <w:sz w:val="24"/>
          <w:szCs w:val="24"/>
        </w:rPr>
        <w:t>performance information</w:t>
      </w:r>
      <w:r w:rsidR="0003586A">
        <w:rPr>
          <w:b/>
          <w:sz w:val="24"/>
          <w:szCs w:val="24"/>
        </w:rPr>
        <w:t>?</w:t>
      </w:r>
      <w:bookmarkEnd w:id="9"/>
      <w:bookmarkEnd w:id="10"/>
    </w:p>
    <w:p w14:paraId="0C343A01" w14:textId="77777777" w:rsidR="000932EC" w:rsidRPr="000932EC" w:rsidRDefault="000932EC" w:rsidP="000932EC">
      <w:pPr>
        <w:spacing w:after="0" w:line="240" w:lineRule="auto"/>
        <w:jc w:val="both"/>
        <w:rPr>
          <w:sz w:val="24"/>
          <w:szCs w:val="24"/>
        </w:rPr>
      </w:pPr>
    </w:p>
    <w:p w14:paraId="4AA1E1CC" w14:textId="77777777" w:rsidR="000B4EA4" w:rsidRDefault="000932EC" w:rsidP="0072381E">
      <w:pPr>
        <w:numPr>
          <w:ilvl w:val="0"/>
          <w:numId w:val="4"/>
        </w:numPr>
        <w:spacing w:after="0" w:line="240" w:lineRule="auto"/>
        <w:jc w:val="both"/>
        <w:rPr>
          <w:sz w:val="24"/>
          <w:szCs w:val="24"/>
        </w:rPr>
      </w:pPr>
      <w:r>
        <w:rPr>
          <w:b/>
          <w:sz w:val="24"/>
          <w:szCs w:val="24"/>
        </w:rPr>
        <w:t>In all PEMPAL countries, central budget a</w:t>
      </w:r>
      <w:r w:rsidR="00165726">
        <w:rPr>
          <w:b/>
          <w:sz w:val="24"/>
          <w:szCs w:val="24"/>
        </w:rPr>
        <w:t>uthority</w:t>
      </w:r>
      <w:r>
        <w:rPr>
          <w:b/>
          <w:sz w:val="24"/>
          <w:szCs w:val="24"/>
        </w:rPr>
        <w:t xml:space="preserve"> (i.e. ministries of finances) and </w:t>
      </w:r>
      <w:r w:rsidR="000B4EA4">
        <w:rPr>
          <w:b/>
          <w:sz w:val="24"/>
          <w:szCs w:val="24"/>
        </w:rPr>
        <w:t>budget users/spending units (line ministries and agencies) play the key role in generating performance information,</w:t>
      </w:r>
      <w:r w:rsidR="000B4EA4" w:rsidRPr="00165726">
        <w:rPr>
          <w:sz w:val="24"/>
          <w:szCs w:val="24"/>
        </w:rPr>
        <w:t xml:space="preserve"> as shown in Exhibit 2. </w:t>
      </w:r>
      <w:r w:rsidR="00165726" w:rsidRPr="00165726">
        <w:rPr>
          <w:sz w:val="24"/>
          <w:szCs w:val="24"/>
        </w:rPr>
        <w:t>The Chief Executive plays an important role in generating PI only in Russia and Kyrgyz Republic (KR), while legislature, supreme audit, and internal audit do not play an important role in any PEMPAL country. In OECD countries, central budget authorities’ (CBAs) role is less important and overall roles are more shared, with budget users/spending playing an important role in almost all countries, the central budget agency playing an important role in around half of countries, and the Chief Executive, supreme audit, internal audit, and legislature also playing an important role in some countries</w:t>
      </w:r>
      <w:r w:rsidR="00165726">
        <w:rPr>
          <w:rStyle w:val="FootnoteReference"/>
          <w:sz w:val="24"/>
          <w:szCs w:val="24"/>
        </w:rPr>
        <w:footnoteReference w:id="6"/>
      </w:r>
      <w:r w:rsidR="00165726" w:rsidRPr="00165726">
        <w:rPr>
          <w:sz w:val="24"/>
          <w:szCs w:val="24"/>
        </w:rPr>
        <w:t xml:space="preserve">. </w:t>
      </w:r>
    </w:p>
    <w:p w14:paraId="3F603A1B" w14:textId="77777777" w:rsidR="00165726" w:rsidRDefault="00165726" w:rsidP="00165726">
      <w:pPr>
        <w:spacing w:after="0" w:line="240" w:lineRule="auto"/>
        <w:jc w:val="both"/>
        <w:rPr>
          <w:sz w:val="24"/>
          <w:szCs w:val="24"/>
        </w:rPr>
      </w:pPr>
    </w:p>
    <w:p w14:paraId="69A20655" w14:textId="77777777" w:rsidR="002274CB" w:rsidRDefault="002274CB" w:rsidP="000B4EA4">
      <w:pPr>
        <w:spacing w:after="0" w:line="240" w:lineRule="auto"/>
        <w:ind w:firstLine="360"/>
        <w:rPr>
          <w:b/>
          <w:i/>
          <w:sz w:val="24"/>
          <w:szCs w:val="24"/>
        </w:rPr>
      </w:pPr>
    </w:p>
    <w:p w14:paraId="07D9D3A2" w14:textId="77777777" w:rsidR="002274CB" w:rsidRDefault="002274CB" w:rsidP="000B4EA4">
      <w:pPr>
        <w:spacing w:after="0" w:line="240" w:lineRule="auto"/>
        <w:ind w:firstLine="360"/>
        <w:rPr>
          <w:b/>
          <w:i/>
          <w:sz w:val="24"/>
          <w:szCs w:val="24"/>
        </w:rPr>
      </w:pPr>
    </w:p>
    <w:p w14:paraId="4A989EC8" w14:textId="77777777" w:rsidR="002274CB" w:rsidRDefault="002274CB" w:rsidP="000B4EA4">
      <w:pPr>
        <w:spacing w:after="0" w:line="240" w:lineRule="auto"/>
        <w:ind w:firstLine="360"/>
        <w:rPr>
          <w:b/>
          <w:i/>
          <w:sz w:val="24"/>
          <w:szCs w:val="24"/>
        </w:rPr>
      </w:pPr>
    </w:p>
    <w:p w14:paraId="5C102995" w14:textId="77777777" w:rsidR="002274CB" w:rsidRDefault="002274CB" w:rsidP="000B4EA4">
      <w:pPr>
        <w:spacing w:after="0" w:line="240" w:lineRule="auto"/>
        <w:ind w:firstLine="360"/>
        <w:rPr>
          <w:b/>
          <w:i/>
          <w:sz w:val="24"/>
          <w:szCs w:val="24"/>
        </w:rPr>
      </w:pPr>
    </w:p>
    <w:p w14:paraId="73182B8B" w14:textId="77777777" w:rsidR="002274CB" w:rsidRDefault="002274CB" w:rsidP="000B4EA4">
      <w:pPr>
        <w:spacing w:after="0" w:line="240" w:lineRule="auto"/>
        <w:ind w:firstLine="360"/>
        <w:rPr>
          <w:b/>
          <w:i/>
          <w:sz w:val="24"/>
          <w:szCs w:val="24"/>
        </w:rPr>
      </w:pPr>
    </w:p>
    <w:p w14:paraId="014B5B5A" w14:textId="77777777" w:rsidR="002274CB" w:rsidRDefault="002274CB" w:rsidP="000B4EA4">
      <w:pPr>
        <w:spacing w:after="0" w:line="240" w:lineRule="auto"/>
        <w:ind w:firstLine="360"/>
        <w:rPr>
          <w:b/>
          <w:i/>
          <w:sz w:val="24"/>
          <w:szCs w:val="24"/>
        </w:rPr>
      </w:pPr>
    </w:p>
    <w:p w14:paraId="42FC35E1" w14:textId="77777777" w:rsidR="000B4EA4" w:rsidRPr="000B4EA4" w:rsidRDefault="000B4EA4" w:rsidP="000B4EA4">
      <w:pPr>
        <w:spacing w:after="0" w:line="240" w:lineRule="auto"/>
        <w:ind w:firstLine="360"/>
        <w:rPr>
          <w:b/>
          <w:i/>
          <w:sz w:val="24"/>
          <w:szCs w:val="24"/>
        </w:rPr>
      </w:pPr>
      <w:r w:rsidRPr="000B4EA4">
        <w:rPr>
          <w:b/>
          <w:i/>
          <w:sz w:val="24"/>
          <w:szCs w:val="24"/>
        </w:rPr>
        <w:lastRenderedPageBreak/>
        <w:t xml:space="preserve">Exhibit 2: </w:t>
      </w:r>
      <w:r>
        <w:rPr>
          <w:b/>
          <w:i/>
          <w:sz w:val="24"/>
          <w:szCs w:val="24"/>
        </w:rPr>
        <w:t>Institutions that play an importa</w:t>
      </w:r>
      <w:r w:rsidR="0003586A">
        <w:rPr>
          <w:b/>
          <w:i/>
          <w:sz w:val="24"/>
          <w:szCs w:val="24"/>
        </w:rPr>
        <w:t>n</w:t>
      </w:r>
      <w:r>
        <w:rPr>
          <w:b/>
          <w:i/>
          <w:sz w:val="24"/>
          <w:szCs w:val="24"/>
        </w:rPr>
        <w:t>t role in generating performance information</w:t>
      </w:r>
    </w:p>
    <w:p w14:paraId="60ABDCB1" w14:textId="77777777" w:rsidR="000B4EA4" w:rsidRPr="000B4EA4" w:rsidRDefault="00BD6988" w:rsidP="000B4EA4">
      <w:pPr>
        <w:spacing w:after="0" w:line="240" w:lineRule="auto"/>
        <w:ind w:left="-90" w:hanging="90"/>
        <w:jc w:val="center"/>
        <w:rPr>
          <w:sz w:val="24"/>
          <w:szCs w:val="24"/>
        </w:rPr>
      </w:pPr>
      <w:r w:rsidRPr="00905216">
        <w:rPr>
          <w:b/>
          <w:noProof/>
          <w:sz w:val="24"/>
          <w:szCs w:val="24"/>
        </w:rPr>
        <mc:AlternateContent>
          <mc:Choice Requires="wps">
            <w:drawing>
              <wp:anchor distT="0" distB="0" distL="114300" distR="114300" simplePos="0" relativeHeight="251668480" behindDoc="0" locked="0" layoutInCell="1" allowOverlap="1" wp14:anchorId="566FF7E8" wp14:editId="20866BEE">
                <wp:simplePos x="0" y="0"/>
                <wp:positionH relativeFrom="column">
                  <wp:posOffset>3782695</wp:posOffset>
                </wp:positionH>
                <wp:positionV relativeFrom="paragraph">
                  <wp:posOffset>1106170</wp:posOffset>
                </wp:positionV>
                <wp:extent cx="1016000" cy="787400"/>
                <wp:effectExtent l="0" t="0" r="0" b="0"/>
                <wp:wrapNone/>
                <wp:docPr id="9"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016000" cy="787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B695F52" w14:textId="77777777" w:rsidR="00B8178F" w:rsidRDefault="00B8178F" w:rsidP="000B4EA4">
                            <w:pPr>
                              <w:pStyle w:val="NormalWeb"/>
                              <w:spacing w:after="0" w:line="240" w:lineRule="auto"/>
                              <w:textAlignment w:val="baseline"/>
                              <w:rPr>
                                <w:b/>
                                <w:color w:val="FFFFFF" w:themeColor="background1"/>
                                <w:lang w:val="hr-HR"/>
                              </w:rPr>
                            </w:pPr>
                            <w:r>
                              <w:rPr>
                                <w:b/>
                                <w:color w:val="FFFFFF" w:themeColor="background1"/>
                                <w:lang w:val="hr-HR"/>
                              </w:rPr>
                              <w:t>Russia</w:t>
                            </w:r>
                          </w:p>
                          <w:p w14:paraId="747AC499" w14:textId="77777777" w:rsidR="00B8178F" w:rsidRDefault="00B8178F" w:rsidP="000B4EA4">
                            <w:pPr>
                              <w:pStyle w:val="NormalWeb"/>
                              <w:spacing w:after="0" w:line="240" w:lineRule="auto"/>
                              <w:textAlignment w:val="baseline"/>
                              <w:rPr>
                                <w:b/>
                                <w:color w:val="FFFFFF" w:themeColor="background1"/>
                                <w:lang w:val="hr-HR"/>
                              </w:rPr>
                            </w:pPr>
                            <w:r>
                              <w:rPr>
                                <w:b/>
                                <w:color w:val="FFFFFF" w:themeColor="background1"/>
                                <w:lang w:val="hr-HR"/>
                              </w:rPr>
                              <w:t xml:space="preserve"> and </w:t>
                            </w:r>
                          </w:p>
                          <w:p w14:paraId="24D50C6F" w14:textId="77777777" w:rsidR="00B8178F" w:rsidRPr="00840FFE" w:rsidRDefault="00B8178F" w:rsidP="000B4EA4">
                            <w:pPr>
                              <w:pStyle w:val="NormalWeb"/>
                              <w:spacing w:after="0" w:line="240" w:lineRule="auto"/>
                              <w:textAlignment w:val="baseline"/>
                              <w:rPr>
                                <w:b/>
                                <w:color w:val="FFFFFF" w:themeColor="background1"/>
                                <w:lang w:val="hr-HR"/>
                              </w:rPr>
                            </w:pPr>
                            <w:r>
                              <w:rPr>
                                <w:b/>
                                <w:color w:val="FFFFFF" w:themeColor="background1"/>
                                <w:lang w:val="hr-HR"/>
                              </w:rPr>
                              <w:t xml:space="preserve"> KR</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66FF7E8" id="_x0000_s1030" type="#_x0000_t202" style="position:absolute;left:0;text-align:left;margin-left:297.85pt;margin-top:87.1pt;width:80pt;height: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" filled="f" stroked="f">
                <v:textbox>
                  <w:txbxContent>
                    <w:p w14:paraId="5B695F52" w14:textId="77777777" w:rsidR="00B8178F" w:rsidRDefault="00B8178F" w:rsidP="000B4EA4">
                      <w:pPr>
                        <w:pStyle w:val="NormalWeb"/>
                        <w:spacing w:after="0" w:line="240" w:lineRule="auto"/>
                        <w:textAlignment w:val="baseline"/>
                        <w:rPr>
                          <w:b/>
                          <w:color w:val="FFFFFF" w:themeColor="background1"/>
                          <w:lang w:val="hr-HR"/>
                        </w:rPr>
                      </w:pPr>
                      <w:r>
                        <w:rPr>
                          <w:b/>
                          <w:color w:val="FFFFFF" w:themeColor="background1"/>
                          <w:lang w:val="hr-HR"/>
                        </w:rPr>
                        <w:t>Russia</w:t>
                      </w:r>
                    </w:p>
                    <w:p w14:paraId="747AC499" w14:textId="77777777" w:rsidR="00B8178F" w:rsidRDefault="00B8178F" w:rsidP="000B4EA4">
                      <w:pPr>
                        <w:pStyle w:val="NormalWeb"/>
                        <w:spacing w:after="0" w:line="240" w:lineRule="auto"/>
                        <w:textAlignment w:val="baseline"/>
                        <w:rPr>
                          <w:b/>
                          <w:color w:val="FFFFFF" w:themeColor="background1"/>
                          <w:lang w:val="hr-HR"/>
                        </w:rPr>
                      </w:pPr>
                      <w:r>
                        <w:rPr>
                          <w:b/>
                          <w:color w:val="FFFFFF" w:themeColor="background1"/>
                          <w:lang w:val="hr-HR"/>
                        </w:rPr>
                        <w:t xml:space="preserve"> and </w:t>
                      </w:r>
                    </w:p>
                    <w:p w14:paraId="24D50C6F" w14:textId="77777777" w:rsidR="00B8178F" w:rsidRPr="00840FFE" w:rsidRDefault="00B8178F" w:rsidP="000B4EA4">
                      <w:pPr>
                        <w:pStyle w:val="NormalWeb"/>
                        <w:spacing w:after="0" w:line="240" w:lineRule="auto"/>
                        <w:textAlignment w:val="baseline"/>
                        <w:rPr>
                          <w:b/>
                          <w:color w:val="FFFFFF" w:themeColor="background1"/>
                          <w:lang w:val="hr-HR"/>
                        </w:rPr>
                      </w:pPr>
                      <w:r>
                        <w:rPr>
                          <w:b/>
                          <w:color w:val="FFFFFF" w:themeColor="background1"/>
                          <w:lang w:val="hr-HR"/>
                        </w:rPr>
                        <w:t xml:space="preserve"> KR</w:t>
                      </w:r>
                    </w:p>
                  </w:txbxContent>
                </v:textbox>
              </v:shape>
            </w:pict>
          </mc:Fallback>
        </mc:AlternateContent>
      </w:r>
      <w:r w:rsidR="000B4EA4">
        <w:rPr>
          <w:b/>
          <w:noProof/>
          <w:sz w:val="24"/>
          <w:szCs w:val="24"/>
        </w:rPr>
        <mc:AlternateContent>
          <mc:Choice Requires="wps">
            <w:drawing>
              <wp:anchor distT="0" distB="0" distL="114300" distR="114300" simplePos="0" relativeHeight="251669504" behindDoc="0" locked="0" layoutInCell="1" allowOverlap="1" wp14:anchorId="5FE74B79" wp14:editId="47473BC5">
                <wp:simplePos x="0" y="0"/>
                <wp:positionH relativeFrom="column">
                  <wp:posOffset>3363595</wp:posOffset>
                </wp:positionH>
                <wp:positionV relativeFrom="paragraph">
                  <wp:posOffset>1840230</wp:posOffset>
                </wp:positionV>
                <wp:extent cx="876300" cy="1282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76300" cy="1282700"/>
                        </a:xfrm>
                        <a:prstGeom prst="rect">
                          <a:avLst/>
                        </a:prstGeom>
                        <a:noFill/>
                        <a:ln w="6350">
                          <a:noFill/>
                        </a:ln>
                      </wps:spPr>
                      <wps:txbx>
                        <w:txbxContent>
                          <w:p w14:paraId="78B65597" w14:textId="77777777" w:rsidR="00B8178F" w:rsidRDefault="00B8178F">
                            <w:pPr>
                              <w:rPr>
                                <w:sz w:val="24"/>
                                <w:szCs w:val="24"/>
                                <w:lang w:val="hr-HR"/>
                              </w:rPr>
                            </w:pPr>
                            <w:r w:rsidRPr="000B4EA4">
                              <w:rPr>
                                <w:sz w:val="24"/>
                                <w:szCs w:val="24"/>
                                <w:lang w:val="hr-HR"/>
                              </w:rPr>
                              <w:t>NONE</w:t>
                            </w:r>
                          </w:p>
                          <w:p w14:paraId="05FE7686" w14:textId="77777777" w:rsidR="00B8178F" w:rsidRPr="000B4EA4" w:rsidRDefault="00B8178F">
                            <w:pPr>
                              <w:rPr>
                                <w:sz w:val="4"/>
                                <w:szCs w:val="4"/>
                                <w:lang w:val="hr-HR"/>
                              </w:rPr>
                            </w:pPr>
                          </w:p>
                          <w:p w14:paraId="0E159F1E" w14:textId="77777777" w:rsidR="00B8178F" w:rsidRDefault="00B8178F">
                            <w:pPr>
                              <w:rPr>
                                <w:sz w:val="24"/>
                                <w:szCs w:val="24"/>
                                <w:lang w:val="hr-HR"/>
                              </w:rPr>
                            </w:pPr>
                            <w:r>
                              <w:rPr>
                                <w:sz w:val="24"/>
                                <w:szCs w:val="24"/>
                                <w:lang w:val="hr-HR"/>
                              </w:rPr>
                              <w:t>NONE</w:t>
                            </w:r>
                          </w:p>
                          <w:p w14:paraId="6E85EA5B" w14:textId="77777777" w:rsidR="00B8178F" w:rsidRPr="000B4EA4" w:rsidRDefault="00B8178F">
                            <w:pPr>
                              <w:rPr>
                                <w:sz w:val="8"/>
                                <w:szCs w:val="8"/>
                                <w:lang w:val="hr-HR"/>
                              </w:rPr>
                            </w:pPr>
                          </w:p>
                          <w:p w14:paraId="227CA88F" w14:textId="77777777" w:rsidR="00B8178F" w:rsidRDefault="00B8178F">
                            <w:pPr>
                              <w:rPr>
                                <w:sz w:val="24"/>
                                <w:szCs w:val="24"/>
                                <w:lang w:val="hr-HR"/>
                              </w:rPr>
                            </w:pPr>
                            <w:r>
                              <w:rPr>
                                <w:sz w:val="24"/>
                                <w:szCs w:val="24"/>
                                <w:lang w:val="hr-HR"/>
                              </w:rPr>
                              <w:t>NONE</w:t>
                            </w:r>
                          </w:p>
                          <w:p w14:paraId="235B4766" w14:textId="77777777" w:rsidR="00B8178F" w:rsidRPr="000B4EA4" w:rsidRDefault="00B8178F">
                            <w:pPr>
                              <w:rPr>
                                <w:sz w:val="24"/>
                                <w:szCs w:val="24"/>
                                <w:lang w:val="hr-H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74B79" id="Text Box 10" o:spid="_x0000_s1031" type="#_x0000_t202" style="position:absolute;left:0;text-align:left;margin-left:264.85pt;margin-top:144.9pt;width:69pt;height:1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" filled="f" stroked="f" strokeweight=".5pt">
                <v:textbox>
                  <w:txbxContent>
                    <w:p w14:paraId="78B65597" w14:textId="77777777" w:rsidR="00B8178F" w:rsidRDefault="00B8178F">
                      <w:pPr>
                        <w:rPr>
                          <w:sz w:val="24"/>
                          <w:szCs w:val="24"/>
                          <w:lang w:val="hr-HR"/>
                        </w:rPr>
                      </w:pPr>
                      <w:r w:rsidRPr="000B4EA4">
                        <w:rPr>
                          <w:sz w:val="24"/>
                          <w:szCs w:val="24"/>
                          <w:lang w:val="hr-HR"/>
                        </w:rPr>
                        <w:t>NONE</w:t>
                      </w:r>
                    </w:p>
                    <w:p w14:paraId="05FE7686" w14:textId="77777777" w:rsidR="00B8178F" w:rsidRPr="000B4EA4" w:rsidRDefault="00B8178F">
                      <w:pPr>
                        <w:rPr>
                          <w:sz w:val="4"/>
                          <w:szCs w:val="4"/>
                          <w:lang w:val="hr-HR"/>
                        </w:rPr>
                      </w:pPr>
                    </w:p>
                    <w:p w14:paraId="0E159F1E" w14:textId="77777777" w:rsidR="00B8178F" w:rsidRDefault="00B8178F">
                      <w:pPr>
                        <w:rPr>
                          <w:sz w:val="24"/>
                          <w:szCs w:val="24"/>
                          <w:lang w:val="hr-HR"/>
                        </w:rPr>
                      </w:pPr>
                      <w:r>
                        <w:rPr>
                          <w:sz w:val="24"/>
                          <w:szCs w:val="24"/>
                          <w:lang w:val="hr-HR"/>
                        </w:rPr>
                        <w:t>NONE</w:t>
                      </w:r>
                    </w:p>
                    <w:p w14:paraId="6E85EA5B" w14:textId="77777777" w:rsidR="00B8178F" w:rsidRPr="000B4EA4" w:rsidRDefault="00B8178F">
                      <w:pPr>
                        <w:rPr>
                          <w:sz w:val="8"/>
                          <w:szCs w:val="8"/>
                          <w:lang w:val="hr-HR"/>
                        </w:rPr>
                      </w:pPr>
                    </w:p>
                    <w:p w14:paraId="227CA88F" w14:textId="77777777" w:rsidR="00B8178F" w:rsidRDefault="00B8178F">
                      <w:pPr>
                        <w:rPr>
                          <w:sz w:val="24"/>
                          <w:szCs w:val="24"/>
                          <w:lang w:val="hr-HR"/>
                        </w:rPr>
                      </w:pPr>
                      <w:r>
                        <w:rPr>
                          <w:sz w:val="24"/>
                          <w:szCs w:val="24"/>
                          <w:lang w:val="hr-HR"/>
                        </w:rPr>
                        <w:t>NONE</w:t>
                      </w:r>
                    </w:p>
                    <w:p w14:paraId="235B4766" w14:textId="77777777" w:rsidR="00B8178F" w:rsidRPr="000B4EA4" w:rsidRDefault="00B8178F">
                      <w:pPr>
                        <w:rPr>
                          <w:sz w:val="24"/>
                          <w:szCs w:val="24"/>
                          <w:lang w:val="hr-HR"/>
                        </w:rPr>
                      </w:pPr>
                    </w:p>
                  </w:txbxContent>
                </v:textbox>
              </v:shape>
            </w:pict>
          </mc:Fallback>
        </mc:AlternateContent>
      </w:r>
      <w:r w:rsidR="000B4EA4" w:rsidRPr="000B4EA4">
        <w:rPr>
          <w:noProof/>
          <w:sz w:val="24"/>
          <w:szCs w:val="24"/>
        </w:rPr>
        <mc:AlternateContent>
          <mc:Choice Requires="cx2">
            <w:drawing>
              <wp:inline distT="0" distB="0" distL="0" distR="0" wp14:anchorId="12CCD41A" wp14:editId="56F1B3A0">
                <wp:extent cx="6604000" cy="3372485"/>
                <wp:effectExtent l="0" t="0" r="0" b="5715"/>
                <wp:docPr id="8" name="Chart 8">
                  <a:extLst xmlns:a="http://schemas.openxmlformats.org/drawingml/2006/main">
                    <a:ext uri="{FF2B5EF4-FFF2-40B4-BE49-F238E27FC236}">
                      <a16:creationId xmlns:a16="http://schemas.microsoft.com/office/drawing/2014/main" id="{58FEB858-97A8-4D1E-85A4-6FDF87C9FBC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12CCD41A" wp14:editId="56F1B3A0">
                <wp:extent cx="6604000" cy="3372485"/>
                <wp:effectExtent l="0" t="0" r="0" b="5715"/>
                <wp:docPr id="8" name="Chart 8">
                  <a:extLst xmlns:a="http://schemas.openxmlformats.org/drawingml/2006/main">
                    <a:ext uri="{FF2B5EF4-FFF2-40B4-BE49-F238E27FC236}">
                      <a16:creationId xmlns:a16="http://schemas.microsoft.com/office/drawing/2014/main" id="{58FEB858-97A8-4D1E-85A4-6FDF87C9FBC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Chart 8">
                          <a:extLst>
                            <a:ext uri="{FF2B5EF4-FFF2-40B4-BE49-F238E27FC236}">
                              <a16:creationId xmlns:a16="http://schemas.microsoft.com/office/drawing/2014/main" id="{58FEB858-97A8-4D1E-85A4-6FDF87C9FBCD}"/>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6604000" cy="3372485"/>
                        </a:xfrm>
                        <a:prstGeom prst="rect">
                          <a:avLst/>
                        </a:prstGeom>
                      </pic:spPr>
                    </pic:pic>
                  </a:graphicData>
                </a:graphic>
              </wp:inline>
            </w:drawing>
          </mc:Fallback>
        </mc:AlternateContent>
      </w:r>
    </w:p>
    <w:p w14:paraId="3C3E6371" w14:textId="77777777" w:rsidR="00165726" w:rsidRPr="000B4EA4" w:rsidRDefault="00165726" w:rsidP="00165726">
      <w:pPr>
        <w:spacing w:after="0" w:line="240" w:lineRule="auto"/>
        <w:ind w:left="360"/>
        <w:jc w:val="both"/>
        <w:rPr>
          <w:sz w:val="24"/>
          <w:szCs w:val="24"/>
        </w:rPr>
      </w:pPr>
    </w:p>
    <w:p w14:paraId="4079CA88" w14:textId="77777777" w:rsidR="002274CB" w:rsidRDefault="002274CB" w:rsidP="002274CB">
      <w:pPr>
        <w:pStyle w:val="Heading2"/>
        <w:rPr>
          <w:sz w:val="24"/>
          <w:szCs w:val="24"/>
        </w:rPr>
      </w:pPr>
      <w:bookmarkStart w:id="11" w:name="_Toc507439106"/>
      <w:bookmarkStart w:id="12" w:name="_Toc507444725"/>
      <w:r w:rsidRPr="00905216">
        <w:rPr>
          <w:b/>
          <w:sz w:val="24"/>
          <w:szCs w:val="24"/>
        </w:rPr>
        <w:t xml:space="preserve">Criterion </w:t>
      </w:r>
      <w:r>
        <w:rPr>
          <w:b/>
          <w:sz w:val="24"/>
          <w:szCs w:val="24"/>
        </w:rPr>
        <w:t>4</w:t>
      </w:r>
      <w:r w:rsidRPr="00905216">
        <w:rPr>
          <w:b/>
          <w:sz w:val="24"/>
          <w:szCs w:val="24"/>
        </w:rPr>
        <w:t xml:space="preserve">: </w:t>
      </w:r>
      <w:r>
        <w:rPr>
          <w:b/>
          <w:sz w:val="24"/>
          <w:szCs w:val="24"/>
        </w:rPr>
        <w:t>What are performance budgeting challenges identified as high or medium high among options within the 2016 OECD Performance Budgeting Survey?</w:t>
      </w:r>
      <w:bookmarkEnd w:id="11"/>
      <w:bookmarkEnd w:id="12"/>
      <w:r>
        <w:rPr>
          <w:b/>
          <w:sz w:val="24"/>
          <w:szCs w:val="24"/>
        </w:rPr>
        <w:t xml:space="preserve"> </w:t>
      </w:r>
    </w:p>
    <w:p w14:paraId="1B5B8D23" w14:textId="77777777" w:rsidR="002274CB" w:rsidRDefault="002274CB" w:rsidP="002274CB">
      <w:pPr>
        <w:spacing w:after="0" w:line="240" w:lineRule="auto"/>
        <w:jc w:val="both"/>
        <w:rPr>
          <w:sz w:val="24"/>
          <w:szCs w:val="24"/>
        </w:rPr>
      </w:pPr>
    </w:p>
    <w:p w14:paraId="2242475E" w14:textId="77777777" w:rsidR="002274CB" w:rsidRPr="002274CB" w:rsidRDefault="002274CB" w:rsidP="002274CB">
      <w:pPr>
        <w:pStyle w:val="ListParagraph"/>
        <w:numPr>
          <w:ilvl w:val="0"/>
          <w:numId w:val="4"/>
        </w:numPr>
        <w:spacing w:after="0" w:line="240" w:lineRule="auto"/>
        <w:jc w:val="both"/>
        <w:rPr>
          <w:b/>
          <w:color w:val="000000"/>
          <w:sz w:val="24"/>
          <w:szCs w:val="24"/>
        </w:rPr>
      </w:pPr>
      <w:r w:rsidRPr="002274CB">
        <w:rPr>
          <w:b/>
          <w:color w:val="000000"/>
          <w:sz w:val="24"/>
          <w:szCs w:val="24"/>
        </w:rPr>
        <w:t>The five most common challenges selected by PEMPAL countries are:</w:t>
      </w:r>
    </w:p>
    <w:p w14:paraId="63B897D8" w14:textId="77777777" w:rsidR="002274CB" w:rsidRPr="002274CB" w:rsidRDefault="002274CB" w:rsidP="002274CB">
      <w:pPr>
        <w:pStyle w:val="ListParagraph"/>
        <w:numPr>
          <w:ilvl w:val="0"/>
          <w:numId w:val="26"/>
        </w:numPr>
        <w:autoSpaceDE w:val="0"/>
        <w:autoSpaceDN w:val="0"/>
        <w:adjustRightInd w:val="0"/>
        <w:spacing w:after="0" w:line="240" w:lineRule="auto"/>
        <w:ind w:left="1260"/>
        <w:rPr>
          <w:b/>
          <w:color w:val="000000"/>
          <w:sz w:val="24"/>
          <w:szCs w:val="24"/>
        </w:rPr>
      </w:pPr>
      <w:r w:rsidRPr="002274CB">
        <w:rPr>
          <w:b/>
          <w:color w:val="000000"/>
          <w:sz w:val="24"/>
          <w:szCs w:val="24"/>
        </w:rPr>
        <w:t xml:space="preserve">Lack of resources (time, staff, operating funds) to devote to performance evaluations; </w:t>
      </w:r>
    </w:p>
    <w:p w14:paraId="3BA62A3D" w14:textId="77777777" w:rsidR="002274CB" w:rsidRPr="002274CB" w:rsidRDefault="002274CB" w:rsidP="002274CB">
      <w:pPr>
        <w:pStyle w:val="ListParagraph"/>
        <w:numPr>
          <w:ilvl w:val="0"/>
          <w:numId w:val="26"/>
        </w:numPr>
        <w:autoSpaceDE w:val="0"/>
        <w:autoSpaceDN w:val="0"/>
        <w:adjustRightInd w:val="0"/>
        <w:spacing w:after="0" w:line="240" w:lineRule="auto"/>
        <w:ind w:left="1260"/>
        <w:rPr>
          <w:b/>
          <w:color w:val="000000"/>
          <w:sz w:val="24"/>
          <w:szCs w:val="24"/>
        </w:rPr>
      </w:pPr>
      <w:r w:rsidRPr="002274CB">
        <w:rPr>
          <w:b/>
          <w:color w:val="000000"/>
          <w:sz w:val="24"/>
          <w:szCs w:val="24"/>
        </w:rPr>
        <w:t>Unclear policy/program objectives make it difficult to set performance measures/targets;</w:t>
      </w:r>
    </w:p>
    <w:p w14:paraId="70AF27CB" w14:textId="77777777" w:rsidR="002274CB" w:rsidRPr="002274CB" w:rsidRDefault="002274CB" w:rsidP="002274CB">
      <w:pPr>
        <w:pStyle w:val="ListParagraph"/>
        <w:numPr>
          <w:ilvl w:val="0"/>
          <w:numId w:val="26"/>
        </w:numPr>
        <w:autoSpaceDE w:val="0"/>
        <w:autoSpaceDN w:val="0"/>
        <w:adjustRightInd w:val="0"/>
        <w:spacing w:after="0" w:line="240" w:lineRule="auto"/>
        <w:ind w:left="1260"/>
        <w:rPr>
          <w:b/>
          <w:color w:val="000000"/>
          <w:sz w:val="24"/>
          <w:szCs w:val="24"/>
        </w:rPr>
      </w:pPr>
      <w:r w:rsidRPr="002274CB">
        <w:rPr>
          <w:b/>
          <w:color w:val="000000"/>
          <w:sz w:val="24"/>
          <w:szCs w:val="24"/>
        </w:rPr>
        <w:t xml:space="preserve">Lack of capacity/training for staff/civil servants with regards to performance measurement; </w:t>
      </w:r>
    </w:p>
    <w:p w14:paraId="0A969B73" w14:textId="77777777" w:rsidR="002274CB" w:rsidRPr="002274CB" w:rsidRDefault="002274CB" w:rsidP="002274CB">
      <w:pPr>
        <w:pStyle w:val="ListParagraph"/>
        <w:numPr>
          <w:ilvl w:val="0"/>
          <w:numId w:val="26"/>
        </w:numPr>
        <w:autoSpaceDE w:val="0"/>
        <w:autoSpaceDN w:val="0"/>
        <w:adjustRightInd w:val="0"/>
        <w:spacing w:after="0" w:line="240" w:lineRule="auto"/>
        <w:ind w:left="1260"/>
        <w:rPr>
          <w:b/>
          <w:color w:val="000000"/>
          <w:sz w:val="24"/>
          <w:szCs w:val="24"/>
        </w:rPr>
      </w:pPr>
      <w:r w:rsidRPr="002274CB">
        <w:rPr>
          <w:b/>
          <w:color w:val="000000"/>
          <w:sz w:val="24"/>
          <w:szCs w:val="24"/>
        </w:rPr>
        <w:t>Lack of performance culture; and</w:t>
      </w:r>
    </w:p>
    <w:p w14:paraId="4ED63244" w14:textId="77777777" w:rsidR="002274CB" w:rsidRPr="002274CB" w:rsidRDefault="002274CB" w:rsidP="002274CB">
      <w:pPr>
        <w:pStyle w:val="ListParagraph"/>
        <w:numPr>
          <w:ilvl w:val="0"/>
          <w:numId w:val="26"/>
        </w:numPr>
        <w:autoSpaceDE w:val="0"/>
        <w:autoSpaceDN w:val="0"/>
        <w:adjustRightInd w:val="0"/>
        <w:spacing w:after="0" w:line="240" w:lineRule="auto"/>
        <w:ind w:left="1260"/>
        <w:rPr>
          <w:b/>
          <w:color w:val="000000"/>
          <w:sz w:val="24"/>
          <w:szCs w:val="24"/>
        </w:rPr>
      </w:pPr>
      <w:r w:rsidRPr="002274CB">
        <w:rPr>
          <w:b/>
          <w:color w:val="000000"/>
          <w:sz w:val="24"/>
          <w:szCs w:val="24"/>
        </w:rPr>
        <w:t>Lack of accurate/timely data</w:t>
      </w:r>
    </w:p>
    <w:p w14:paraId="0A5329FB" w14:textId="77777777" w:rsidR="002274CB" w:rsidRPr="002274CB" w:rsidRDefault="002274CB" w:rsidP="002274CB">
      <w:pPr>
        <w:autoSpaceDE w:val="0"/>
        <w:autoSpaceDN w:val="0"/>
        <w:adjustRightInd w:val="0"/>
        <w:snapToGrid w:val="0"/>
        <w:spacing w:after="0" w:line="240" w:lineRule="auto"/>
        <w:jc w:val="both"/>
        <w:rPr>
          <w:color w:val="000000"/>
          <w:sz w:val="24"/>
          <w:szCs w:val="24"/>
        </w:rPr>
      </w:pPr>
    </w:p>
    <w:p w14:paraId="337E3C67" w14:textId="77777777" w:rsidR="002274CB" w:rsidRDefault="002274CB" w:rsidP="002274CB">
      <w:pPr>
        <w:autoSpaceDE w:val="0"/>
        <w:autoSpaceDN w:val="0"/>
        <w:adjustRightInd w:val="0"/>
        <w:snapToGrid w:val="0"/>
        <w:spacing w:after="0" w:line="240" w:lineRule="auto"/>
        <w:ind w:left="360"/>
        <w:jc w:val="both"/>
        <w:rPr>
          <w:color w:val="000000"/>
          <w:sz w:val="24"/>
          <w:szCs w:val="24"/>
        </w:rPr>
      </w:pPr>
      <w:r>
        <w:rPr>
          <w:sz w:val="24"/>
          <w:szCs w:val="24"/>
        </w:rPr>
        <w:t xml:space="preserve">This criterion </w:t>
      </w:r>
      <w:r w:rsidRPr="00BF77FF">
        <w:rPr>
          <w:sz w:val="24"/>
          <w:szCs w:val="24"/>
        </w:rPr>
        <w:t>is based on a question from the 2016 OECD Performance Budgeting Survey</w:t>
      </w:r>
      <w:r>
        <w:rPr>
          <w:sz w:val="24"/>
          <w:szCs w:val="24"/>
        </w:rPr>
        <w:t xml:space="preserve"> and it included 17 answer options: </w:t>
      </w:r>
      <w:r w:rsidRPr="002274CB">
        <w:rPr>
          <w:color w:val="000000"/>
          <w:sz w:val="24"/>
          <w:szCs w:val="24"/>
        </w:rPr>
        <w:t>1. Lack of accurate and timely data to serve as input for performance measures</w:t>
      </w:r>
      <w:r>
        <w:rPr>
          <w:color w:val="000000"/>
          <w:sz w:val="24"/>
          <w:szCs w:val="24"/>
        </w:rPr>
        <w:t xml:space="preserve">, </w:t>
      </w:r>
      <w:r w:rsidRPr="002274CB">
        <w:rPr>
          <w:color w:val="000000"/>
          <w:sz w:val="24"/>
          <w:szCs w:val="24"/>
        </w:rPr>
        <w:t>2. Unclear policy/program objectives make it difficult to set performance measures/targets</w:t>
      </w:r>
      <w:r>
        <w:rPr>
          <w:color w:val="000000"/>
          <w:sz w:val="24"/>
          <w:szCs w:val="24"/>
        </w:rPr>
        <w:t>.</w:t>
      </w:r>
      <w:r w:rsidRPr="002274CB">
        <w:rPr>
          <w:color w:val="000000"/>
          <w:sz w:val="24"/>
          <w:szCs w:val="24"/>
        </w:rPr>
        <w:t xml:space="preserve"> 3. Lack of leadership/commitment in promoting performance-based approach to budgeting</w:t>
      </w:r>
      <w:r>
        <w:rPr>
          <w:color w:val="000000"/>
          <w:sz w:val="24"/>
          <w:szCs w:val="24"/>
        </w:rPr>
        <w:t xml:space="preserve">, </w:t>
      </w:r>
      <w:r w:rsidRPr="002274CB">
        <w:rPr>
          <w:color w:val="000000"/>
          <w:sz w:val="24"/>
          <w:szCs w:val="24"/>
        </w:rPr>
        <w:t>4. Gaming- whereby selection of performance targets chosen deliberately in ways that bias results</w:t>
      </w:r>
      <w:r>
        <w:rPr>
          <w:color w:val="000000"/>
          <w:sz w:val="24"/>
          <w:szCs w:val="24"/>
        </w:rPr>
        <w:t>,</w:t>
      </w:r>
      <w:r w:rsidRPr="002274CB">
        <w:rPr>
          <w:color w:val="000000"/>
          <w:sz w:val="24"/>
          <w:szCs w:val="24"/>
        </w:rPr>
        <w:t xml:space="preserve"> 5. Unclear what role, if any, performance information presented in budget has played in allocation decisions</w:t>
      </w:r>
      <w:r>
        <w:rPr>
          <w:color w:val="000000"/>
          <w:sz w:val="24"/>
          <w:szCs w:val="24"/>
        </w:rPr>
        <w:t>,</w:t>
      </w:r>
      <w:r w:rsidRPr="002274CB">
        <w:rPr>
          <w:color w:val="000000"/>
          <w:sz w:val="24"/>
          <w:szCs w:val="24"/>
        </w:rPr>
        <w:t xml:space="preserve"> 6.</w:t>
      </w:r>
      <w:r>
        <w:rPr>
          <w:color w:val="000000"/>
          <w:sz w:val="24"/>
          <w:szCs w:val="24"/>
        </w:rPr>
        <w:t xml:space="preserve"> </w:t>
      </w:r>
      <w:r w:rsidRPr="002274CB">
        <w:rPr>
          <w:color w:val="000000"/>
          <w:sz w:val="24"/>
          <w:szCs w:val="24"/>
        </w:rPr>
        <w:t>Performance information provided not relevant for budgetary decision-making</w:t>
      </w:r>
      <w:r>
        <w:rPr>
          <w:color w:val="000000"/>
          <w:sz w:val="24"/>
          <w:szCs w:val="24"/>
        </w:rPr>
        <w:t>,</w:t>
      </w:r>
      <w:r w:rsidRPr="002274CB">
        <w:rPr>
          <w:color w:val="000000"/>
          <w:sz w:val="24"/>
          <w:szCs w:val="24"/>
        </w:rPr>
        <w:t xml:space="preserve"> 7. Focus on performance decreases once funds have been allocated</w:t>
      </w:r>
      <w:r>
        <w:rPr>
          <w:color w:val="000000"/>
          <w:sz w:val="24"/>
          <w:szCs w:val="24"/>
        </w:rPr>
        <w:t>,</w:t>
      </w:r>
      <w:r w:rsidRPr="002274CB">
        <w:rPr>
          <w:color w:val="000000"/>
          <w:sz w:val="24"/>
          <w:szCs w:val="24"/>
        </w:rPr>
        <w:t xml:space="preserve"> 8. Horizontal working and cooperation across central gov</w:t>
      </w:r>
      <w:r>
        <w:rPr>
          <w:color w:val="000000"/>
          <w:sz w:val="24"/>
          <w:szCs w:val="24"/>
        </w:rPr>
        <w:t>ernment</w:t>
      </w:r>
      <w:r w:rsidRPr="002274CB">
        <w:rPr>
          <w:color w:val="000000"/>
          <w:sz w:val="24"/>
          <w:szCs w:val="24"/>
        </w:rPr>
        <w:t xml:space="preserve"> organizations has decreased due to greater competition for funds or to show ownership over activities</w:t>
      </w:r>
      <w:r>
        <w:rPr>
          <w:color w:val="000000"/>
          <w:sz w:val="24"/>
          <w:szCs w:val="24"/>
        </w:rPr>
        <w:t>,</w:t>
      </w:r>
      <w:r w:rsidRPr="002274CB">
        <w:rPr>
          <w:color w:val="000000"/>
          <w:sz w:val="24"/>
          <w:szCs w:val="24"/>
        </w:rPr>
        <w:t xml:space="preserve"> 9.Performance measures do not provide information on efficiency or cost-effectiveness</w:t>
      </w:r>
      <w:r>
        <w:rPr>
          <w:color w:val="000000"/>
          <w:sz w:val="24"/>
          <w:szCs w:val="24"/>
        </w:rPr>
        <w:t>,</w:t>
      </w:r>
      <w:r w:rsidRPr="002274CB">
        <w:rPr>
          <w:color w:val="000000"/>
          <w:sz w:val="24"/>
          <w:szCs w:val="24"/>
        </w:rPr>
        <w:t xml:space="preserve"> 10. Lack of capacity/training for staff/civil servants with regards to performance measurement</w:t>
      </w:r>
      <w:r>
        <w:rPr>
          <w:color w:val="000000"/>
          <w:sz w:val="24"/>
          <w:szCs w:val="24"/>
        </w:rPr>
        <w:t>,</w:t>
      </w:r>
      <w:r w:rsidRPr="002274CB">
        <w:rPr>
          <w:color w:val="000000"/>
          <w:sz w:val="24"/>
          <w:szCs w:val="24"/>
        </w:rPr>
        <w:t xml:space="preserve"> 11. Lack of resources (time, staff, operating funds) to devote to performance evaluations</w:t>
      </w:r>
      <w:r>
        <w:rPr>
          <w:color w:val="000000"/>
          <w:sz w:val="24"/>
          <w:szCs w:val="24"/>
        </w:rPr>
        <w:t>,</w:t>
      </w:r>
      <w:r w:rsidRPr="002274CB">
        <w:rPr>
          <w:color w:val="000000"/>
          <w:sz w:val="24"/>
          <w:szCs w:val="24"/>
        </w:rPr>
        <w:t xml:space="preserve"> 12. L</w:t>
      </w:r>
      <w:r>
        <w:rPr>
          <w:color w:val="000000"/>
          <w:sz w:val="24"/>
          <w:szCs w:val="24"/>
        </w:rPr>
        <w:t xml:space="preserve">ack of culture of “performance”, </w:t>
      </w:r>
      <w:r w:rsidRPr="002274CB">
        <w:rPr>
          <w:color w:val="000000"/>
          <w:sz w:val="24"/>
          <w:szCs w:val="24"/>
        </w:rPr>
        <w:t>13. Lack of framework/guidance on performance-budgeting</w:t>
      </w:r>
      <w:r>
        <w:rPr>
          <w:color w:val="000000"/>
          <w:sz w:val="24"/>
          <w:szCs w:val="24"/>
        </w:rPr>
        <w:t>,</w:t>
      </w:r>
      <w:r w:rsidRPr="002274CB">
        <w:rPr>
          <w:color w:val="000000"/>
          <w:sz w:val="24"/>
          <w:szCs w:val="24"/>
        </w:rPr>
        <w:t xml:space="preserve"> 14. Information overload—too much information is presented and not always clear which are most adequate for decision-making</w:t>
      </w:r>
      <w:r>
        <w:rPr>
          <w:color w:val="000000"/>
          <w:sz w:val="24"/>
          <w:szCs w:val="24"/>
        </w:rPr>
        <w:t>,</w:t>
      </w:r>
      <w:r w:rsidRPr="002274CB">
        <w:rPr>
          <w:color w:val="000000"/>
          <w:sz w:val="24"/>
          <w:szCs w:val="24"/>
        </w:rPr>
        <w:t xml:space="preserve"> 15. Performance budgeting procedures too bu</w:t>
      </w:r>
      <w:r>
        <w:rPr>
          <w:color w:val="000000"/>
          <w:sz w:val="24"/>
          <w:szCs w:val="24"/>
        </w:rPr>
        <w:t xml:space="preserve">reaucratic/lengthy/complicated, </w:t>
      </w:r>
      <w:r w:rsidRPr="002274CB">
        <w:rPr>
          <w:color w:val="000000"/>
          <w:sz w:val="24"/>
          <w:szCs w:val="24"/>
        </w:rPr>
        <w:t xml:space="preserve">6. Inconsistencies/duplication </w:t>
      </w:r>
      <w:r w:rsidRPr="002274CB">
        <w:rPr>
          <w:color w:val="000000"/>
          <w:sz w:val="24"/>
          <w:szCs w:val="24"/>
        </w:rPr>
        <w:lastRenderedPageBreak/>
        <w:t xml:space="preserve">between </w:t>
      </w:r>
      <w:r>
        <w:rPr>
          <w:color w:val="000000"/>
          <w:sz w:val="24"/>
          <w:szCs w:val="24"/>
        </w:rPr>
        <w:t xml:space="preserve">performance budgeting </w:t>
      </w:r>
      <w:r w:rsidRPr="002274CB">
        <w:rPr>
          <w:color w:val="000000"/>
          <w:sz w:val="24"/>
          <w:szCs w:val="24"/>
        </w:rPr>
        <w:t xml:space="preserve">practices and procedures of CBAs and </w:t>
      </w:r>
      <w:r>
        <w:rPr>
          <w:color w:val="000000"/>
          <w:sz w:val="24"/>
          <w:szCs w:val="24"/>
        </w:rPr>
        <w:t>l</w:t>
      </w:r>
      <w:r w:rsidRPr="002274CB">
        <w:rPr>
          <w:color w:val="000000"/>
          <w:sz w:val="24"/>
          <w:szCs w:val="24"/>
        </w:rPr>
        <w:t xml:space="preserve">ine </w:t>
      </w:r>
      <w:r>
        <w:rPr>
          <w:color w:val="000000"/>
          <w:sz w:val="24"/>
          <w:szCs w:val="24"/>
        </w:rPr>
        <w:t>m</w:t>
      </w:r>
      <w:r w:rsidRPr="002274CB">
        <w:rPr>
          <w:color w:val="000000"/>
          <w:sz w:val="24"/>
          <w:szCs w:val="24"/>
        </w:rPr>
        <w:t>inistries/</w:t>
      </w:r>
      <w:r>
        <w:rPr>
          <w:color w:val="000000"/>
          <w:sz w:val="24"/>
          <w:szCs w:val="24"/>
        </w:rPr>
        <w:t xml:space="preserve">agencies, and 17. Lack of adequate ICT. </w:t>
      </w:r>
      <w:r w:rsidR="009439A2">
        <w:rPr>
          <w:color w:val="000000"/>
          <w:sz w:val="24"/>
          <w:szCs w:val="24"/>
        </w:rPr>
        <w:t>For OECD countries, the five greatest challenges to effectively implementing performance budgeting are:</w:t>
      </w:r>
    </w:p>
    <w:p w14:paraId="0CE01A6E" w14:textId="77777777" w:rsidR="009439A2" w:rsidRPr="00EE0D58" w:rsidRDefault="009439A2" w:rsidP="009439A2">
      <w:pPr>
        <w:pStyle w:val="ListParagraph"/>
        <w:numPr>
          <w:ilvl w:val="0"/>
          <w:numId w:val="27"/>
        </w:numPr>
        <w:autoSpaceDE w:val="0"/>
        <w:autoSpaceDN w:val="0"/>
        <w:adjustRightInd w:val="0"/>
        <w:spacing w:after="0" w:line="240" w:lineRule="auto"/>
        <w:rPr>
          <w:color w:val="000000"/>
          <w:sz w:val="24"/>
          <w:szCs w:val="24"/>
        </w:rPr>
      </w:pPr>
      <w:r w:rsidRPr="00EE0D58">
        <w:rPr>
          <w:color w:val="000000"/>
          <w:sz w:val="24"/>
          <w:szCs w:val="24"/>
        </w:rPr>
        <w:t>Lack of performance culture;</w:t>
      </w:r>
    </w:p>
    <w:p w14:paraId="0C62ADBA" w14:textId="77777777" w:rsidR="009439A2" w:rsidRPr="00EE0D58" w:rsidRDefault="009439A2" w:rsidP="009439A2">
      <w:pPr>
        <w:pStyle w:val="ListParagraph"/>
        <w:numPr>
          <w:ilvl w:val="0"/>
          <w:numId w:val="27"/>
        </w:numPr>
        <w:autoSpaceDE w:val="0"/>
        <w:autoSpaceDN w:val="0"/>
        <w:adjustRightInd w:val="0"/>
        <w:spacing w:after="0" w:line="240" w:lineRule="auto"/>
        <w:rPr>
          <w:color w:val="000000"/>
          <w:sz w:val="24"/>
          <w:szCs w:val="24"/>
        </w:rPr>
      </w:pPr>
      <w:r w:rsidRPr="00EE0D58">
        <w:rPr>
          <w:color w:val="000000"/>
          <w:sz w:val="24"/>
          <w:szCs w:val="24"/>
        </w:rPr>
        <w:t xml:space="preserve">Lack of resources (time, staff, operating funds) to devote to performance evaluations; </w:t>
      </w:r>
    </w:p>
    <w:p w14:paraId="40AF8226" w14:textId="77777777" w:rsidR="009439A2" w:rsidRPr="00EE0D58" w:rsidRDefault="009439A2" w:rsidP="009439A2">
      <w:pPr>
        <w:pStyle w:val="ListParagraph"/>
        <w:numPr>
          <w:ilvl w:val="0"/>
          <w:numId w:val="27"/>
        </w:numPr>
        <w:autoSpaceDE w:val="0"/>
        <w:autoSpaceDN w:val="0"/>
        <w:adjustRightInd w:val="0"/>
        <w:spacing w:after="0" w:line="240" w:lineRule="auto"/>
        <w:rPr>
          <w:color w:val="000000"/>
          <w:sz w:val="24"/>
          <w:szCs w:val="24"/>
        </w:rPr>
      </w:pPr>
      <w:r w:rsidRPr="00EE0D58">
        <w:rPr>
          <w:color w:val="000000"/>
          <w:sz w:val="24"/>
          <w:szCs w:val="24"/>
        </w:rPr>
        <w:t xml:space="preserve">Lack of capacity/training for staff/civil servants with regards to performance measurement; </w:t>
      </w:r>
    </w:p>
    <w:p w14:paraId="2820D3E2" w14:textId="77777777" w:rsidR="009439A2" w:rsidRPr="00EE0D58" w:rsidRDefault="009439A2" w:rsidP="009439A2">
      <w:pPr>
        <w:pStyle w:val="ListParagraph"/>
        <w:numPr>
          <w:ilvl w:val="0"/>
          <w:numId w:val="27"/>
        </w:numPr>
        <w:autoSpaceDE w:val="0"/>
        <w:autoSpaceDN w:val="0"/>
        <w:adjustRightInd w:val="0"/>
        <w:spacing w:after="0" w:line="240" w:lineRule="auto"/>
        <w:rPr>
          <w:color w:val="000000"/>
          <w:sz w:val="24"/>
          <w:szCs w:val="24"/>
        </w:rPr>
      </w:pPr>
      <w:r w:rsidRPr="00EE0D58">
        <w:rPr>
          <w:color w:val="000000"/>
          <w:sz w:val="24"/>
          <w:szCs w:val="24"/>
        </w:rPr>
        <w:t>Lack of accurate/timely data; and</w:t>
      </w:r>
    </w:p>
    <w:p w14:paraId="0E6D440B" w14:textId="77777777" w:rsidR="009439A2" w:rsidRPr="00EE0D58" w:rsidRDefault="009439A2" w:rsidP="009439A2">
      <w:pPr>
        <w:pStyle w:val="ListParagraph"/>
        <w:numPr>
          <w:ilvl w:val="0"/>
          <w:numId w:val="27"/>
        </w:numPr>
        <w:autoSpaceDE w:val="0"/>
        <w:autoSpaceDN w:val="0"/>
        <w:adjustRightInd w:val="0"/>
        <w:spacing w:after="0" w:line="240" w:lineRule="auto"/>
        <w:rPr>
          <w:color w:val="000000"/>
          <w:sz w:val="24"/>
          <w:szCs w:val="24"/>
        </w:rPr>
      </w:pPr>
      <w:r w:rsidRPr="00EE0D58">
        <w:rPr>
          <w:color w:val="000000"/>
          <w:sz w:val="24"/>
          <w:szCs w:val="24"/>
        </w:rPr>
        <w:t xml:space="preserve">Lack of information on </w:t>
      </w:r>
      <w:r w:rsidR="00EE0D58" w:rsidRPr="00EE0D58">
        <w:rPr>
          <w:color w:val="000000"/>
          <w:sz w:val="24"/>
          <w:szCs w:val="24"/>
        </w:rPr>
        <w:t>efficiency or cost-effectiveness</w:t>
      </w:r>
    </w:p>
    <w:p w14:paraId="10D823A7" w14:textId="77777777" w:rsidR="00EE0D58" w:rsidRDefault="00EE0D58" w:rsidP="00EE0D58">
      <w:pPr>
        <w:pStyle w:val="Heading2"/>
        <w:rPr>
          <w:b/>
          <w:sz w:val="24"/>
          <w:szCs w:val="24"/>
        </w:rPr>
      </w:pPr>
    </w:p>
    <w:p w14:paraId="4EDC8659" w14:textId="77777777" w:rsidR="00EE0D58" w:rsidRDefault="00EE0D58" w:rsidP="00EE0D58">
      <w:pPr>
        <w:pStyle w:val="Heading2"/>
        <w:rPr>
          <w:sz w:val="24"/>
          <w:szCs w:val="24"/>
        </w:rPr>
      </w:pPr>
      <w:bookmarkStart w:id="13" w:name="_Toc507439107"/>
      <w:bookmarkStart w:id="14" w:name="_Toc507444726"/>
      <w:r w:rsidRPr="00905216">
        <w:rPr>
          <w:b/>
          <w:sz w:val="24"/>
          <w:szCs w:val="24"/>
        </w:rPr>
        <w:t xml:space="preserve">Criterion </w:t>
      </w:r>
      <w:r>
        <w:rPr>
          <w:b/>
          <w:sz w:val="24"/>
          <w:szCs w:val="24"/>
        </w:rPr>
        <w:t>5</w:t>
      </w:r>
      <w:r w:rsidRPr="00905216">
        <w:rPr>
          <w:b/>
          <w:sz w:val="24"/>
          <w:szCs w:val="24"/>
        </w:rPr>
        <w:t xml:space="preserve">: </w:t>
      </w:r>
      <w:r>
        <w:rPr>
          <w:b/>
          <w:sz w:val="24"/>
          <w:szCs w:val="24"/>
        </w:rPr>
        <w:t>At what levels are performance indicators defined and monitored?</w:t>
      </w:r>
      <w:bookmarkEnd w:id="13"/>
      <w:bookmarkEnd w:id="14"/>
      <w:r>
        <w:rPr>
          <w:b/>
          <w:sz w:val="24"/>
          <w:szCs w:val="24"/>
        </w:rPr>
        <w:t xml:space="preserve"> </w:t>
      </w:r>
    </w:p>
    <w:p w14:paraId="7D1AE583" w14:textId="77777777" w:rsidR="002274CB" w:rsidRDefault="002274CB" w:rsidP="00EE0D58">
      <w:pPr>
        <w:spacing w:after="0" w:line="240" w:lineRule="auto"/>
        <w:jc w:val="both"/>
        <w:rPr>
          <w:sz w:val="24"/>
          <w:szCs w:val="24"/>
        </w:rPr>
      </w:pPr>
    </w:p>
    <w:p w14:paraId="0BE3C2FC" w14:textId="77777777" w:rsidR="002A7D2A" w:rsidRPr="002A7D2A" w:rsidRDefault="00EE0D58" w:rsidP="00EE0D58">
      <w:pPr>
        <w:numPr>
          <w:ilvl w:val="0"/>
          <w:numId w:val="4"/>
        </w:numPr>
        <w:spacing w:after="0" w:line="240" w:lineRule="auto"/>
        <w:jc w:val="both"/>
      </w:pPr>
      <w:r w:rsidRPr="004D4E04">
        <w:rPr>
          <w:b/>
          <w:sz w:val="24"/>
          <w:szCs w:val="24"/>
        </w:rPr>
        <w:t>In most PEMPAL countries, performance indicators are defined by line ministries/agencies, usually with the CBA’s assistance and/or guidelines</w:t>
      </w:r>
      <w:r>
        <w:rPr>
          <w:sz w:val="24"/>
          <w:szCs w:val="24"/>
        </w:rPr>
        <w:t xml:space="preserve">. </w:t>
      </w:r>
      <w:r w:rsidR="002A7D2A">
        <w:rPr>
          <w:sz w:val="24"/>
          <w:szCs w:val="24"/>
        </w:rPr>
        <w:t>In Belarus and Russia, performance indicators are approved by the Government.</w:t>
      </w:r>
    </w:p>
    <w:p w14:paraId="3BBC02B5" w14:textId="77777777" w:rsidR="002A7D2A" w:rsidRPr="002A7D2A" w:rsidRDefault="002A7D2A" w:rsidP="002A7D2A">
      <w:pPr>
        <w:spacing w:after="0" w:line="240" w:lineRule="auto"/>
        <w:ind w:left="360"/>
        <w:jc w:val="both"/>
      </w:pPr>
    </w:p>
    <w:p w14:paraId="36C0A655" w14:textId="77777777" w:rsidR="00DC693F" w:rsidRPr="004D4E04" w:rsidRDefault="002A7D2A" w:rsidP="00EE0D58">
      <w:pPr>
        <w:numPr>
          <w:ilvl w:val="0"/>
          <w:numId w:val="4"/>
        </w:numPr>
        <w:spacing w:after="0" w:line="240" w:lineRule="auto"/>
        <w:jc w:val="both"/>
      </w:pPr>
      <w:r w:rsidRPr="004D4E04">
        <w:rPr>
          <w:b/>
          <w:sz w:val="24"/>
          <w:szCs w:val="24"/>
        </w:rPr>
        <w:t>In most PEMPAL countries, performance indicators are tracked by the line ministries/agencies and sent to Government/Parliament as additional information within the budget documentation only</w:t>
      </w:r>
      <w:r>
        <w:rPr>
          <w:sz w:val="24"/>
          <w:szCs w:val="24"/>
        </w:rPr>
        <w:t xml:space="preserve"> (not for adoption). </w:t>
      </w:r>
      <w:r w:rsidR="004D4E04">
        <w:rPr>
          <w:sz w:val="24"/>
          <w:szCs w:val="24"/>
        </w:rPr>
        <w:t>Data on performance indicators from all ministries/</w:t>
      </w:r>
      <w:r w:rsidR="004D4E04" w:rsidRPr="004D4E04">
        <w:rPr>
          <w:sz w:val="24"/>
          <w:szCs w:val="24"/>
        </w:rPr>
        <w:t xml:space="preserve">agencies is consolidated by the Ministries of Finance in Balkans countries and by the Ministry of Economy in Russia and Belarus.  </w:t>
      </w:r>
    </w:p>
    <w:p w14:paraId="17B9D6C9" w14:textId="77777777" w:rsidR="004D4E04" w:rsidRPr="004D4E04" w:rsidRDefault="004D4E04" w:rsidP="004D4E04">
      <w:pPr>
        <w:pStyle w:val="Heading2"/>
        <w:rPr>
          <w:rFonts w:ascii="Times New Roman" w:hAnsi="Times New Roman"/>
          <w:b/>
          <w:sz w:val="24"/>
          <w:szCs w:val="24"/>
        </w:rPr>
      </w:pPr>
    </w:p>
    <w:p w14:paraId="4F719092" w14:textId="77777777" w:rsidR="004D4E04" w:rsidRDefault="004D4E04" w:rsidP="004D4E04">
      <w:pPr>
        <w:pStyle w:val="Heading2"/>
        <w:rPr>
          <w:b/>
          <w:sz w:val="24"/>
          <w:szCs w:val="24"/>
        </w:rPr>
      </w:pPr>
      <w:bookmarkStart w:id="15" w:name="_Toc507439108"/>
      <w:bookmarkStart w:id="16" w:name="_Toc507444727"/>
      <w:r w:rsidRPr="004D4E04">
        <w:rPr>
          <w:b/>
          <w:sz w:val="24"/>
          <w:szCs w:val="24"/>
        </w:rPr>
        <w:t>Criterion 6: What are the types of performance indicators used?</w:t>
      </w:r>
      <w:bookmarkEnd w:id="15"/>
      <w:bookmarkEnd w:id="16"/>
      <w:r w:rsidRPr="004D4E04">
        <w:rPr>
          <w:b/>
          <w:sz w:val="24"/>
          <w:szCs w:val="24"/>
        </w:rPr>
        <w:t xml:space="preserve"> </w:t>
      </w:r>
    </w:p>
    <w:p w14:paraId="52C409AE" w14:textId="77777777" w:rsidR="004D4E04" w:rsidRPr="004D4E04" w:rsidRDefault="004D4E04" w:rsidP="004D4E04">
      <w:pPr>
        <w:rPr>
          <w:sz w:val="4"/>
          <w:szCs w:val="4"/>
        </w:rPr>
      </w:pPr>
    </w:p>
    <w:p w14:paraId="45B42D7B" w14:textId="77777777" w:rsidR="004D4E04" w:rsidRDefault="004D4E04" w:rsidP="004D4E04">
      <w:pPr>
        <w:numPr>
          <w:ilvl w:val="0"/>
          <w:numId w:val="4"/>
        </w:numPr>
        <w:spacing w:after="0" w:line="240" w:lineRule="auto"/>
        <w:jc w:val="both"/>
        <w:rPr>
          <w:b/>
          <w:sz w:val="24"/>
          <w:szCs w:val="24"/>
        </w:rPr>
      </w:pPr>
      <w:r w:rsidRPr="004D4E04">
        <w:rPr>
          <w:b/>
          <w:sz w:val="24"/>
          <w:szCs w:val="24"/>
        </w:rPr>
        <w:t xml:space="preserve">In around half PEMPAL countries, there is no official typology of performance indicators, while in other half usually some combination of output and outcomes </w:t>
      </w:r>
      <w:r w:rsidRPr="004D4E04">
        <w:rPr>
          <w:sz w:val="24"/>
          <w:szCs w:val="24"/>
        </w:rPr>
        <w:t>(and also efficiency in some cases)</w:t>
      </w:r>
      <w:r w:rsidRPr="004D4E04">
        <w:rPr>
          <w:b/>
          <w:sz w:val="24"/>
          <w:szCs w:val="24"/>
        </w:rPr>
        <w:t xml:space="preserve"> is used. </w:t>
      </w:r>
    </w:p>
    <w:p w14:paraId="2C419649" w14:textId="77777777" w:rsidR="004D4E04" w:rsidRDefault="004D4E04" w:rsidP="004D4E04">
      <w:pPr>
        <w:spacing w:after="0" w:line="240" w:lineRule="auto"/>
        <w:jc w:val="both"/>
        <w:rPr>
          <w:b/>
          <w:sz w:val="24"/>
          <w:szCs w:val="24"/>
        </w:rPr>
      </w:pPr>
    </w:p>
    <w:p w14:paraId="6B2F36C0" w14:textId="77777777" w:rsidR="004D4E04" w:rsidRDefault="004D4E04" w:rsidP="004D4E04">
      <w:pPr>
        <w:pStyle w:val="Heading2"/>
        <w:rPr>
          <w:b/>
          <w:sz w:val="24"/>
          <w:szCs w:val="24"/>
        </w:rPr>
      </w:pPr>
      <w:bookmarkStart w:id="17" w:name="_Toc507439109"/>
      <w:bookmarkStart w:id="18" w:name="_Toc507444728"/>
      <w:r w:rsidRPr="004D4E04">
        <w:rPr>
          <w:b/>
          <w:sz w:val="24"/>
          <w:szCs w:val="24"/>
        </w:rPr>
        <w:t xml:space="preserve">Criterion </w:t>
      </w:r>
      <w:r>
        <w:rPr>
          <w:b/>
          <w:sz w:val="24"/>
          <w:szCs w:val="24"/>
        </w:rPr>
        <w:t>7</w:t>
      </w:r>
      <w:r w:rsidRPr="004D4E04">
        <w:rPr>
          <w:b/>
          <w:sz w:val="24"/>
          <w:szCs w:val="24"/>
        </w:rPr>
        <w:t xml:space="preserve">: </w:t>
      </w:r>
      <w:r>
        <w:rPr>
          <w:b/>
          <w:sz w:val="24"/>
          <w:szCs w:val="24"/>
        </w:rPr>
        <w:t>What is the frequency of tracking performance indicators</w:t>
      </w:r>
      <w:r w:rsidRPr="004D4E04">
        <w:rPr>
          <w:b/>
          <w:sz w:val="24"/>
          <w:szCs w:val="24"/>
        </w:rPr>
        <w:t>?</w:t>
      </w:r>
      <w:bookmarkEnd w:id="17"/>
      <w:bookmarkEnd w:id="18"/>
      <w:r w:rsidRPr="004D4E04">
        <w:rPr>
          <w:b/>
          <w:sz w:val="24"/>
          <w:szCs w:val="24"/>
        </w:rPr>
        <w:t xml:space="preserve"> </w:t>
      </w:r>
    </w:p>
    <w:p w14:paraId="0D54417D" w14:textId="77777777" w:rsidR="004D4E04" w:rsidRPr="004D4E04" w:rsidRDefault="004D4E04" w:rsidP="004D4E04">
      <w:pPr>
        <w:spacing w:after="0" w:line="240" w:lineRule="auto"/>
        <w:jc w:val="both"/>
        <w:rPr>
          <w:b/>
          <w:sz w:val="24"/>
          <w:szCs w:val="24"/>
        </w:rPr>
      </w:pPr>
    </w:p>
    <w:p w14:paraId="746114E0" w14:textId="77777777" w:rsidR="00EE0D58" w:rsidRPr="004D4E04" w:rsidRDefault="004D4E04" w:rsidP="00E51D47">
      <w:pPr>
        <w:pStyle w:val="ListParagraph"/>
        <w:numPr>
          <w:ilvl w:val="0"/>
          <w:numId w:val="4"/>
        </w:numPr>
        <w:spacing w:line="240" w:lineRule="auto"/>
        <w:jc w:val="both"/>
        <w:rPr>
          <w:b/>
          <w:sz w:val="24"/>
          <w:szCs w:val="24"/>
        </w:rPr>
      </w:pPr>
      <w:r w:rsidRPr="004D4E04">
        <w:rPr>
          <w:b/>
          <w:sz w:val="24"/>
          <w:szCs w:val="24"/>
        </w:rPr>
        <w:t xml:space="preserve">In </w:t>
      </w:r>
      <w:r>
        <w:rPr>
          <w:b/>
          <w:sz w:val="24"/>
          <w:szCs w:val="24"/>
        </w:rPr>
        <w:t xml:space="preserve">all </w:t>
      </w:r>
      <w:r w:rsidRPr="004D4E04">
        <w:rPr>
          <w:b/>
          <w:sz w:val="24"/>
          <w:szCs w:val="24"/>
        </w:rPr>
        <w:t>PEMPAL countries</w:t>
      </w:r>
      <w:r>
        <w:rPr>
          <w:b/>
          <w:sz w:val="24"/>
          <w:szCs w:val="24"/>
        </w:rPr>
        <w:t xml:space="preserve"> indicators are tracked at annual basis, except for Armenia whether it is quarterly and Serbia where at some levels also semi-annual monitoring occurs. </w:t>
      </w:r>
    </w:p>
    <w:p w14:paraId="4B6AC59E" w14:textId="77777777" w:rsidR="004D4E04" w:rsidRDefault="004D4E04" w:rsidP="004D4E04">
      <w:pPr>
        <w:pStyle w:val="Heading2"/>
        <w:rPr>
          <w:b/>
          <w:sz w:val="24"/>
          <w:szCs w:val="24"/>
        </w:rPr>
      </w:pPr>
      <w:bookmarkStart w:id="19" w:name="_Toc507439110"/>
      <w:bookmarkStart w:id="20" w:name="_Toc507444729"/>
      <w:r w:rsidRPr="004D4E04">
        <w:rPr>
          <w:b/>
          <w:sz w:val="24"/>
          <w:szCs w:val="24"/>
        </w:rPr>
        <w:t xml:space="preserve">Criterion </w:t>
      </w:r>
      <w:r>
        <w:rPr>
          <w:b/>
          <w:sz w:val="24"/>
          <w:szCs w:val="24"/>
        </w:rPr>
        <w:t>8</w:t>
      </w:r>
      <w:r w:rsidRPr="004D4E04">
        <w:rPr>
          <w:b/>
          <w:sz w:val="24"/>
          <w:szCs w:val="24"/>
        </w:rPr>
        <w:t xml:space="preserve">: </w:t>
      </w:r>
      <w:r>
        <w:rPr>
          <w:b/>
          <w:sz w:val="24"/>
          <w:szCs w:val="24"/>
        </w:rPr>
        <w:t>What is the average number of performance indicators per program and what is the structure of program budgeting</w:t>
      </w:r>
      <w:r w:rsidRPr="004D4E04">
        <w:rPr>
          <w:b/>
          <w:sz w:val="24"/>
          <w:szCs w:val="24"/>
        </w:rPr>
        <w:t>?</w:t>
      </w:r>
      <w:bookmarkEnd w:id="19"/>
      <w:bookmarkEnd w:id="20"/>
      <w:r w:rsidRPr="004D4E04">
        <w:rPr>
          <w:b/>
          <w:sz w:val="24"/>
          <w:szCs w:val="24"/>
        </w:rPr>
        <w:t xml:space="preserve"> </w:t>
      </w:r>
    </w:p>
    <w:p w14:paraId="5A2C1C22" w14:textId="77777777" w:rsidR="0011021B" w:rsidRPr="004D4E04" w:rsidRDefault="0011021B" w:rsidP="0011021B">
      <w:pPr>
        <w:spacing w:after="0" w:line="240" w:lineRule="auto"/>
        <w:jc w:val="both"/>
        <w:rPr>
          <w:b/>
          <w:sz w:val="24"/>
          <w:szCs w:val="24"/>
        </w:rPr>
      </w:pPr>
    </w:p>
    <w:p w14:paraId="6940271B" w14:textId="77777777" w:rsidR="0011021B" w:rsidRDefault="0011021B" w:rsidP="0011021B">
      <w:pPr>
        <w:pStyle w:val="ListParagraph"/>
        <w:numPr>
          <w:ilvl w:val="0"/>
          <w:numId w:val="4"/>
        </w:numPr>
        <w:autoSpaceDE w:val="0"/>
        <w:autoSpaceDN w:val="0"/>
        <w:adjustRightInd w:val="0"/>
        <w:spacing w:after="0" w:line="240" w:lineRule="auto"/>
        <w:jc w:val="both"/>
        <w:rPr>
          <w:sz w:val="24"/>
          <w:szCs w:val="24"/>
        </w:rPr>
      </w:pPr>
      <w:r w:rsidRPr="0011021B">
        <w:rPr>
          <w:b/>
          <w:sz w:val="24"/>
          <w:szCs w:val="24"/>
        </w:rPr>
        <w:t xml:space="preserve">In most cases there are two levels of results – programs and activities/sub-programs (or </w:t>
      </w:r>
      <w:r>
        <w:rPr>
          <w:b/>
          <w:sz w:val="24"/>
          <w:szCs w:val="24"/>
        </w:rPr>
        <w:t xml:space="preserve">policy areas and programs). </w:t>
      </w:r>
      <w:r w:rsidRPr="00E51D47">
        <w:rPr>
          <w:sz w:val="24"/>
          <w:szCs w:val="24"/>
        </w:rPr>
        <w:t>The exception is Kyrgyz Republic, where three levels are used</w:t>
      </w:r>
      <w:r w:rsidR="00E51D47" w:rsidRPr="00E51D47">
        <w:rPr>
          <w:sz w:val="24"/>
          <w:szCs w:val="24"/>
        </w:rPr>
        <w:t xml:space="preserve"> </w:t>
      </w:r>
      <w:r w:rsidRPr="00E51D47">
        <w:rPr>
          <w:sz w:val="24"/>
          <w:szCs w:val="24"/>
        </w:rPr>
        <w:t>– sustainable development level, program level, and activity level.</w:t>
      </w:r>
      <w:r w:rsidRPr="0011021B">
        <w:rPr>
          <w:b/>
          <w:sz w:val="24"/>
          <w:szCs w:val="24"/>
        </w:rPr>
        <w:t xml:space="preserve"> PIs given in mo</w:t>
      </w:r>
      <w:r w:rsidR="00E51D47">
        <w:rPr>
          <w:b/>
          <w:sz w:val="24"/>
          <w:szCs w:val="24"/>
        </w:rPr>
        <w:t xml:space="preserve">st cases at both result levels </w:t>
      </w:r>
      <w:r w:rsidR="00E51D47" w:rsidRPr="00E51D47">
        <w:rPr>
          <w:sz w:val="24"/>
          <w:szCs w:val="24"/>
        </w:rPr>
        <w:t>(</w:t>
      </w:r>
      <w:r w:rsidRPr="00E51D47">
        <w:rPr>
          <w:sz w:val="24"/>
          <w:szCs w:val="24"/>
        </w:rPr>
        <w:t xml:space="preserve">except in BiH where indicators </w:t>
      </w:r>
      <w:r w:rsidR="00E51D47" w:rsidRPr="00E51D47">
        <w:rPr>
          <w:sz w:val="24"/>
          <w:szCs w:val="24"/>
        </w:rPr>
        <w:t xml:space="preserve">are </w:t>
      </w:r>
      <w:r w:rsidRPr="00E51D47">
        <w:rPr>
          <w:sz w:val="24"/>
          <w:szCs w:val="24"/>
        </w:rPr>
        <w:t xml:space="preserve">given only at </w:t>
      </w:r>
      <w:r w:rsidR="00E51D47" w:rsidRPr="00E51D47">
        <w:rPr>
          <w:sz w:val="24"/>
          <w:szCs w:val="24"/>
        </w:rPr>
        <w:t xml:space="preserve">lower level - </w:t>
      </w:r>
      <w:r w:rsidRPr="00E51D47">
        <w:rPr>
          <w:sz w:val="24"/>
          <w:szCs w:val="24"/>
        </w:rPr>
        <w:t xml:space="preserve">activity level). </w:t>
      </w:r>
    </w:p>
    <w:p w14:paraId="5D292015" w14:textId="77777777" w:rsidR="00E51D47" w:rsidRDefault="00E51D47" w:rsidP="00E51D47">
      <w:pPr>
        <w:pStyle w:val="ListParagraph"/>
        <w:autoSpaceDE w:val="0"/>
        <w:autoSpaceDN w:val="0"/>
        <w:adjustRightInd w:val="0"/>
        <w:spacing w:after="0" w:line="240" w:lineRule="auto"/>
        <w:ind w:left="360"/>
        <w:jc w:val="both"/>
        <w:rPr>
          <w:sz w:val="24"/>
          <w:szCs w:val="24"/>
        </w:rPr>
      </w:pPr>
    </w:p>
    <w:p w14:paraId="0DC0A757" w14:textId="77777777" w:rsidR="0011021B" w:rsidRPr="00FD7261" w:rsidRDefault="0011021B" w:rsidP="0011021B">
      <w:pPr>
        <w:pStyle w:val="ListParagraph"/>
        <w:numPr>
          <w:ilvl w:val="0"/>
          <w:numId w:val="4"/>
        </w:numPr>
        <w:autoSpaceDE w:val="0"/>
        <w:autoSpaceDN w:val="0"/>
        <w:adjustRightInd w:val="0"/>
        <w:spacing w:after="0" w:line="240" w:lineRule="auto"/>
        <w:jc w:val="both"/>
        <w:rPr>
          <w:sz w:val="24"/>
          <w:szCs w:val="24"/>
          <w:u w:val="single"/>
        </w:rPr>
      </w:pPr>
      <w:r w:rsidRPr="00E51D47">
        <w:rPr>
          <w:b/>
          <w:sz w:val="24"/>
          <w:szCs w:val="24"/>
        </w:rPr>
        <w:t xml:space="preserve">Number of PIs varies greatly in most countries, </w:t>
      </w:r>
      <w:r w:rsidR="00E51D47">
        <w:rPr>
          <w:b/>
          <w:sz w:val="24"/>
          <w:szCs w:val="24"/>
        </w:rPr>
        <w:t xml:space="preserve">with </w:t>
      </w:r>
      <w:r w:rsidRPr="00E51D47">
        <w:rPr>
          <w:b/>
          <w:sz w:val="24"/>
          <w:szCs w:val="24"/>
        </w:rPr>
        <w:t xml:space="preserve">rough </w:t>
      </w:r>
      <w:r w:rsidR="00E51D47">
        <w:rPr>
          <w:b/>
          <w:sz w:val="24"/>
          <w:szCs w:val="24"/>
        </w:rPr>
        <w:t>estimated averages per country ranging from 10 to 80 </w:t>
      </w:r>
      <w:r w:rsidRPr="00E51D47">
        <w:rPr>
          <w:b/>
          <w:sz w:val="24"/>
          <w:szCs w:val="24"/>
        </w:rPr>
        <w:t>(</w:t>
      </w:r>
      <w:r w:rsidRPr="00E51D47">
        <w:rPr>
          <w:sz w:val="24"/>
          <w:szCs w:val="24"/>
        </w:rPr>
        <w:t>80 in Russia, 50 in Armenia, 15 in BiH, 30 in Croatia, 30 in Serbia, 10 in Bulgaria, 10 in Moldova, 10 in Kyrgyz R, and 40 in Belarus)</w:t>
      </w:r>
      <w:r w:rsidR="00E51D47">
        <w:rPr>
          <w:b/>
          <w:sz w:val="24"/>
          <w:szCs w:val="24"/>
        </w:rPr>
        <w:t xml:space="preserve">. </w:t>
      </w:r>
      <w:r w:rsidR="00E51D47" w:rsidRPr="00FD7261">
        <w:rPr>
          <w:b/>
          <w:sz w:val="24"/>
          <w:szCs w:val="24"/>
          <w:u w:val="single"/>
        </w:rPr>
        <w:t>H</w:t>
      </w:r>
      <w:r w:rsidRPr="00FD7261">
        <w:rPr>
          <w:b/>
          <w:sz w:val="24"/>
          <w:szCs w:val="24"/>
          <w:u w:val="single"/>
        </w:rPr>
        <w:t>owever</w:t>
      </w:r>
      <w:r w:rsidR="00AA4D35" w:rsidRPr="00FD7261">
        <w:rPr>
          <w:b/>
          <w:sz w:val="24"/>
          <w:szCs w:val="24"/>
          <w:u w:val="single"/>
        </w:rPr>
        <w:t>,</w:t>
      </w:r>
      <w:r w:rsidRPr="00FD7261">
        <w:rPr>
          <w:b/>
          <w:sz w:val="24"/>
          <w:szCs w:val="24"/>
          <w:u w:val="single"/>
        </w:rPr>
        <w:t xml:space="preserve"> it must be noted that scope of a program varies among countries, from whole sectors (e.g. in Russia) to much smaller scope at a level of one department in one agency/Ministry (e.g. Bosnia and Herzegovina).</w:t>
      </w:r>
    </w:p>
    <w:p w14:paraId="32E062B0" w14:textId="77777777" w:rsidR="0011021B" w:rsidRDefault="0011021B" w:rsidP="0011021B">
      <w:pPr>
        <w:autoSpaceDE w:val="0"/>
        <w:autoSpaceDN w:val="0"/>
        <w:adjustRightInd w:val="0"/>
        <w:spacing w:after="0" w:line="240" w:lineRule="auto"/>
        <w:jc w:val="both"/>
        <w:rPr>
          <w:b/>
          <w:sz w:val="24"/>
          <w:szCs w:val="24"/>
        </w:rPr>
      </w:pPr>
    </w:p>
    <w:p w14:paraId="6536C89C" w14:textId="77777777" w:rsidR="00AA4D35" w:rsidRDefault="00AA4D35" w:rsidP="00AA4D35">
      <w:pPr>
        <w:pStyle w:val="Heading2"/>
        <w:rPr>
          <w:b/>
          <w:sz w:val="24"/>
          <w:szCs w:val="24"/>
        </w:rPr>
      </w:pPr>
      <w:bookmarkStart w:id="21" w:name="_Toc507439111"/>
      <w:bookmarkStart w:id="22" w:name="_Toc507444730"/>
      <w:r w:rsidRPr="004D4E04">
        <w:rPr>
          <w:b/>
          <w:sz w:val="24"/>
          <w:szCs w:val="24"/>
        </w:rPr>
        <w:lastRenderedPageBreak/>
        <w:t xml:space="preserve">Criterion </w:t>
      </w:r>
      <w:r>
        <w:rPr>
          <w:b/>
          <w:sz w:val="24"/>
          <w:szCs w:val="24"/>
        </w:rPr>
        <w:t>9</w:t>
      </w:r>
      <w:r w:rsidRPr="004D4E04">
        <w:rPr>
          <w:b/>
          <w:sz w:val="24"/>
          <w:szCs w:val="24"/>
        </w:rPr>
        <w:t xml:space="preserve">: </w:t>
      </w:r>
      <w:r w:rsidRPr="00AA4D35">
        <w:rPr>
          <w:b/>
          <w:sz w:val="24"/>
          <w:szCs w:val="24"/>
        </w:rPr>
        <w:t>What is the rough estimate of ratio of output and outcome indicators in total ind</w:t>
      </w:r>
      <w:r>
        <w:rPr>
          <w:b/>
          <w:sz w:val="24"/>
          <w:szCs w:val="24"/>
        </w:rPr>
        <w:t>i</w:t>
      </w:r>
      <w:r w:rsidRPr="00AA4D35">
        <w:rPr>
          <w:b/>
          <w:sz w:val="24"/>
          <w:szCs w:val="24"/>
        </w:rPr>
        <w:t>cators?</w:t>
      </w:r>
      <w:bookmarkEnd w:id="21"/>
      <w:bookmarkEnd w:id="22"/>
    </w:p>
    <w:p w14:paraId="01BAFE3D" w14:textId="77777777" w:rsidR="00AA4D35" w:rsidRPr="00AA4D35" w:rsidRDefault="00AA4D35" w:rsidP="00AA4D35">
      <w:pPr>
        <w:rPr>
          <w:sz w:val="4"/>
          <w:szCs w:val="4"/>
        </w:rPr>
      </w:pPr>
    </w:p>
    <w:p w14:paraId="7DB81D68" w14:textId="77777777" w:rsidR="00AA4D35" w:rsidRPr="00AA4D35" w:rsidRDefault="00AA4D35" w:rsidP="00AA4D35">
      <w:pPr>
        <w:pStyle w:val="Heading2"/>
        <w:numPr>
          <w:ilvl w:val="0"/>
          <w:numId w:val="4"/>
        </w:numPr>
        <w:spacing w:line="240" w:lineRule="auto"/>
        <w:jc w:val="both"/>
        <w:rPr>
          <w:rFonts w:ascii="Times New Roman" w:hAnsi="Times New Roman"/>
          <w:color w:val="auto"/>
          <w:sz w:val="24"/>
          <w:szCs w:val="24"/>
        </w:rPr>
      </w:pPr>
      <w:bookmarkStart w:id="23" w:name="_Toc507439112"/>
      <w:bookmarkStart w:id="24" w:name="_Toc507444731"/>
      <w:r>
        <w:rPr>
          <w:rFonts w:ascii="Times New Roman" w:hAnsi="Times New Roman"/>
          <w:b/>
          <w:color w:val="auto"/>
          <w:sz w:val="24"/>
          <w:szCs w:val="24"/>
        </w:rPr>
        <w:t xml:space="preserve">Rough estimate for most countries is around two thirds of indicators being </w:t>
      </w:r>
      <w:r w:rsidRPr="00AA4D35">
        <w:rPr>
          <w:rFonts w:ascii="Times New Roman" w:hAnsi="Times New Roman"/>
          <w:b/>
          <w:color w:val="auto"/>
          <w:sz w:val="24"/>
          <w:szCs w:val="24"/>
        </w:rPr>
        <w:t>output</w:t>
      </w:r>
      <w:r>
        <w:rPr>
          <w:rFonts w:ascii="Times New Roman" w:hAnsi="Times New Roman"/>
          <w:b/>
          <w:color w:val="auto"/>
          <w:sz w:val="24"/>
          <w:szCs w:val="24"/>
        </w:rPr>
        <w:t xml:space="preserve"> indicators and one third outcome indicators, </w:t>
      </w:r>
      <w:r w:rsidRPr="00AA4D35">
        <w:rPr>
          <w:rFonts w:ascii="Times New Roman" w:hAnsi="Times New Roman"/>
          <w:color w:val="auto"/>
          <w:sz w:val="24"/>
          <w:szCs w:val="24"/>
        </w:rPr>
        <w:t>however, it is difficult to estimate due to large number of indicators and large variety and quality variations of indicators within most countries</w:t>
      </w:r>
      <w:r>
        <w:rPr>
          <w:rFonts w:ascii="Times New Roman" w:hAnsi="Times New Roman"/>
          <w:color w:val="auto"/>
          <w:sz w:val="24"/>
          <w:szCs w:val="24"/>
        </w:rPr>
        <w:t>.</w:t>
      </w:r>
      <w:bookmarkEnd w:id="23"/>
      <w:bookmarkEnd w:id="24"/>
    </w:p>
    <w:p w14:paraId="1B4D2848" w14:textId="77777777" w:rsidR="00AA4D35" w:rsidRPr="00AA4D35" w:rsidRDefault="00AA4D35" w:rsidP="00AA4D35">
      <w:pPr>
        <w:pStyle w:val="Heading2"/>
        <w:rPr>
          <w:b/>
          <w:sz w:val="12"/>
          <w:szCs w:val="12"/>
        </w:rPr>
      </w:pPr>
    </w:p>
    <w:p w14:paraId="7A0F022F" w14:textId="77777777" w:rsidR="00AA4D35" w:rsidRDefault="00AA4D35" w:rsidP="00AA4D35">
      <w:pPr>
        <w:pStyle w:val="Heading2"/>
        <w:rPr>
          <w:b/>
          <w:sz w:val="24"/>
          <w:szCs w:val="24"/>
        </w:rPr>
      </w:pPr>
      <w:bookmarkStart w:id="25" w:name="_Toc507439113"/>
      <w:bookmarkStart w:id="26" w:name="_Toc507444732"/>
      <w:r w:rsidRPr="004D4E04">
        <w:rPr>
          <w:b/>
          <w:sz w:val="24"/>
          <w:szCs w:val="24"/>
        </w:rPr>
        <w:t xml:space="preserve">Criterion </w:t>
      </w:r>
      <w:r>
        <w:rPr>
          <w:b/>
          <w:sz w:val="24"/>
          <w:szCs w:val="24"/>
        </w:rPr>
        <w:t>10</w:t>
      </w:r>
      <w:r w:rsidRPr="004D4E04">
        <w:rPr>
          <w:b/>
          <w:sz w:val="24"/>
          <w:szCs w:val="24"/>
        </w:rPr>
        <w:t xml:space="preserve">: </w:t>
      </w:r>
      <w:r w:rsidRPr="00AA4D35">
        <w:rPr>
          <w:b/>
          <w:sz w:val="24"/>
          <w:szCs w:val="24"/>
        </w:rPr>
        <w:t xml:space="preserve">What </w:t>
      </w:r>
      <w:r>
        <w:rPr>
          <w:b/>
          <w:sz w:val="24"/>
          <w:szCs w:val="24"/>
        </w:rPr>
        <w:t>are the main challenges related specifically to performance indicators?</w:t>
      </w:r>
      <w:bookmarkEnd w:id="25"/>
      <w:bookmarkEnd w:id="26"/>
    </w:p>
    <w:p w14:paraId="2CD3AF79" w14:textId="77777777" w:rsidR="00AA4D35" w:rsidRPr="00AA4D35" w:rsidRDefault="00AA4D35" w:rsidP="00AA4D35">
      <w:pPr>
        <w:rPr>
          <w:sz w:val="4"/>
          <w:szCs w:val="4"/>
        </w:rPr>
      </w:pPr>
    </w:p>
    <w:p w14:paraId="4FFF8C19" w14:textId="77777777" w:rsidR="00AA4D35" w:rsidRPr="00AA4D35" w:rsidRDefault="0016230C" w:rsidP="00AA4D35">
      <w:pPr>
        <w:autoSpaceDE w:val="0"/>
        <w:autoSpaceDN w:val="0"/>
        <w:adjustRightInd w:val="0"/>
        <w:spacing w:after="160" w:line="240" w:lineRule="auto"/>
        <w:jc w:val="both"/>
        <w:rPr>
          <w:color w:val="000000"/>
          <w:sz w:val="24"/>
          <w:szCs w:val="24"/>
        </w:rPr>
      </w:pPr>
      <w:r>
        <w:rPr>
          <w:color w:val="000000"/>
          <w:sz w:val="24"/>
          <w:szCs w:val="24"/>
        </w:rPr>
        <w:t>Most frequently identified challenges by PEMPAL countries are:</w:t>
      </w:r>
    </w:p>
    <w:p w14:paraId="19AE7E71" w14:textId="77777777" w:rsidR="00AA4D35" w:rsidRPr="0016230C" w:rsidRDefault="0016230C" w:rsidP="0016230C">
      <w:pPr>
        <w:pStyle w:val="ListParagraph"/>
        <w:numPr>
          <w:ilvl w:val="0"/>
          <w:numId w:val="29"/>
        </w:numPr>
        <w:autoSpaceDE w:val="0"/>
        <w:autoSpaceDN w:val="0"/>
        <w:adjustRightInd w:val="0"/>
        <w:spacing w:after="0" w:line="240" w:lineRule="auto"/>
        <w:ind w:left="1170"/>
        <w:jc w:val="both"/>
        <w:rPr>
          <w:color w:val="000000"/>
          <w:sz w:val="24"/>
          <w:szCs w:val="24"/>
        </w:rPr>
      </w:pPr>
      <w:r>
        <w:rPr>
          <w:color w:val="000000"/>
          <w:sz w:val="24"/>
          <w:szCs w:val="24"/>
        </w:rPr>
        <w:t>Program budgeting</w:t>
      </w:r>
      <w:r w:rsidR="00AA4D35" w:rsidRPr="0016230C">
        <w:rPr>
          <w:color w:val="000000"/>
          <w:sz w:val="24"/>
          <w:szCs w:val="24"/>
        </w:rPr>
        <w:t xml:space="preserve"> still</w:t>
      </w:r>
      <w:r w:rsidR="008F02CE">
        <w:rPr>
          <w:color w:val="000000"/>
          <w:sz w:val="24"/>
          <w:szCs w:val="24"/>
        </w:rPr>
        <w:t xml:space="preserve"> being</w:t>
      </w:r>
      <w:r w:rsidR="00AA4D35" w:rsidRPr="0016230C">
        <w:rPr>
          <w:color w:val="000000"/>
          <w:sz w:val="24"/>
          <w:szCs w:val="24"/>
        </w:rPr>
        <w:t xml:space="preserve"> in early stages. </w:t>
      </w:r>
    </w:p>
    <w:p w14:paraId="563562FB" w14:textId="77777777" w:rsidR="00AA4D35" w:rsidRPr="0016230C" w:rsidRDefault="008F02CE" w:rsidP="0016230C">
      <w:pPr>
        <w:pStyle w:val="ListParagraph"/>
        <w:numPr>
          <w:ilvl w:val="0"/>
          <w:numId w:val="29"/>
        </w:numPr>
        <w:autoSpaceDE w:val="0"/>
        <w:autoSpaceDN w:val="0"/>
        <w:adjustRightInd w:val="0"/>
        <w:spacing w:after="0" w:line="240" w:lineRule="auto"/>
        <w:ind w:left="1170"/>
        <w:jc w:val="both"/>
        <w:rPr>
          <w:color w:val="000000"/>
          <w:sz w:val="24"/>
          <w:szCs w:val="24"/>
        </w:rPr>
      </w:pPr>
      <w:r>
        <w:rPr>
          <w:color w:val="000000"/>
          <w:sz w:val="24"/>
          <w:szCs w:val="24"/>
        </w:rPr>
        <w:t xml:space="preserve">Quality of PIs varying </w:t>
      </w:r>
      <w:r w:rsidR="00AA4D35" w:rsidRPr="0016230C">
        <w:rPr>
          <w:color w:val="000000"/>
          <w:sz w:val="24"/>
          <w:szCs w:val="24"/>
        </w:rPr>
        <w:t xml:space="preserve">from </w:t>
      </w:r>
      <w:r w:rsidR="0016230C">
        <w:rPr>
          <w:color w:val="000000"/>
          <w:sz w:val="24"/>
          <w:szCs w:val="24"/>
        </w:rPr>
        <w:t xml:space="preserve">budget </w:t>
      </w:r>
      <w:r w:rsidR="00AA4D35" w:rsidRPr="0016230C">
        <w:rPr>
          <w:color w:val="000000"/>
          <w:sz w:val="24"/>
          <w:szCs w:val="24"/>
        </w:rPr>
        <w:t xml:space="preserve">user </w:t>
      </w:r>
      <w:r w:rsidR="0016230C">
        <w:rPr>
          <w:color w:val="000000"/>
          <w:sz w:val="24"/>
          <w:szCs w:val="24"/>
        </w:rPr>
        <w:t xml:space="preserve">(ministry/agency) </w:t>
      </w:r>
      <w:r w:rsidR="00AA4D35" w:rsidRPr="0016230C">
        <w:rPr>
          <w:color w:val="000000"/>
          <w:sz w:val="24"/>
          <w:szCs w:val="24"/>
        </w:rPr>
        <w:t xml:space="preserve">to user. </w:t>
      </w:r>
    </w:p>
    <w:p w14:paraId="59231E49"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Too many PIs. </w:t>
      </w:r>
    </w:p>
    <w:p w14:paraId="334DADF6"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Lack of defined standard </w:t>
      </w:r>
      <w:r w:rsidR="0016230C">
        <w:rPr>
          <w:color w:val="000000"/>
          <w:sz w:val="24"/>
          <w:szCs w:val="24"/>
        </w:rPr>
        <w:t>key national indicators</w:t>
      </w:r>
      <w:r w:rsidRPr="0016230C">
        <w:rPr>
          <w:color w:val="000000"/>
          <w:sz w:val="24"/>
          <w:szCs w:val="24"/>
        </w:rPr>
        <w:t xml:space="preserve">/highest-level national strategy with standard PIs. </w:t>
      </w:r>
    </w:p>
    <w:p w14:paraId="46178F3B" w14:textId="77777777" w:rsidR="00AA4D35" w:rsidRPr="0016230C" w:rsidRDefault="0016230C" w:rsidP="0016230C">
      <w:pPr>
        <w:pStyle w:val="ListParagraph"/>
        <w:numPr>
          <w:ilvl w:val="0"/>
          <w:numId w:val="29"/>
        </w:numPr>
        <w:autoSpaceDE w:val="0"/>
        <w:autoSpaceDN w:val="0"/>
        <w:adjustRightInd w:val="0"/>
        <w:spacing w:after="0" w:line="240" w:lineRule="auto"/>
        <w:ind w:left="1170"/>
        <w:jc w:val="both"/>
        <w:rPr>
          <w:color w:val="000000"/>
          <w:sz w:val="24"/>
          <w:szCs w:val="24"/>
        </w:rPr>
      </w:pPr>
      <w:r>
        <w:rPr>
          <w:color w:val="000000"/>
          <w:sz w:val="24"/>
          <w:szCs w:val="24"/>
        </w:rPr>
        <w:t>Weak c</w:t>
      </w:r>
      <w:r w:rsidR="00AA4D35" w:rsidRPr="0016230C">
        <w:rPr>
          <w:color w:val="000000"/>
          <w:sz w:val="24"/>
          <w:szCs w:val="24"/>
        </w:rPr>
        <w:t xml:space="preserve">onnection with overall government strategic planning. </w:t>
      </w:r>
    </w:p>
    <w:p w14:paraId="10DEB49C" w14:textId="77777777" w:rsidR="00AA4D35" w:rsidRPr="0016230C" w:rsidRDefault="00DF1C4C" w:rsidP="0016230C">
      <w:pPr>
        <w:pStyle w:val="ListParagraph"/>
        <w:numPr>
          <w:ilvl w:val="0"/>
          <w:numId w:val="29"/>
        </w:numPr>
        <w:autoSpaceDE w:val="0"/>
        <w:autoSpaceDN w:val="0"/>
        <w:adjustRightInd w:val="0"/>
        <w:spacing w:after="0" w:line="240" w:lineRule="auto"/>
        <w:ind w:left="1170"/>
        <w:jc w:val="both"/>
        <w:rPr>
          <w:color w:val="000000"/>
          <w:sz w:val="24"/>
          <w:szCs w:val="24"/>
        </w:rPr>
      </w:pPr>
      <w:r>
        <w:rPr>
          <w:color w:val="000000"/>
          <w:sz w:val="24"/>
          <w:szCs w:val="24"/>
        </w:rPr>
        <w:t>S</w:t>
      </w:r>
      <w:r w:rsidR="00AA4D35" w:rsidRPr="0016230C">
        <w:rPr>
          <w:color w:val="000000"/>
          <w:sz w:val="24"/>
          <w:szCs w:val="24"/>
        </w:rPr>
        <w:t xml:space="preserve">ome PIs not </w:t>
      </w:r>
      <w:r>
        <w:rPr>
          <w:color w:val="000000"/>
          <w:sz w:val="24"/>
          <w:szCs w:val="24"/>
        </w:rPr>
        <w:t>being quantifiable in some cases.</w:t>
      </w:r>
      <w:r w:rsidR="00AA4D35" w:rsidRPr="0016230C">
        <w:rPr>
          <w:color w:val="000000"/>
          <w:sz w:val="24"/>
          <w:szCs w:val="24"/>
        </w:rPr>
        <w:t xml:space="preserve"> </w:t>
      </w:r>
    </w:p>
    <w:p w14:paraId="4AC386E8"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Weak or non-existent </w:t>
      </w:r>
      <w:r w:rsidR="0016230C">
        <w:rPr>
          <w:color w:val="000000"/>
          <w:sz w:val="24"/>
          <w:szCs w:val="24"/>
        </w:rPr>
        <w:t xml:space="preserve">program budgeting and/or performance information </w:t>
      </w:r>
      <w:r w:rsidRPr="0016230C">
        <w:rPr>
          <w:color w:val="000000"/>
          <w:sz w:val="24"/>
          <w:szCs w:val="24"/>
        </w:rPr>
        <w:t xml:space="preserve">at </w:t>
      </w:r>
      <w:r w:rsidR="0016230C">
        <w:rPr>
          <w:color w:val="000000"/>
          <w:sz w:val="24"/>
          <w:szCs w:val="24"/>
        </w:rPr>
        <w:t>sub-national</w:t>
      </w:r>
      <w:r w:rsidRPr="0016230C">
        <w:rPr>
          <w:color w:val="000000"/>
          <w:sz w:val="24"/>
          <w:szCs w:val="24"/>
        </w:rPr>
        <w:t xml:space="preserve"> governance level.</w:t>
      </w:r>
    </w:p>
    <w:p w14:paraId="4A1B6200"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Lack of use of PIs in decision-making. </w:t>
      </w:r>
    </w:p>
    <w:p w14:paraId="178B6D2C"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Challenges </w:t>
      </w:r>
      <w:r w:rsidR="00DF1C4C">
        <w:rPr>
          <w:color w:val="000000"/>
          <w:sz w:val="24"/>
          <w:szCs w:val="24"/>
        </w:rPr>
        <w:t>in</w:t>
      </w:r>
      <w:r w:rsidRPr="0016230C">
        <w:rPr>
          <w:color w:val="000000"/>
          <w:sz w:val="24"/>
          <w:szCs w:val="24"/>
        </w:rPr>
        <w:t xml:space="preserve"> setting and tracking PIs for inter-agency programs. </w:t>
      </w:r>
    </w:p>
    <w:p w14:paraId="5AE7FC49"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Difficulties in targeting PI values. </w:t>
      </w:r>
    </w:p>
    <w:p w14:paraId="10C66B6B" w14:textId="77777777" w:rsidR="00AA4D35" w:rsidRPr="0016230C" w:rsidRDefault="00DF1C4C" w:rsidP="0016230C">
      <w:pPr>
        <w:pStyle w:val="ListParagraph"/>
        <w:numPr>
          <w:ilvl w:val="0"/>
          <w:numId w:val="29"/>
        </w:numPr>
        <w:autoSpaceDE w:val="0"/>
        <w:autoSpaceDN w:val="0"/>
        <w:adjustRightInd w:val="0"/>
        <w:spacing w:after="0" w:line="240" w:lineRule="auto"/>
        <w:ind w:left="1170"/>
        <w:jc w:val="both"/>
        <w:rPr>
          <w:color w:val="000000"/>
          <w:sz w:val="24"/>
          <w:szCs w:val="24"/>
        </w:rPr>
      </w:pPr>
      <w:r>
        <w:rPr>
          <w:color w:val="000000"/>
          <w:sz w:val="24"/>
          <w:szCs w:val="24"/>
        </w:rPr>
        <w:t>Need for strengthening o</w:t>
      </w:r>
      <w:r w:rsidR="00AA4D35" w:rsidRPr="0016230C">
        <w:rPr>
          <w:color w:val="000000"/>
          <w:sz w:val="24"/>
          <w:szCs w:val="24"/>
        </w:rPr>
        <w:t xml:space="preserve">verall performance-based mindset. </w:t>
      </w:r>
    </w:p>
    <w:p w14:paraId="271394C1" w14:textId="77777777" w:rsidR="00AA4D35" w:rsidRPr="00AA4D35" w:rsidRDefault="00AA4D35" w:rsidP="00AA4D35"/>
    <w:p w14:paraId="353E8263" w14:textId="77777777" w:rsidR="00DF1C4C" w:rsidRDefault="00DF1C4C" w:rsidP="00BD6988">
      <w:pPr>
        <w:pStyle w:val="Heading2"/>
        <w:rPr>
          <w:b/>
        </w:rPr>
      </w:pPr>
      <w:bookmarkStart w:id="27" w:name="_Toc507444733"/>
      <w:r w:rsidRPr="00BD6988">
        <w:rPr>
          <w:b/>
        </w:rPr>
        <w:t>COUNTRY BY COUNTRY REVIEW</w:t>
      </w:r>
      <w:bookmarkEnd w:id="27"/>
    </w:p>
    <w:p w14:paraId="3A1CD460" w14:textId="77777777" w:rsidR="00BD6988" w:rsidRPr="00BD6988" w:rsidRDefault="00BD6988" w:rsidP="00BD6988"/>
    <w:p w14:paraId="7F0C3A7E" w14:textId="77777777" w:rsidR="00DF1C4C" w:rsidRDefault="00DF1C4C" w:rsidP="00DF1C4C">
      <w:pPr>
        <w:pStyle w:val="Heading2"/>
        <w:rPr>
          <w:b/>
          <w:sz w:val="24"/>
          <w:szCs w:val="24"/>
        </w:rPr>
      </w:pPr>
      <w:bookmarkStart w:id="28" w:name="_Toc507444734"/>
      <w:r>
        <w:rPr>
          <w:b/>
          <w:sz w:val="24"/>
          <w:szCs w:val="24"/>
        </w:rPr>
        <w:t>Russian Federation</w:t>
      </w:r>
      <w:bookmarkEnd w:id="28"/>
    </w:p>
    <w:tbl>
      <w:tblPr>
        <w:tblW w:w="10980" w:type="dxa"/>
        <w:tblInd w:w="-640" w:type="dxa"/>
        <w:tblBorders>
          <w:top w:val="nil"/>
          <w:left w:val="nil"/>
          <w:right w:val="nil"/>
        </w:tblBorders>
        <w:tblLayout w:type="fixed"/>
        <w:tblLook w:val="0000" w:firstRow="0" w:lastRow="0" w:firstColumn="0" w:lastColumn="0" w:noHBand="0" w:noVBand="0"/>
      </w:tblPr>
      <w:tblGrid>
        <w:gridCol w:w="3870"/>
        <w:gridCol w:w="7110"/>
      </w:tblGrid>
      <w:tr w:rsidR="00DF1C4C" w:rsidRPr="00DF1C4C" w14:paraId="3D135637" w14:textId="77777777" w:rsidTr="00DF1C4C">
        <w:tc>
          <w:tcPr>
            <w:tcW w:w="387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32CE8E4" w14:textId="77777777" w:rsidR="00DF1C4C" w:rsidRPr="00DF1C4C" w:rsidRDefault="00DF1C4C" w:rsidP="00DF1C4C">
            <w:r w:rsidRPr="00DF1C4C">
              <w:t>1. Does a PB framework applied uniformly across central government exist?</w:t>
            </w:r>
          </w:p>
        </w:tc>
        <w:tc>
          <w:tcPr>
            <w:tcW w:w="711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bottom"/>
          </w:tcPr>
          <w:p w14:paraId="3CEF22B5" w14:textId="77777777" w:rsidR="00DF1C4C" w:rsidRPr="00DF1C4C" w:rsidRDefault="00DF1C4C" w:rsidP="00DF1C4C">
            <w:r w:rsidRPr="00DF1C4C">
              <w:rPr>
                <w:b/>
                <w:bCs/>
              </w:rPr>
              <w:t>Yes, compulsory for line ministries and agencies</w:t>
            </w:r>
          </w:p>
        </w:tc>
      </w:tr>
      <w:tr w:rsidR="00DF1C4C" w:rsidRPr="00DF1C4C" w14:paraId="1A9394AB"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29DF5B5E" w14:textId="77777777" w:rsidR="00DF1C4C" w:rsidRPr="00DF1C4C" w:rsidRDefault="00DF1C4C" w:rsidP="00DF1C4C">
            <w:r w:rsidRPr="00DF1C4C">
              <w:t>2.   What are the key elements of PB framework?</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8C0E163" w14:textId="77777777" w:rsidR="00DF1C4C" w:rsidRPr="00DF1C4C" w:rsidRDefault="00DF1C4C" w:rsidP="00DF1C4C">
            <w:r w:rsidRPr="00DF1C4C">
              <w:rPr>
                <w:b/>
                <w:bCs/>
              </w:rPr>
              <w:t>General guidelines and definitions; Standard templates for reporting performance information; and Standard ICT tool for entering/reporting performance information</w:t>
            </w:r>
          </w:p>
        </w:tc>
      </w:tr>
      <w:tr w:rsidR="00DF1C4C" w:rsidRPr="00DF1C4C" w14:paraId="26B66163"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ABB27C8" w14:textId="77777777" w:rsidR="00DF1C4C" w:rsidRPr="00DF1C4C" w:rsidRDefault="00DF1C4C" w:rsidP="00DF1C4C">
            <w:pPr>
              <w:ind w:left="-90" w:hanging="20"/>
            </w:pPr>
            <w:r>
              <w:t>3.   Which institutions </w:t>
            </w:r>
            <w:r w:rsidRPr="00DF1C4C">
              <w:t>play an important role in generating PIs?</w:t>
            </w:r>
          </w:p>
        </w:tc>
        <w:tc>
          <w:tcPr>
            <w:tcW w:w="711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8F1FE51" w14:textId="77777777" w:rsidR="00DF1C4C" w:rsidRPr="00DF1C4C" w:rsidRDefault="00DF1C4C" w:rsidP="00DF1C4C">
            <w:r w:rsidRPr="00DF1C4C">
              <w:rPr>
                <w:b/>
                <w:bCs/>
              </w:rPr>
              <w:t>CBA, Agencies, Chief Executive</w:t>
            </w:r>
          </w:p>
        </w:tc>
      </w:tr>
      <w:tr w:rsidR="00DF1C4C" w:rsidRPr="00DF1C4C" w14:paraId="4B2B9D71"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DC2E563" w14:textId="77777777" w:rsidR="00DF1C4C" w:rsidRPr="00DF1C4C" w:rsidRDefault="00DF1C4C" w:rsidP="00DF1C4C">
            <w:r w:rsidRPr="00DF1C4C">
              <w:t>4.  What are PB challenges identified as high or medium high among options within OECD Survey?</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tcPr>
          <w:p w14:paraId="78E6D94F" w14:textId="77777777" w:rsidR="00DF1C4C" w:rsidRPr="00DF1C4C" w:rsidRDefault="00DF1C4C" w:rsidP="00DF1C4C">
            <w:r w:rsidRPr="00DF1C4C">
              <w:rPr>
                <w:b/>
                <w:bCs/>
              </w:rPr>
              <w:t xml:space="preserve">i) Gaming- whereby selection of performance targets chosen deliberately in ways that bias results, ii) Lack of accurate and timely data to serve as input for performance measures;  iii) Lack of culture of “performance”; and iv) Performance budgeting procedures too bureaucratic/lengthy/complicated </w:t>
            </w:r>
          </w:p>
        </w:tc>
      </w:tr>
      <w:tr w:rsidR="00DF1C4C" w:rsidRPr="00DF1C4C" w14:paraId="4FBD6BC2"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343C7B3" w14:textId="77777777" w:rsidR="00DF1C4C" w:rsidRPr="00DF1C4C" w:rsidRDefault="00DF1C4C" w:rsidP="00DF1C4C">
            <w:r w:rsidRPr="00DF1C4C">
              <w:t>5.  At what levels are PIs defined and monitored?</w:t>
            </w:r>
          </w:p>
        </w:tc>
        <w:tc>
          <w:tcPr>
            <w:tcW w:w="711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3A50FB17" w14:textId="77777777" w:rsidR="00DF1C4C" w:rsidRPr="00DF1C4C" w:rsidRDefault="00DF1C4C" w:rsidP="00DF1C4C">
            <w:r w:rsidRPr="00DF1C4C">
              <w:rPr>
                <w:b/>
                <w:bCs/>
              </w:rPr>
              <w:t xml:space="preserve">Established and approved by the Government for all Government Programs. Tracked by Ministry of Economy. </w:t>
            </w:r>
          </w:p>
        </w:tc>
      </w:tr>
      <w:tr w:rsidR="00DF1C4C" w:rsidRPr="00DF1C4C" w14:paraId="27ED29CF"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0DBD97A" w14:textId="77777777" w:rsidR="00DF1C4C" w:rsidRPr="00DF1C4C" w:rsidRDefault="00DF1C4C" w:rsidP="00DF1C4C">
            <w:r w:rsidRPr="00DF1C4C">
              <w:lastRenderedPageBreak/>
              <w:t>6.   What are the types of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D32FBA7" w14:textId="77777777" w:rsidR="00DF1C4C" w:rsidRPr="00DF1C4C" w:rsidRDefault="00DF1C4C" w:rsidP="00DF1C4C">
            <w:r w:rsidRPr="00DF1C4C">
              <w:rPr>
                <w:b/>
                <w:bCs/>
              </w:rPr>
              <w:t xml:space="preserve">No type is prescribed, except for a list of task-based indicators for government agencies. </w:t>
            </w:r>
          </w:p>
        </w:tc>
      </w:tr>
      <w:tr w:rsidR="00DF1C4C" w:rsidRPr="00DF1C4C" w14:paraId="1440E418"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069B2A7" w14:textId="77777777" w:rsidR="00DF1C4C" w:rsidRPr="00DF1C4C" w:rsidRDefault="00DF1C4C" w:rsidP="00DF1C4C">
            <w:r w:rsidRPr="00DF1C4C">
              <w:t>7.   What is the frequency of tracking PIs?</w:t>
            </w:r>
          </w:p>
        </w:tc>
        <w:tc>
          <w:tcPr>
            <w:tcW w:w="711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1F7A350" w14:textId="77777777" w:rsidR="00DF1C4C" w:rsidRPr="00DF1C4C" w:rsidRDefault="00DF1C4C" w:rsidP="00DF1C4C">
            <w:r w:rsidRPr="00DF1C4C">
              <w:rPr>
                <w:b/>
                <w:bCs/>
              </w:rPr>
              <w:t>Annual</w:t>
            </w:r>
          </w:p>
        </w:tc>
      </w:tr>
      <w:tr w:rsidR="00DF1C4C" w:rsidRPr="00DF1C4C" w14:paraId="2ACFA044"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87B30C2" w14:textId="77777777" w:rsidR="00DF1C4C" w:rsidRPr="00DF1C4C" w:rsidRDefault="00DF1C4C" w:rsidP="00DF1C4C">
            <w:r w:rsidRPr="00DF1C4C">
              <w:t>8.   What is the average number of PIs per program and what is the structure of PB?</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90A4A42" w14:textId="77777777" w:rsidR="00DF1C4C" w:rsidRPr="00DF1C4C" w:rsidRDefault="00DF1C4C" w:rsidP="00DF1C4C">
            <w:r w:rsidRPr="00DF1C4C">
              <w:rPr>
                <w:b/>
                <w:bCs/>
              </w:rPr>
              <w:t xml:space="preserve">Ranges from around 3 to around 30 at program level, with average around 10 (nothing that in some cases programs are as broad as a sector). PIs also given at sub-program level (on average around 7 sub-programs per program, ranging from 1 to 20), for which around 10 PIs are given, but in some cases more. </w:t>
            </w:r>
          </w:p>
        </w:tc>
      </w:tr>
      <w:tr w:rsidR="00DF1C4C" w:rsidRPr="00DF1C4C" w14:paraId="7A2383F8"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7A4425D2" w14:textId="77777777" w:rsidR="00DF1C4C" w:rsidRPr="00DF1C4C" w:rsidRDefault="00DF1C4C" w:rsidP="00DF1C4C">
            <w:r w:rsidRPr="00DF1C4C">
              <w:t>9.   What is the rough estimate of ratio of output and outcome indicators in total indicators?</w:t>
            </w:r>
          </w:p>
        </w:tc>
        <w:tc>
          <w:tcPr>
            <w:tcW w:w="711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36BD051" w14:textId="77777777" w:rsidR="00DF1C4C" w:rsidRPr="00DF1C4C" w:rsidRDefault="00DF1C4C" w:rsidP="00DF1C4C">
            <w:r w:rsidRPr="00DF1C4C">
              <w:rPr>
                <w:b/>
                <w:bCs/>
              </w:rPr>
              <w:t>Around 2/3 are output indicators, 1/3 outcome indicators.</w:t>
            </w:r>
          </w:p>
        </w:tc>
      </w:tr>
      <w:tr w:rsidR="00DF1C4C" w:rsidRPr="00DF1C4C" w14:paraId="05570488" w14:textId="77777777" w:rsidTr="00DF1C4C">
        <w:tc>
          <w:tcPr>
            <w:tcW w:w="387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F8ACB69" w14:textId="77777777" w:rsidR="00DF1C4C" w:rsidRPr="00DF1C4C" w:rsidRDefault="00DF1C4C" w:rsidP="00DF1C4C">
            <w:r w:rsidRPr="00DF1C4C">
              <w:t>10.   What are the main challenges related specifically to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AAA60F9" w14:textId="77777777" w:rsidR="00DF1C4C" w:rsidRPr="00DF1C4C" w:rsidRDefault="00DF1C4C" w:rsidP="00DF1C4C">
            <w:r w:rsidRPr="00DF1C4C">
              <w:rPr>
                <w:b/>
                <w:bCs/>
              </w:rPr>
              <w:t xml:space="preserve">Absence of top-level KNIs, as there is no one overall national strategy for socio-economic development. Too many PIs. Lack of defined standard KNIs, so every ministry defined own indicators. </w:t>
            </w:r>
          </w:p>
        </w:tc>
      </w:tr>
    </w:tbl>
    <w:p w14:paraId="7655813C" w14:textId="77777777" w:rsidR="00DF1C4C" w:rsidRDefault="00DF1C4C" w:rsidP="00DF1C4C">
      <w:pPr>
        <w:pStyle w:val="Heading2"/>
        <w:rPr>
          <w:b/>
          <w:sz w:val="24"/>
          <w:szCs w:val="24"/>
        </w:rPr>
      </w:pPr>
    </w:p>
    <w:p w14:paraId="494BE4F7" w14:textId="77777777" w:rsidR="00AA4D35" w:rsidRPr="00AA4D35" w:rsidRDefault="00DF1C4C" w:rsidP="00DF1C4C">
      <w:pPr>
        <w:pStyle w:val="Heading2"/>
      </w:pPr>
      <w:bookmarkStart w:id="29" w:name="_Toc507444735"/>
      <w:r>
        <w:rPr>
          <w:b/>
          <w:sz w:val="24"/>
          <w:szCs w:val="24"/>
        </w:rPr>
        <w:t>Armenia</w:t>
      </w:r>
      <w:bookmarkEnd w:id="29"/>
    </w:p>
    <w:tbl>
      <w:tblPr>
        <w:tblW w:w="10980" w:type="dxa"/>
        <w:tblInd w:w="-640" w:type="dxa"/>
        <w:tblBorders>
          <w:top w:val="nil"/>
          <w:left w:val="nil"/>
          <w:right w:val="nil"/>
        </w:tblBorders>
        <w:tblLayout w:type="fixed"/>
        <w:tblLook w:val="0000" w:firstRow="0" w:lastRow="0" w:firstColumn="0" w:lastColumn="0" w:noHBand="0" w:noVBand="0"/>
      </w:tblPr>
      <w:tblGrid>
        <w:gridCol w:w="3960"/>
        <w:gridCol w:w="7020"/>
      </w:tblGrid>
      <w:tr w:rsidR="00DF1C4C" w:rsidRPr="00DF1C4C" w14:paraId="3F662DB8" w14:textId="77777777" w:rsidTr="00DF1C4C">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7F9BAF78" w14:textId="77777777" w:rsidR="00DF1C4C" w:rsidRPr="00DF1C4C" w:rsidRDefault="00DF1C4C" w:rsidP="00DF1C4C">
            <w:pPr>
              <w:jc w:val="both"/>
            </w:pPr>
            <w:r w:rsidRPr="00DF1C4C">
              <w:t>1. Does a PB framework applied uniformly across central government exist?</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2A78356" w14:textId="77777777" w:rsidR="00DF1C4C" w:rsidRPr="00DF1C4C" w:rsidRDefault="00DF1C4C" w:rsidP="00DF1C4C">
            <w:pPr>
              <w:jc w:val="both"/>
            </w:pPr>
            <w:r w:rsidRPr="00DF1C4C">
              <w:rPr>
                <w:b/>
                <w:bCs/>
              </w:rPr>
              <w:t>Yes, compulsory for line ministries and agencies</w:t>
            </w:r>
          </w:p>
        </w:tc>
      </w:tr>
      <w:tr w:rsidR="00DF1C4C" w:rsidRPr="00DF1C4C" w14:paraId="358BE032"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DF4BD84" w14:textId="77777777" w:rsidR="00DF1C4C" w:rsidRPr="00DF1C4C" w:rsidRDefault="00DF1C4C" w:rsidP="00DF1C4C">
            <w:pPr>
              <w:jc w:val="both"/>
            </w:pPr>
            <w:r w:rsidRPr="00DF1C4C">
              <w:t>2.   What are the key elements of PB framework?</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1174A58" w14:textId="77777777" w:rsidR="00DF1C4C" w:rsidRPr="00DF1C4C" w:rsidRDefault="00DF1C4C" w:rsidP="00DF1C4C">
            <w:pPr>
              <w:jc w:val="both"/>
            </w:pPr>
            <w:r w:rsidRPr="00DF1C4C">
              <w:rPr>
                <w:b/>
                <w:bCs/>
              </w:rPr>
              <w:t>Standard set of performance indicators and/or targets</w:t>
            </w:r>
          </w:p>
        </w:tc>
      </w:tr>
      <w:tr w:rsidR="00DF1C4C" w:rsidRPr="00DF1C4C" w14:paraId="428AFF37"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224A9EA" w14:textId="77777777" w:rsidR="00DF1C4C" w:rsidRPr="00DF1C4C" w:rsidRDefault="00DF1C4C" w:rsidP="00DF1C4C">
            <w:pPr>
              <w:jc w:val="both"/>
            </w:pPr>
            <w:r>
              <w:t>3.   Which institutions</w:t>
            </w:r>
            <w:r w:rsidRPr="00DF1C4C">
              <w:t xml:space="preserve"> play an important role in generating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3976859" w14:textId="77777777" w:rsidR="00DF1C4C" w:rsidRPr="00DF1C4C" w:rsidRDefault="00DF1C4C" w:rsidP="00DF1C4C">
            <w:pPr>
              <w:jc w:val="both"/>
            </w:pPr>
            <w:r w:rsidRPr="00DF1C4C">
              <w:rPr>
                <w:b/>
                <w:bCs/>
              </w:rPr>
              <w:t>CBA, Agencies</w:t>
            </w:r>
          </w:p>
        </w:tc>
      </w:tr>
      <w:tr w:rsidR="00DF1C4C" w:rsidRPr="00DF1C4C" w14:paraId="070FE786"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96DB57F" w14:textId="77777777" w:rsidR="00DF1C4C" w:rsidRPr="00DF1C4C" w:rsidRDefault="00DF1C4C" w:rsidP="00DF1C4C">
            <w:pPr>
              <w:jc w:val="both"/>
            </w:pPr>
            <w:r w:rsidRPr="00DF1C4C">
              <w:t>4.  What are PB challenges identified as high or medium high among options within OECD Survey?</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30D8C525" w14:textId="77777777" w:rsidR="00DF1C4C" w:rsidRPr="00DF1C4C" w:rsidRDefault="00DF1C4C" w:rsidP="00DF1C4C">
            <w:pPr>
              <w:jc w:val="both"/>
            </w:pPr>
            <w:r w:rsidRPr="00DF1C4C">
              <w:rPr>
                <w:b/>
                <w:bCs/>
              </w:rPr>
              <w:t>Lack of capacity/training for staff/civil servants with regards to performance measurement</w:t>
            </w:r>
          </w:p>
        </w:tc>
      </w:tr>
      <w:tr w:rsidR="00DF1C4C" w:rsidRPr="00DF1C4C" w14:paraId="45839310"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831B34F" w14:textId="77777777" w:rsidR="00DF1C4C" w:rsidRPr="00DF1C4C" w:rsidRDefault="00DF1C4C" w:rsidP="00DF1C4C">
            <w:pPr>
              <w:jc w:val="both"/>
            </w:pPr>
            <w:r w:rsidRPr="00DF1C4C">
              <w:t>5.  At what levels are PIs defined and monitored?</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5B896F1" w14:textId="77777777" w:rsidR="00DF1C4C" w:rsidRPr="00DF1C4C" w:rsidRDefault="00DF1C4C" w:rsidP="00DF1C4C">
            <w:pPr>
              <w:jc w:val="both"/>
            </w:pPr>
            <w:r w:rsidRPr="00DF1C4C">
              <w:rPr>
                <w:b/>
                <w:bCs/>
              </w:rPr>
              <w:t xml:space="preserve">Defined by Ministries/Agencies. Tracked by Government. </w:t>
            </w:r>
          </w:p>
        </w:tc>
      </w:tr>
      <w:tr w:rsidR="00DF1C4C" w:rsidRPr="00DF1C4C" w14:paraId="5F3320BD"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3AD9BDC" w14:textId="77777777" w:rsidR="00DF1C4C" w:rsidRPr="00DF1C4C" w:rsidRDefault="00DF1C4C" w:rsidP="00DF1C4C">
            <w:pPr>
              <w:jc w:val="both"/>
            </w:pPr>
            <w:r w:rsidRPr="00DF1C4C">
              <w:t>6.   What are the types of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164138F7" w14:textId="77777777" w:rsidR="00DF1C4C" w:rsidRPr="00DF1C4C" w:rsidRDefault="00DF1C4C" w:rsidP="00DF1C4C">
            <w:pPr>
              <w:jc w:val="both"/>
            </w:pPr>
            <w:r w:rsidRPr="00DF1C4C">
              <w:rPr>
                <w:b/>
                <w:bCs/>
              </w:rPr>
              <w:t>Quantitative, Qualitative, and Timeliness Indicators (currently in most cases the latter two types are not defined yet). Transfers have different PIs - Number of beneficiaries, Amounts, and Payment Frequency</w:t>
            </w:r>
          </w:p>
        </w:tc>
      </w:tr>
      <w:tr w:rsidR="00DF1C4C" w:rsidRPr="00DF1C4C" w14:paraId="1E7E3F16"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77BD7AA" w14:textId="77777777" w:rsidR="00DF1C4C" w:rsidRPr="00DF1C4C" w:rsidRDefault="00DF1C4C" w:rsidP="00DF1C4C">
            <w:pPr>
              <w:jc w:val="both"/>
            </w:pPr>
            <w:r w:rsidRPr="00DF1C4C">
              <w:t>7.   What is the frequency of tracking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50D68E6" w14:textId="77777777" w:rsidR="00DF1C4C" w:rsidRPr="00DF1C4C" w:rsidRDefault="00DF1C4C" w:rsidP="00DF1C4C">
            <w:pPr>
              <w:jc w:val="both"/>
            </w:pPr>
            <w:r w:rsidRPr="00DF1C4C">
              <w:rPr>
                <w:b/>
                <w:bCs/>
              </w:rPr>
              <w:t>Quarterly</w:t>
            </w:r>
          </w:p>
        </w:tc>
      </w:tr>
      <w:tr w:rsidR="00DF1C4C" w:rsidRPr="00DF1C4C" w14:paraId="74380C7E"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C46E876" w14:textId="77777777" w:rsidR="00DF1C4C" w:rsidRPr="00DF1C4C" w:rsidRDefault="00DF1C4C" w:rsidP="00DF1C4C">
            <w:pPr>
              <w:jc w:val="both"/>
            </w:pPr>
            <w:r w:rsidRPr="00DF1C4C">
              <w:t>8.   What is the average number of PIs per program and what is the structure of PB?</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750DCEB" w14:textId="77777777" w:rsidR="00DF1C4C" w:rsidRPr="00DF1C4C" w:rsidRDefault="00DF1C4C" w:rsidP="00DF1C4C">
            <w:pPr>
              <w:jc w:val="both"/>
            </w:pPr>
            <w:r w:rsidRPr="00DF1C4C">
              <w:rPr>
                <w:b/>
                <w:bCs/>
              </w:rPr>
              <w:t xml:space="preserve">Varies greatly. For the examples of social affairs sector, the Ministry has 6 programs, with average of 4 PIs , and its Social Affairs Office has 11 (noting that some of them overlap) with average of 3 PIs. </w:t>
            </w:r>
          </w:p>
        </w:tc>
      </w:tr>
      <w:tr w:rsidR="00DF1C4C" w:rsidRPr="00DF1C4C" w14:paraId="23B290C8"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54437FC" w14:textId="77777777" w:rsidR="00DF1C4C" w:rsidRPr="00DF1C4C" w:rsidRDefault="00DF1C4C" w:rsidP="00DF1C4C">
            <w:pPr>
              <w:jc w:val="both"/>
            </w:pPr>
            <w:r w:rsidRPr="00DF1C4C">
              <w:lastRenderedPageBreak/>
              <w:t>9.   What is the rough estimate of ratio of output and outcome indicators in total indicators?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45247BEA" w14:textId="77777777" w:rsidR="00DF1C4C" w:rsidRPr="00DF1C4C" w:rsidRDefault="00DF1C4C" w:rsidP="00DF1C4C">
            <w:pPr>
              <w:jc w:val="both"/>
            </w:pPr>
            <w:r w:rsidRPr="00DF1C4C">
              <w:rPr>
                <w:b/>
                <w:bCs/>
              </w:rPr>
              <w:t>Mostly outputs.</w:t>
            </w:r>
          </w:p>
        </w:tc>
      </w:tr>
      <w:tr w:rsidR="00DF1C4C" w:rsidRPr="00DF1C4C" w14:paraId="7BA4DC4D" w14:textId="77777777" w:rsidTr="00DF1C4C">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4691B28" w14:textId="77777777" w:rsidR="00DF1C4C" w:rsidRPr="00DF1C4C" w:rsidRDefault="00DF1C4C" w:rsidP="00DF1C4C">
            <w:pPr>
              <w:jc w:val="both"/>
            </w:pPr>
            <w:r w:rsidRPr="00DF1C4C">
              <w:t>10.   What are the main challenges related specifically to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1F43807C" w14:textId="77777777" w:rsidR="00DF1C4C" w:rsidRPr="00DF1C4C" w:rsidRDefault="00DF1C4C" w:rsidP="00DF1C4C">
            <w:pPr>
              <w:jc w:val="both"/>
            </w:pPr>
            <w:r w:rsidRPr="00DF1C4C">
              <w:rPr>
                <w:b/>
                <w:bCs/>
              </w:rPr>
              <w:t xml:space="preserve">PB still in early stages. No uniform way of PIs across sector. In most cases qualitative and timeliness indicators are not defined. Quarterly reporting is too frequent. </w:t>
            </w:r>
          </w:p>
        </w:tc>
      </w:tr>
    </w:tbl>
    <w:p w14:paraId="7EA46C35" w14:textId="77777777" w:rsidR="00EE0D58" w:rsidRPr="0011021B" w:rsidRDefault="00EE0D58" w:rsidP="0011021B">
      <w:pPr>
        <w:spacing w:after="0" w:line="240" w:lineRule="auto"/>
        <w:jc w:val="both"/>
        <w:rPr>
          <w:sz w:val="24"/>
          <w:szCs w:val="24"/>
        </w:rPr>
      </w:pPr>
    </w:p>
    <w:p w14:paraId="04D81F60" w14:textId="77777777" w:rsidR="00DF1C4C" w:rsidRPr="00AA4D35" w:rsidRDefault="00DF1C4C" w:rsidP="00DF1C4C">
      <w:pPr>
        <w:pStyle w:val="Heading2"/>
      </w:pPr>
      <w:bookmarkStart w:id="30" w:name="_Toc507444736"/>
      <w:r>
        <w:rPr>
          <w:b/>
          <w:sz w:val="24"/>
          <w:szCs w:val="24"/>
        </w:rPr>
        <w:t>Bosnia and Herzegovina</w:t>
      </w:r>
      <w:bookmarkEnd w:id="30"/>
    </w:p>
    <w:tbl>
      <w:tblPr>
        <w:tblW w:w="10980" w:type="dxa"/>
        <w:tblInd w:w="-640" w:type="dxa"/>
        <w:tblBorders>
          <w:top w:val="nil"/>
          <w:left w:val="nil"/>
          <w:right w:val="nil"/>
        </w:tblBorders>
        <w:tblLayout w:type="fixed"/>
        <w:tblLook w:val="0000" w:firstRow="0" w:lastRow="0" w:firstColumn="0" w:lastColumn="0" w:noHBand="0" w:noVBand="0"/>
      </w:tblPr>
      <w:tblGrid>
        <w:gridCol w:w="3960"/>
        <w:gridCol w:w="7020"/>
      </w:tblGrid>
      <w:tr w:rsidR="00DF1C4C" w:rsidRPr="00DF1C4C" w14:paraId="47940ACE" w14:textId="77777777" w:rsidTr="00DF1C4C">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72384B90" w14:textId="77777777" w:rsidR="00DF1C4C" w:rsidRPr="00DF1C4C" w:rsidRDefault="00DF1C4C" w:rsidP="00DF1C4C">
            <w:pPr>
              <w:spacing w:after="0" w:line="240" w:lineRule="auto"/>
              <w:jc w:val="both"/>
            </w:pPr>
            <w:r w:rsidRPr="00DF1C4C">
              <w:t>1. Does a PB framework applied uniformly across central government exist?</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4B7BB29" w14:textId="77777777" w:rsidR="00DF1C4C" w:rsidRPr="00DF1C4C" w:rsidRDefault="00DF1C4C" w:rsidP="00DF1C4C">
            <w:pPr>
              <w:spacing w:after="0" w:line="240" w:lineRule="auto"/>
              <w:jc w:val="both"/>
            </w:pPr>
            <w:r w:rsidRPr="00DF1C4C">
              <w:rPr>
                <w:b/>
                <w:bCs/>
              </w:rPr>
              <w:t>Yes, compulsory for line ministries and agencies</w:t>
            </w:r>
          </w:p>
        </w:tc>
      </w:tr>
      <w:tr w:rsidR="00DF1C4C" w:rsidRPr="00DF1C4C" w14:paraId="7DAFB8D5"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56F64DE" w14:textId="77777777" w:rsidR="00DF1C4C" w:rsidRPr="00DF1C4C" w:rsidRDefault="00DF1C4C" w:rsidP="00DF1C4C">
            <w:pPr>
              <w:spacing w:after="0" w:line="240" w:lineRule="auto"/>
              <w:jc w:val="both"/>
            </w:pPr>
            <w:r w:rsidRPr="00DF1C4C">
              <w:t>2.   What are the key elements of PB framework?</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D7D5EEE" w14:textId="77777777" w:rsidR="00DF1C4C" w:rsidRPr="00DF1C4C" w:rsidRDefault="00DF1C4C" w:rsidP="00DF1C4C">
            <w:pPr>
              <w:spacing w:after="0" w:line="240" w:lineRule="auto"/>
              <w:jc w:val="both"/>
            </w:pPr>
            <w:r w:rsidRPr="00DF1C4C">
              <w:rPr>
                <w:b/>
                <w:bCs/>
              </w:rPr>
              <w:t>General guidelines and definitions; Standard templates for reporting performance information; and Standard ICT tool for entering/reporting performance information</w:t>
            </w:r>
          </w:p>
        </w:tc>
      </w:tr>
      <w:tr w:rsidR="00DF1C4C" w:rsidRPr="00DF1C4C" w14:paraId="6F3CC833"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952C4A1" w14:textId="77777777" w:rsidR="00DF1C4C" w:rsidRPr="00DF1C4C" w:rsidRDefault="00DF1C4C" w:rsidP="00DF1C4C">
            <w:pPr>
              <w:spacing w:after="0" w:line="240" w:lineRule="auto"/>
              <w:jc w:val="both"/>
            </w:pPr>
            <w:r>
              <w:t>3.   Which institutions </w:t>
            </w:r>
            <w:r w:rsidRPr="00DF1C4C">
              <w:t>play an important role in generating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574E3B10" w14:textId="77777777" w:rsidR="00DF1C4C" w:rsidRPr="00DF1C4C" w:rsidRDefault="00DF1C4C" w:rsidP="00DF1C4C">
            <w:pPr>
              <w:spacing w:after="0" w:line="240" w:lineRule="auto"/>
              <w:jc w:val="both"/>
            </w:pPr>
            <w:r w:rsidRPr="00DF1C4C">
              <w:rPr>
                <w:b/>
                <w:bCs/>
              </w:rPr>
              <w:t>CBA, Agencies</w:t>
            </w:r>
          </w:p>
        </w:tc>
      </w:tr>
      <w:tr w:rsidR="00DF1C4C" w:rsidRPr="00DF1C4C" w14:paraId="171DD1E1"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9D9423E" w14:textId="77777777" w:rsidR="00DF1C4C" w:rsidRPr="00DF1C4C" w:rsidRDefault="00DF1C4C" w:rsidP="00DF1C4C">
            <w:pPr>
              <w:spacing w:after="0" w:line="240" w:lineRule="auto"/>
              <w:jc w:val="both"/>
            </w:pPr>
            <w:r w:rsidRPr="00DF1C4C">
              <w:t>4.  What are PB challenges identified as high or medium high among options within OECD Survey?</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ECF05C9" w14:textId="77777777" w:rsidR="00DF1C4C" w:rsidRPr="00DF1C4C" w:rsidRDefault="00DF1C4C" w:rsidP="00DF1C4C">
            <w:pPr>
              <w:spacing w:after="0" w:line="240" w:lineRule="auto"/>
              <w:jc w:val="both"/>
            </w:pPr>
            <w:r w:rsidRPr="00DF1C4C">
              <w:rPr>
                <w:b/>
                <w:bCs/>
              </w:rPr>
              <w:t> Lack of accurate and timely data to serve as input for performance measures; Unclear policy/program objectives make it difficult to set performance measures/targets Performance information provided not relevant for budgetary decision-making; Lack of capacity/training for staff/civil servants with regards to performance measurement; Lack of culture of “performance”; Lack of framework/guidance on performance-budgeting; and Lack of adequate ICT</w:t>
            </w:r>
          </w:p>
        </w:tc>
      </w:tr>
      <w:tr w:rsidR="00DF1C4C" w:rsidRPr="00DF1C4C" w14:paraId="7D3C6685"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E0960E7" w14:textId="77777777" w:rsidR="00DF1C4C" w:rsidRPr="00DF1C4C" w:rsidRDefault="00DF1C4C" w:rsidP="00DF1C4C">
            <w:pPr>
              <w:spacing w:after="0" w:line="240" w:lineRule="auto"/>
              <w:jc w:val="both"/>
            </w:pPr>
            <w:r w:rsidRPr="00DF1C4C">
              <w:t>5.  At what levels are PIs defined and monitored?</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8D778A6" w14:textId="77777777" w:rsidR="00DF1C4C" w:rsidRPr="00DF1C4C" w:rsidRDefault="00DF1C4C" w:rsidP="00DF1C4C">
            <w:pPr>
              <w:spacing w:after="0" w:line="240" w:lineRule="auto"/>
              <w:jc w:val="both"/>
            </w:pPr>
            <w:r w:rsidRPr="00DF1C4C">
              <w:rPr>
                <w:b/>
                <w:bCs/>
              </w:rPr>
              <w:t xml:space="preserve">Defined by Ministries/Agencies (in most cases with MF’s assistance, more so at the State-level than at the FBiH level). Tracked also by Ministries/Agencies and sent to Government and Parliament by MF for all users as addition information in budget adoption procedure at State-level. </w:t>
            </w:r>
          </w:p>
        </w:tc>
      </w:tr>
      <w:tr w:rsidR="00DF1C4C" w:rsidRPr="00DF1C4C" w14:paraId="48653F3D"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1360404" w14:textId="77777777" w:rsidR="00DF1C4C" w:rsidRPr="00DF1C4C" w:rsidRDefault="00DF1C4C" w:rsidP="00DF1C4C">
            <w:pPr>
              <w:spacing w:after="0" w:line="240" w:lineRule="auto"/>
              <w:jc w:val="both"/>
            </w:pPr>
            <w:r w:rsidRPr="00DF1C4C">
              <w:t>6.   What are the types of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044BF21" w14:textId="77777777" w:rsidR="00DF1C4C" w:rsidRPr="00DF1C4C" w:rsidRDefault="00DF1C4C" w:rsidP="00DF1C4C">
            <w:pPr>
              <w:spacing w:after="0" w:line="240" w:lineRule="auto"/>
              <w:jc w:val="both"/>
            </w:pPr>
            <w:r w:rsidRPr="00DF1C4C">
              <w:rPr>
                <w:b/>
                <w:bCs/>
              </w:rPr>
              <w:t>Outputs, Outcomes, and Efficiency Indicators</w:t>
            </w:r>
          </w:p>
        </w:tc>
      </w:tr>
      <w:tr w:rsidR="00DF1C4C" w:rsidRPr="00DF1C4C" w14:paraId="27C16226"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F37D05D" w14:textId="77777777" w:rsidR="00DF1C4C" w:rsidRPr="00DF1C4C" w:rsidRDefault="00DF1C4C" w:rsidP="00DF1C4C">
            <w:pPr>
              <w:spacing w:after="0" w:line="240" w:lineRule="auto"/>
              <w:jc w:val="both"/>
            </w:pPr>
            <w:r w:rsidRPr="00DF1C4C">
              <w:t>7.   What is the frequency of tracking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4B416B62" w14:textId="77777777" w:rsidR="00DF1C4C" w:rsidRPr="00DF1C4C" w:rsidRDefault="00DF1C4C" w:rsidP="00DF1C4C">
            <w:pPr>
              <w:spacing w:after="0" w:line="240" w:lineRule="auto"/>
              <w:jc w:val="both"/>
            </w:pPr>
            <w:r w:rsidRPr="00DF1C4C">
              <w:rPr>
                <w:b/>
                <w:bCs/>
              </w:rPr>
              <w:t>Annual</w:t>
            </w:r>
          </w:p>
        </w:tc>
      </w:tr>
      <w:tr w:rsidR="00DF1C4C" w:rsidRPr="00DF1C4C" w14:paraId="02A53CC7"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0DF1396" w14:textId="77777777" w:rsidR="00DF1C4C" w:rsidRPr="00DF1C4C" w:rsidRDefault="00DF1C4C" w:rsidP="00DF1C4C">
            <w:pPr>
              <w:spacing w:after="0" w:line="240" w:lineRule="auto"/>
              <w:jc w:val="both"/>
            </w:pPr>
            <w:r w:rsidRPr="00DF1C4C">
              <w:t>8.   What is the average number of PIs per program and what is the structure of PB?</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8FF3BC8" w14:textId="77777777" w:rsidR="00DF1C4C" w:rsidRPr="0033691B" w:rsidRDefault="00DF1C4C" w:rsidP="00DF1C4C">
            <w:pPr>
              <w:spacing w:after="0" w:line="240" w:lineRule="auto"/>
              <w:jc w:val="both"/>
              <w:rPr>
                <w:b/>
                <w:bCs/>
              </w:rPr>
            </w:pPr>
            <w:r w:rsidRPr="00DF1C4C">
              <w:rPr>
                <w:b/>
                <w:bCs/>
              </w:rPr>
              <w:t>Each Ministry/Agency has programs (on average 3-4, but varies) and within each program there are activities (on average 4-5 per program, but varies). Indicators are given for activities. At State-level 3 indicators per activity (one output, one outcome, one efficiency indicator), while at FBiH more indicators can be given.</w:t>
            </w:r>
          </w:p>
        </w:tc>
      </w:tr>
      <w:tr w:rsidR="00DF1C4C" w:rsidRPr="00DF1C4C" w14:paraId="1E781550"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8195EF5" w14:textId="77777777" w:rsidR="00DF1C4C" w:rsidRPr="00DF1C4C" w:rsidRDefault="00DF1C4C" w:rsidP="00DF1C4C">
            <w:pPr>
              <w:spacing w:after="0" w:line="240" w:lineRule="auto"/>
              <w:jc w:val="both"/>
            </w:pPr>
            <w:r w:rsidRPr="00DF1C4C">
              <w:t>9.   What is the rough estimate of ratio of output and outcome indicators in total indicators?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205CAD7B" w14:textId="77777777" w:rsidR="00DF1C4C" w:rsidRPr="00DF1C4C" w:rsidRDefault="00DF1C4C" w:rsidP="00DF1C4C">
            <w:pPr>
              <w:spacing w:after="0" w:line="240" w:lineRule="auto"/>
              <w:jc w:val="both"/>
            </w:pPr>
            <w:r w:rsidRPr="00DF1C4C">
              <w:rPr>
                <w:b/>
                <w:bCs/>
              </w:rPr>
              <w:t>Around 2/3 are output indicators, 1/3 outcome indicators.</w:t>
            </w:r>
          </w:p>
        </w:tc>
      </w:tr>
      <w:tr w:rsidR="00DF1C4C" w:rsidRPr="00DF1C4C" w14:paraId="18918252" w14:textId="77777777" w:rsidTr="00DF1C4C">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FD6586E" w14:textId="77777777" w:rsidR="00DF1C4C" w:rsidRPr="00DF1C4C" w:rsidRDefault="00DF1C4C" w:rsidP="00DF1C4C">
            <w:pPr>
              <w:spacing w:after="0" w:line="240" w:lineRule="auto"/>
              <w:jc w:val="both"/>
            </w:pPr>
            <w:r w:rsidRPr="00DF1C4C">
              <w:t>10.   What are the main challenges related specifically to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5D0B60E8" w14:textId="77777777" w:rsidR="00DF1C4C" w:rsidRPr="00DF1C4C" w:rsidRDefault="00DF1C4C" w:rsidP="00DF1C4C">
            <w:pPr>
              <w:spacing w:after="0" w:line="240" w:lineRule="auto"/>
              <w:jc w:val="both"/>
            </w:pPr>
            <w:r w:rsidRPr="00DF1C4C">
              <w:rPr>
                <w:b/>
                <w:bCs/>
              </w:rPr>
              <w:t>Connection with overall government strategic planning insufficient (work is planned/undergoing to improve this). Lack of defined standard PIs/KNIs. Quality of PIs varies from user to user and overall needs review and improvement. Some PIs not quantifiable (FBiH level). Lack of use of PIs in decision-making. Weak or nonexistent PB at Canton/municipal level.</w:t>
            </w:r>
          </w:p>
        </w:tc>
      </w:tr>
    </w:tbl>
    <w:p w14:paraId="214135B2" w14:textId="77777777" w:rsidR="00EE0D58" w:rsidRDefault="00EE0D58" w:rsidP="00DF1C4C">
      <w:pPr>
        <w:spacing w:after="0" w:line="240" w:lineRule="auto"/>
        <w:ind w:left="-630"/>
        <w:jc w:val="both"/>
        <w:rPr>
          <w:sz w:val="24"/>
          <w:szCs w:val="24"/>
        </w:rPr>
      </w:pPr>
    </w:p>
    <w:p w14:paraId="5DB5A017" w14:textId="77777777" w:rsidR="00EE0D58" w:rsidRDefault="00EE0D58" w:rsidP="00EE0D58">
      <w:pPr>
        <w:spacing w:after="0" w:line="240" w:lineRule="auto"/>
        <w:jc w:val="both"/>
        <w:rPr>
          <w:sz w:val="24"/>
          <w:szCs w:val="24"/>
        </w:rPr>
      </w:pPr>
    </w:p>
    <w:p w14:paraId="1BCB7590" w14:textId="77777777" w:rsidR="00EE0D58" w:rsidRDefault="00EE0D58" w:rsidP="00EE0D58">
      <w:pPr>
        <w:spacing w:after="0" w:line="240" w:lineRule="auto"/>
        <w:jc w:val="both"/>
        <w:rPr>
          <w:sz w:val="24"/>
          <w:szCs w:val="24"/>
        </w:rPr>
      </w:pPr>
    </w:p>
    <w:p w14:paraId="6769DBAB" w14:textId="77777777" w:rsidR="00EE0D58" w:rsidRDefault="00EE0D58" w:rsidP="00EE0D58">
      <w:pPr>
        <w:spacing w:after="0" w:line="240" w:lineRule="auto"/>
        <w:jc w:val="both"/>
        <w:rPr>
          <w:sz w:val="24"/>
          <w:szCs w:val="24"/>
        </w:rPr>
      </w:pPr>
    </w:p>
    <w:p w14:paraId="631D1E76" w14:textId="77777777" w:rsidR="00EE0D58" w:rsidRDefault="00EE0D58" w:rsidP="00EE0D58">
      <w:pPr>
        <w:spacing w:after="0" w:line="240" w:lineRule="auto"/>
        <w:jc w:val="both"/>
        <w:rPr>
          <w:sz w:val="24"/>
          <w:szCs w:val="24"/>
        </w:rPr>
      </w:pPr>
    </w:p>
    <w:p w14:paraId="6F2691EC" w14:textId="77777777" w:rsidR="00EE0D58" w:rsidRDefault="00EE0D58" w:rsidP="00EE0D58">
      <w:pPr>
        <w:spacing w:after="0" w:line="240" w:lineRule="auto"/>
        <w:jc w:val="both"/>
        <w:rPr>
          <w:sz w:val="24"/>
          <w:szCs w:val="24"/>
        </w:rPr>
      </w:pPr>
    </w:p>
    <w:p w14:paraId="35B8EAA5" w14:textId="77777777" w:rsidR="00EE0D58" w:rsidRDefault="00EE0D58" w:rsidP="00EE0D58">
      <w:pPr>
        <w:spacing w:after="0" w:line="240" w:lineRule="auto"/>
        <w:jc w:val="both"/>
        <w:rPr>
          <w:sz w:val="24"/>
          <w:szCs w:val="24"/>
        </w:rPr>
      </w:pPr>
    </w:p>
    <w:p w14:paraId="120E829A" w14:textId="77777777" w:rsidR="00EE0D58" w:rsidRDefault="00EE0D58" w:rsidP="00EE0D58">
      <w:pPr>
        <w:spacing w:after="0" w:line="240" w:lineRule="auto"/>
        <w:jc w:val="both"/>
        <w:rPr>
          <w:sz w:val="24"/>
          <w:szCs w:val="24"/>
        </w:rPr>
      </w:pPr>
    </w:p>
    <w:p w14:paraId="51B50C6F" w14:textId="77777777" w:rsidR="00EE0D58" w:rsidRPr="00DF1C4C" w:rsidRDefault="00DF1C4C" w:rsidP="00DF1C4C">
      <w:pPr>
        <w:pStyle w:val="Heading2"/>
        <w:rPr>
          <w:b/>
          <w:sz w:val="24"/>
          <w:szCs w:val="24"/>
        </w:rPr>
      </w:pPr>
      <w:bookmarkStart w:id="31" w:name="_Toc507444737"/>
      <w:r w:rsidRPr="00DF1C4C">
        <w:rPr>
          <w:b/>
          <w:sz w:val="24"/>
          <w:szCs w:val="24"/>
        </w:rPr>
        <w:lastRenderedPageBreak/>
        <w:t>Croatia</w:t>
      </w:r>
      <w:bookmarkEnd w:id="31"/>
    </w:p>
    <w:tbl>
      <w:tblPr>
        <w:tblW w:w="11160" w:type="dxa"/>
        <w:tblInd w:w="-640" w:type="dxa"/>
        <w:tblBorders>
          <w:top w:val="nil"/>
          <w:left w:val="nil"/>
          <w:right w:val="nil"/>
        </w:tblBorders>
        <w:tblLayout w:type="fixed"/>
        <w:tblLook w:val="0000" w:firstRow="0" w:lastRow="0" w:firstColumn="0" w:lastColumn="0" w:noHBand="0" w:noVBand="0"/>
      </w:tblPr>
      <w:tblGrid>
        <w:gridCol w:w="4050"/>
        <w:gridCol w:w="7110"/>
      </w:tblGrid>
      <w:tr w:rsidR="00DF1C4C" w:rsidRPr="00DF1C4C" w14:paraId="78A8B083" w14:textId="77777777" w:rsidTr="00DF1C4C">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9AAEAE6" w14:textId="77777777" w:rsidR="00DF1C4C" w:rsidRPr="00DF1C4C" w:rsidRDefault="00DF1C4C" w:rsidP="00DF1C4C">
            <w:pPr>
              <w:spacing w:after="0" w:line="240" w:lineRule="auto"/>
              <w:jc w:val="both"/>
            </w:pPr>
            <w:r w:rsidRPr="00DF1C4C">
              <w:t>1. Does a PB framework applied uniformly across central government exist?</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D02349A" w14:textId="77777777" w:rsidR="00DF1C4C" w:rsidRPr="00DF1C4C" w:rsidRDefault="00DF1C4C" w:rsidP="00DF1C4C">
            <w:pPr>
              <w:spacing w:after="0" w:line="240" w:lineRule="auto"/>
              <w:jc w:val="both"/>
            </w:pPr>
            <w:r w:rsidRPr="00DF1C4C">
              <w:rPr>
                <w:b/>
                <w:bCs/>
              </w:rPr>
              <w:t>Yes, compulsory for line ministries and agencies</w:t>
            </w:r>
          </w:p>
        </w:tc>
      </w:tr>
      <w:tr w:rsidR="00DF1C4C" w:rsidRPr="00DF1C4C" w14:paraId="31B40251"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A88971C" w14:textId="77777777" w:rsidR="00DF1C4C" w:rsidRPr="00DF1C4C" w:rsidRDefault="00DF1C4C" w:rsidP="00DF1C4C">
            <w:pPr>
              <w:spacing w:after="0" w:line="240" w:lineRule="auto"/>
              <w:jc w:val="both"/>
            </w:pPr>
            <w:r w:rsidRPr="00DF1C4C">
              <w:t>2.   What are the key elements of PB framework?</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51A0162" w14:textId="77777777" w:rsidR="00DF1C4C" w:rsidRPr="00DF1C4C" w:rsidRDefault="00DF1C4C" w:rsidP="00DF1C4C">
            <w:pPr>
              <w:spacing w:after="0" w:line="240" w:lineRule="auto"/>
              <w:jc w:val="both"/>
            </w:pPr>
            <w:r w:rsidRPr="00DF1C4C">
              <w:rPr>
                <w:b/>
                <w:bCs/>
              </w:rPr>
              <w:t>General guidelines and definitions; Standard templates for reporting performance information; and Standard ICT tool for entering/reporting performance information</w:t>
            </w:r>
          </w:p>
        </w:tc>
      </w:tr>
      <w:tr w:rsidR="00DF1C4C" w:rsidRPr="00DF1C4C" w14:paraId="60C08F3C"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1C99E9D" w14:textId="77777777" w:rsidR="00DF1C4C" w:rsidRPr="00DF1C4C" w:rsidRDefault="00DF1C4C" w:rsidP="00DF1C4C">
            <w:pPr>
              <w:spacing w:after="0" w:line="240" w:lineRule="auto"/>
              <w:jc w:val="both"/>
            </w:pPr>
            <w:r>
              <w:t>3.   Which institutions </w:t>
            </w:r>
            <w:r w:rsidRPr="00DF1C4C">
              <w:t>play an important role in generating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0ED6C7ED" w14:textId="77777777" w:rsidR="00DF1C4C" w:rsidRPr="00DF1C4C" w:rsidRDefault="00DF1C4C" w:rsidP="00DF1C4C">
            <w:pPr>
              <w:spacing w:after="0" w:line="240" w:lineRule="auto"/>
              <w:jc w:val="both"/>
            </w:pPr>
            <w:r w:rsidRPr="00DF1C4C">
              <w:rPr>
                <w:b/>
                <w:bCs/>
              </w:rPr>
              <w:t>CBA, Agencies</w:t>
            </w:r>
          </w:p>
        </w:tc>
      </w:tr>
      <w:tr w:rsidR="00DF1C4C" w:rsidRPr="00DF1C4C" w14:paraId="507C92BD"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5643DD38" w14:textId="77777777" w:rsidR="00DF1C4C" w:rsidRPr="00DF1C4C" w:rsidRDefault="00DF1C4C" w:rsidP="00DF1C4C">
            <w:pPr>
              <w:spacing w:after="0" w:line="240" w:lineRule="auto"/>
              <w:jc w:val="both"/>
            </w:pPr>
            <w:r w:rsidRPr="00DF1C4C">
              <w:t>4.  What are PB challenges identified as high or medium high among options within OECD Survey?</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048A80D1" w14:textId="77777777" w:rsidR="00DF1C4C" w:rsidRPr="00DF1C4C" w:rsidRDefault="00DF1C4C" w:rsidP="00DF1C4C">
            <w:pPr>
              <w:spacing w:after="0" w:line="240" w:lineRule="auto"/>
              <w:jc w:val="both"/>
            </w:pPr>
            <w:r w:rsidRPr="00DF1C4C">
              <w:rPr>
                <w:b/>
                <w:bCs/>
              </w:rPr>
              <w:t>Unclear policy/program objectives make it difficult to set performance measures/target;  Lack of leadership/commitment in promoting performance-based approach to budgeting; Performance information provided not relevant for budgetary decision-making; Focus on performance decreases once funds have been allocated; Lack of capacity/training for staff/civil servants with regards to performance measurement; and Lack of resources (time, staff, operating funds) to devote to performance evaluations.</w:t>
            </w:r>
          </w:p>
        </w:tc>
      </w:tr>
      <w:tr w:rsidR="00DF1C4C" w:rsidRPr="00DF1C4C" w14:paraId="43C912B4"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6163B12" w14:textId="77777777" w:rsidR="00DF1C4C" w:rsidRPr="00DF1C4C" w:rsidRDefault="00DF1C4C" w:rsidP="00DF1C4C">
            <w:pPr>
              <w:spacing w:after="0" w:line="240" w:lineRule="auto"/>
              <w:jc w:val="both"/>
            </w:pPr>
            <w:r w:rsidRPr="00DF1C4C">
              <w:t>5.  At what levels are PIs defined and monitored?</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2DE4F649" w14:textId="77777777" w:rsidR="00DF1C4C" w:rsidRPr="00DF1C4C" w:rsidRDefault="00DF1C4C" w:rsidP="00DF1C4C">
            <w:pPr>
              <w:spacing w:after="0" w:line="240" w:lineRule="auto"/>
              <w:jc w:val="both"/>
            </w:pPr>
            <w:r w:rsidRPr="00DF1C4C">
              <w:rPr>
                <w:b/>
                <w:bCs/>
              </w:rPr>
              <w:t xml:space="preserve">Defined by Ministries/Agencies with MF’s methodological assistance. Tracked also by Ministries/Agencies and sent to Government and Parliament as additional information. </w:t>
            </w:r>
          </w:p>
        </w:tc>
      </w:tr>
      <w:tr w:rsidR="00DF1C4C" w:rsidRPr="00DF1C4C" w14:paraId="2B505ACD"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3DF6879" w14:textId="77777777" w:rsidR="00DF1C4C" w:rsidRPr="00DF1C4C" w:rsidRDefault="00DF1C4C" w:rsidP="00DF1C4C">
            <w:pPr>
              <w:spacing w:after="0" w:line="240" w:lineRule="auto"/>
              <w:jc w:val="both"/>
            </w:pPr>
            <w:r w:rsidRPr="00DF1C4C">
              <w:t>6.   What are the types of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CB79EB4" w14:textId="77777777" w:rsidR="00DF1C4C" w:rsidRPr="00DF1C4C" w:rsidRDefault="00DF1C4C" w:rsidP="00DF1C4C">
            <w:pPr>
              <w:spacing w:after="0" w:line="240" w:lineRule="auto"/>
              <w:jc w:val="both"/>
            </w:pPr>
            <w:r w:rsidRPr="00DF1C4C">
              <w:rPr>
                <w:b/>
                <w:bCs/>
              </w:rPr>
              <w:t>No official typology</w:t>
            </w:r>
          </w:p>
        </w:tc>
      </w:tr>
      <w:tr w:rsidR="00DF1C4C" w:rsidRPr="00DF1C4C" w14:paraId="7EE8367B"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4B8243E" w14:textId="77777777" w:rsidR="00DF1C4C" w:rsidRPr="00DF1C4C" w:rsidRDefault="00DF1C4C" w:rsidP="00DF1C4C">
            <w:pPr>
              <w:spacing w:after="0" w:line="240" w:lineRule="auto"/>
              <w:jc w:val="both"/>
            </w:pPr>
            <w:r w:rsidRPr="00DF1C4C">
              <w:t>7.   What is the frequency of tracking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7533A15" w14:textId="77777777" w:rsidR="00DF1C4C" w:rsidRPr="00DF1C4C" w:rsidRDefault="00DF1C4C" w:rsidP="00DF1C4C">
            <w:pPr>
              <w:spacing w:after="0" w:line="240" w:lineRule="auto"/>
              <w:jc w:val="both"/>
            </w:pPr>
            <w:r w:rsidRPr="00DF1C4C">
              <w:rPr>
                <w:b/>
                <w:bCs/>
              </w:rPr>
              <w:t>Annual</w:t>
            </w:r>
          </w:p>
        </w:tc>
      </w:tr>
      <w:tr w:rsidR="00DF1C4C" w:rsidRPr="00DF1C4C" w14:paraId="0186171D"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2D7EFA61" w14:textId="77777777" w:rsidR="00DF1C4C" w:rsidRPr="00DF1C4C" w:rsidRDefault="00DF1C4C" w:rsidP="00DF1C4C">
            <w:pPr>
              <w:spacing w:after="0" w:line="240" w:lineRule="auto"/>
              <w:jc w:val="both"/>
            </w:pPr>
            <w:r w:rsidRPr="00DF1C4C">
              <w:t>8.   What is the average number of PIs per program and what is the structure of PB?</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B583214" w14:textId="77777777" w:rsidR="00DF1C4C" w:rsidRPr="00DF1C4C" w:rsidRDefault="00DF1C4C" w:rsidP="00DF1C4C">
            <w:pPr>
              <w:spacing w:after="0" w:line="240" w:lineRule="auto"/>
              <w:jc w:val="both"/>
            </w:pPr>
            <w:r w:rsidRPr="00DF1C4C">
              <w:rPr>
                <w:b/>
                <w:bCs/>
              </w:rPr>
              <w:t>There are p</w:t>
            </w:r>
            <w:r w:rsidR="0033691B">
              <w:rPr>
                <w:b/>
                <w:bCs/>
              </w:rPr>
              <w:t>rograms and within each program</w:t>
            </w:r>
            <w:r w:rsidRPr="00DF1C4C">
              <w:rPr>
                <w:b/>
                <w:bCs/>
              </w:rPr>
              <w:t xml:space="preserve"> there are activities. Number of PIs varies greatly, on average it 30 PIs per program.</w:t>
            </w:r>
          </w:p>
        </w:tc>
      </w:tr>
      <w:tr w:rsidR="00DF1C4C" w:rsidRPr="00DF1C4C" w14:paraId="309DE88D"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031721B" w14:textId="77777777" w:rsidR="00DF1C4C" w:rsidRPr="00DF1C4C" w:rsidRDefault="00DF1C4C" w:rsidP="00DF1C4C">
            <w:pPr>
              <w:spacing w:after="0" w:line="240" w:lineRule="auto"/>
              <w:jc w:val="both"/>
            </w:pPr>
            <w:r w:rsidRPr="00DF1C4C">
              <w:t>9.   What is the rough estimate of ratio of output and outcome indicators in total indicators?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53F31C9F" w14:textId="77777777" w:rsidR="00DF1C4C" w:rsidRPr="00DF1C4C" w:rsidRDefault="00DF1C4C" w:rsidP="00DF1C4C">
            <w:pPr>
              <w:spacing w:after="0" w:line="240" w:lineRule="auto"/>
              <w:jc w:val="both"/>
            </w:pPr>
            <w:r w:rsidRPr="00DF1C4C">
              <w:rPr>
                <w:b/>
                <w:bCs/>
              </w:rPr>
              <w:t>Mostly output indicators.</w:t>
            </w:r>
          </w:p>
        </w:tc>
      </w:tr>
      <w:tr w:rsidR="00DF1C4C" w:rsidRPr="00DF1C4C" w14:paraId="364C8102" w14:textId="77777777" w:rsidTr="00DF1C4C">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4EF30DB" w14:textId="77777777" w:rsidR="00DF1C4C" w:rsidRPr="00DF1C4C" w:rsidRDefault="00DF1C4C" w:rsidP="00DF1C4C">
            <w:pPr>
              <w:spacing w:after="0" w:line="240" w:lineRule="auto"/>
              <w:jc w:val="both"/>
            </w:pPr>
            <w:r w:rsidRPr="00DF1C4C">
              <w:t>10.   What are the main challenges related specifically to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57320DE9" w14:textId="77777777" w:rsidR="00DF1C4C" w:rsidRPr="00DF1C4C" w:rsidRDefault="00DF1C4C" w:rsidP="00DF1C4C">
            <w:pPr>
              <w:spacing w:after="0" w:line="240" w:lineRule="auto"/>
              <w:jc w:val="both"/>
            </w:pPr>
            <w:r w:rsidRPr="00DF1C4C">
              <w:rPr>
                <w:b/>
                <w:bCs/>
              </w:rPr>
              <w:t xml:space="preserve">Quality of PIs in some cases is still poor. Some programs/activities have too many PIs, some too few. Lack of use of PIs in decision-making. Lack of highest-level national strategy with standard PIs/KIs. Although PB introduced at local governance level, it is still being developed. </w:t>
            </w:r>
          </w:p>
        </w:tc>
      </w:tr>
    </w:tbl>
    <w:p w14:paraId="2FFDE9A4" w14:textId="77777777" w:rsidR="00EE0D58" w:rsidRDefault="00EE0D58" w:rsidP="00EE0D58">
      <w:pPr>
        <w:spacing w:after="0" w:line="240" w:lineRule="auto"/>
        <w:jc w:val="both"/>
        <w:rPr>
          <w:sz w:val="24"/>
          <w:szCs w:val="24"/>
        </w:rPr>
      </w:pPr>
    </w:p>
    <w:p w14:paraId="3AF91018" w14:textId="77777777" w:rsidR="0074318D" w:rsidRPr="00DF1C4C" w:rsidRDefault="0074318D" w:rsidP="0074318D">
      <w:pPr>
        <w:pStyle w:val="Heading2"/>
        <w:rPr>
          <w:b/>
          <w:sz w:val="24"/>
          <w:szCs w:val="24"/>
        </w:rPr>
      </w:pPr>
      <w:bookmarkStart w:id="32" w:name="_Toc507444738"/>
      <w:r>
        <w:rPr>
          <w:b/>
          <w:sz w:val="24"/>
          <w:szCs w:val="24"/>
        </w:rPr>
        <w:t>Serbia</w:t>
      </w:r>
      <w:bookmarkEnd w:id="32"/>
    </w:p>
    <w:tbl>
      <w:tblPr>
        <w:tblW w:w="11160" w:type="dxa"/>
        <w:tblInd w:w="-640" w:type="dxa"/>
        <w:tblBorders>
          <w:top w:val="nil"/>
          <w:left w:val="nil"/>
          <w:right w:val="nil"/>
        </w:tblBorders>
        <w:tblLayout w:type="fixed"/>
        <w:tblLook w:val="0000" w:firstRow="0" w:lastRow="0" w:firstColumn="0" w:lastColumn="0" w:noHBand="0" w:noVBand="0"/>
      </w:tblPr>
      <w:tblGrid>
        <w:gridCol w:w="4050"/>
        <w:gridCol w:w="7110"/>
      </w:tblGrid>
      <w:tr w:rsidR="004F15AB" w:rsidRPr="004F15AB" w14:paraId="5F61798D" w14:textId="77777777" w:rsidTr="0074318D">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7FEB488C" w14:textId="77777777" w:rsidR="004F15AB" w:rsidRPr="004F15AB" w:rsidRDefault="004F15AB" w:rsidP="004F15AB">
            <w:pPr>
              <w:spacing w:after="0" w:line="240" w:lineRule="auto"/>
              <w:jc w:val="both"/>
            </w:pPr>
            <w:r w:rsidRPr="004F15AB">
              <w:t>1. Does a PB framework applied uniformly across central government exist?</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004B2F47" w14:textId="77777777" w:rsidR="004F15AB" w:rsidRPr="004F15AB" w:rsidRDefault="004F15AB" w:rsidP="004F15AB">
            <w:pPr>
              <w:spacing w:after="0" w:line="240" w:lineRule="auto"/>
              <w:jc w:val="both"/>
            </w:pPr>
            <w:r w:rsidRPr="004F15AB">
              <w:rPr>
                <w:b/>
                <w:bCs/>
              </w:rPr>
              <w:t>Yes, compulsory for line ministries and agencies</w:t>
            </w:r>
          </w:p>
        </w:tc>
      </w:tr>
      <w:tr w:rsidR="004F15AB" w:rsidRPr="004F15AB" w14:paraId="43F1077B"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981105C" w14:textId="77777777" w:rsidR="004F15AB" w:rsidRPr="004F15AB" w:rsidRDefault="004F15AB" w:rsidP="004F15AB">
            <w:pPr>
              <w:spacing w:after="0" w:line="240" w:lineRule="auto"/>
              <w:jc w:val="both"/>
            </w:pPr>
            <w:r w:rsidRPr="004F15AB">
              <w:t>2.   What are the key elements of PB framework?</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275D5E22" w14:textId="77777777" w:rsidR="004F15AB" w:rsidRPr="004F15AB" w:rsidRDefault="004F15AB" w:rsidP="004F15AB">
            <w:pPr>
              <w:spacing w:after="0" w:line="240" w:lineRule="auto"/>
              <w:jc w:val="both"/>
            </w:pPr>
            <w:r w:rsidRPr="004F15AB">
              <w:rPr>
                <w:b/>
                <w:bCs/>
              </w:rPr>
              <w:t>General guidelines and definitions; Standard templates for reporting performance information; and Standard ICT tool for entering/reporting performance information</w:t>
            </w:r>
          </w:p>
        </w:tc>
      </w:tr>
      <w:tr w:rsidR="004F15AB" w:rsidRPr="004F15AB" w14:paraId="61B21F57"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0B8DE51" w14:textId="77777777" w:rsidR="004F15AB" w:rsidRPr="004F15AB" w:rsidRDefault="004F15AB" w:rsidP="004F15AB">
            <w:pPr>
              <w:spacing w:after="0" w:line="240" w:lineRule="auto"/>
              <w:jc w:val="both"/>
            </w:pPr>
            <w:r w:rsidRPr="004F15AB">
              <w:t>3.   Which institutions  play an important role in generating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F357ABB" w14:textId="77777777" w:rsidR="004F15AB" w:rsidRPr="004F15AB" w:rsidRDefault="004F15AB" w:rsidP="004F15AB">
            <w:pPr>
              <w:spacing w:after="0" w:line="240" w:lineRule="auto"/>
              <w:jc w:val="both"/>
            </w:pPr>
            <w:r w:rsidRPr="004F15AB">
              <w:rPr>
                <w:b/>
                <w:bCs/>
              </w:rPr>
              <w:t>CBA, Agencies</w:t>
            </w:r>
          </w:p>
        </w:tc>
      </w:tr>
      <w:tr w:rsidR="004F15AB" w:rsidRPr="004F15AB" w14:paraId="1867D297"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9692A6B" w14:textId="77777777" w:rsidR="004F15AB" w:rsidRPr="004F15AB" w:rsidRDefault="004F15AB" w:rsidP="004F15AB">
            <w:pPr>
              <w:spacing w:after="0" w:line="240" w:lineRule="auto"/>
              <w:jc w:val="both"/>
            </w:pPr>
            <w:r w:rsidRPr="004F15AB">
              <w:t>4.  What are PB challenges identified as high or medium high among options within OECD Survey?</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228D0E3C" w14:textId="77777777" w:rsidR="004F15AB" w:rsidRPr="004F15AB" w:rsidRDefault="004F15AB" w:rsidP="004F15AB">
            <w:pPr>
              <w:spacing w:after="0" w:line="240" w:lineRule="auto"/>
              <w:jc w:val="both"/>
            </w:pPr>
            <w:r w:rsidRPr="004F15AB">
              <w:rPr>
                <w:b/>
                <w:bCs/>
              </w:rPr>
              <w:t>Lack of accurate and timely data to serve as input for performance measures; and Unclear policy/program objectives make it difficult to set performance measures/targets.</w:t>
            </w:r>
          </w:p>
        </w:tc>
      </w:tr>
      <w:tr w:rsidR="004F15AB" w:rsidRPr="004F15AB" w14:paraId="5C981E95"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206A692" w14:textId="77777777" w:rsidR="004F15AB" w:rsidRPr="004F15AB" w:rsidRDefault="004F15AB" w:rsidP="004F15AB">
            <w:pPr>
              <w:spacing w:after="0" w:line="240" w:lineRule="auto"/>
              <w:jc w:val="both"/>
            </w:pPr>
            <w:r w:rsidRPr="004F15AB">
              <w:t>5.  At what levels are PIs defined and monitored?</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34312653" w14:textId="77777777" w:rsidR="004F15AB" w:rsidRPr="004F15AB" w:rsidRDefault="004F15AB" w:rsidP="004F15AB">
            <w:pPr>
              <w:spacing w:after="0" w:line="240" w:lineRule="auto"/>
              <w:jc w:val="both"/>
            </w:pPr>
            <w:r w:rsidRPr="004F15AB">
              <w:rPr>
                <w:b/>
                <w:bCs/>
              </w:rPr>
              <w:t xml:space="preserve">Defined by Ministries/Agencies with MF’s methodological assistance. Tracked by Ministries/Agencies and sent to Government and Parliament as additional information. </w:t>
            </w:r>
          </w:p>
        </w:tc>
      </w:tr>
      <w:tr w:rsidR="004F15AB" w:rsidRPr="004F15AB" w14:paraId="4879B568"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52DA3190" w14:textId="77777777" w:rsidR="004F15AB" w:rsidRPr="004F15AB" w:rsidRDefault="004F15AB" w:rsidP="004F15AB">
            <w:pPr>
              <w:spacing w:after="0" w:line="240" w:lineRule="auto"/>
              <w:jc w:val="both"/>
            </w:pPr>
            <w:r w:rsidRPr="004F15AB">
              <w:t>6.   What are the types of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17AC4FAF" w14:textId="77777777" w:rsidR="004F15AB" w:rsidRPr="004F15AB" w:rsidRDefault="004F15AB" w:rsidP="004F15AB">
            <w:pPr>
              <w:spacing w:after="0" w:line="240" w:lineRule="auto"/>
              <w:jc w:val="both"/>
            </w:pPr>
            <w:r w:rsidRPr="004F15AB">
              <w:rPr>
                <w:b/>
                <w:bCs/>
              </w:rPr>
              <w:t>Output and Outcome indicators.</w:t>
            </w:r>
          </w:p>
        </w:tc>
      </w:tr>
      <w:tr w:rsidR="004F15AB" w:rsidRPr="004F15AB" w14:paraId="7843CDA4"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0311F8A" w14:textId="77777777" w:rsidR="004F15AB" w:rsidRPr="004F15AB" w:rsidRDefault="004F15AB" w:rsidP="004F15AB">
            <w:pPr>
              <w:spacing w:after="0" w:line="240" w:lineRule="auto"/>
              <w:jc w:val="both"/>
            </w:pPr>
            <w:r w:rsidRPr="004F15AB">
              <w:t>7.   What is the frequency of tracking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793B2EB" w14:textId="77777777" w:rsidR="004F15AB" w:rsidRPr="004F15AB" w:rsidRDefault="004F15AB" w:rsidP="004F15AB">
            <w:pPr>
              <w:spacing w:after="0" w:line="240" w:lineRule="auto"/>
              <w:jc w:val="both"/>
            </w:pPr>
            <w:r w:rsidRPr="004F15AB">
              <w:rPr>
                <w:b/>
                <w:bCs/>
              </w:rPr>
              <w:t>Annual (for programs and program activities and projects) and semi-annual (for program activities and projects)</w:t>
            </w:r>
          </w:p>
        </w:tc>
      </w:tr>
      <w:tr w:rsidR="004F15AB" w:rsidRPr="004F15AB" w14:paraId="3DB1DA4E"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5C3506EF" w14:textId="77777777" w:rsidR="004F15AB" w:rsidRPr="004F15AB" w:rsidRDefault="004F15AB" w:rsidP="004F15AB">
            <w:pPr>
              <w:spacing w:after="0" w:line="240" w:lineRule="auto"/>
              <w:jc w:val="both"/>
            </w:pPr>
            <w:r w:rsidRPr="004F15AB">
              <w:t>8.   What is the average number of PIs per program and what is the structure of PB?</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957F07D" w14:textId="77777777" w:rsidR="004F15AB" w:rsidRPr="004F15AB" w:rsidRDefault="004F15AB" w:rsidP="004F15AB">
            <w:pPr>
              <w:spacing w:after="0" w:line="240" w:lineRule="auto"/>
              <w:jc w:val="both"/>
            </w:pPr>
            <w:r w:rsidRPr="004F15AB">
              <w:rPr>
                <w:b/>
                <w:bCs/>
              </w:rPr>
              <w:t xml:space="preserve">There are around 70 programs in total, with activities within each program (on average around 7 activities per program). PIs given a both program (mostly higher-level outcome indicators) and activity level (mostly lower-level output indicators). On average around 5 PIs per </w:t>
            </w:r>
            <w:r w:rsidRPr="004F15AB">
              <w:rPr>
                <w:b/>
                <w:bCs/>
              </w:rPr>
              <w:lastRenderedPageBreak/>
              <w:t>program, but some with many more.</w:t>
            </w:r>
            <w:r w:rsidR="0074318D">
              <w:rPr>
                <w:b/>
                <w:bCs/>
              </w:rPr>
              <w:t xml:space="preserve"> On average 3 PIs per activity, </w:t>
            </w:r>
            <w:r w:rsidRPr="004F15AB">
              <w:rPr>
                <w:b/>
                <w:bCs/>
              </w:rPr>
              <w:t>but varies greatly.</w:t>
            </w:r>
          </w:p>
        </w:tc>
      </w:tr>
      <w:tr w:rsidR="004F15AB" w:rsidRPr="004F15AB" w14:paraId="1F441EFB"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B10B594" w14:textId="77777777" w:rsidR="004F15AB" w:rsidRPr="004F15AB" w:rsidRDefault="004F15AB" w:rsidP="004F15AB">
            <w:pPr>
              <w:spacing w:after="0" w:line="240" w:lineRule="auto"/>
              <w:jc w:val="both"/>
            </w:pPr>
            <w:r w:rsidRPr="004F15AB">
              <w:lastRenderedPageBreak/>
              <w:t>9.   What is the rough estimate of ratio of output and outcome indicators in total indicators?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B12E766" w14:textId="77777777" w:rsidR="004F15AB" w:rsidRPr="004F15AB" w:rsidRDefault="004F15AB" w:rsidP="004F15AB">
            <w:pPr>
              <w:spacing w:after="0" w:line="240" w:lineRule="auto"/>
              <w:jc w:val="both"/>
            </w:pPr>
            <w:r w:rsidRPr="004F15AB">
              <w:rPr>
                <w:b/>
                <w:bCs/>
              </w:rPr>
              <w:t>Around 2/3 are output indicators, 1/3 outcome indicators.</w:t>
            </w:r>
          </w:p>
        </w:tc>
      </w:tr>
      <w:tr w:rsidR="004F15AB" w:rsidRPr="004F15AB" w14:paraId="2B594132" w14:textId="77777777" w:rsidTr="0074318D">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3653E74" w14:textId="77777777" w:rsidR="004F15AB" w:rsidRPr="004F15AB" w:rsidRDefault="004F15AB" w:rsidP="004F15AB">
            <w:pPr>
              <w:spacing w:after="0" w:line="240" w:lineRule="auto"/>
              <w:jc w:val="both"/>
            </w:pPr>
            <w:r w:rsidRPr="004F15AB">
              <w:t>10.   What are the main challenges related specifically to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2E19B59E" w14:textId="77777777" w:rsidR="004F15AB" w:rsidRPr="004F15AB" w:rsidRDefault="004F15AB" w:rsidP="004F15AB">
            <w:pPr>
              <w:spacing w:after="0" w:line="240" w:lineRule="auto"/>
              <w:jc w:val="both"/>
            </w:pPr>
            <w:r w:rsidRPr="004F15AB">
              <w:rPr>
                <w:b/>
                <w:bCs/>
              </w:rPr>
              <w:t xml:space="preserve">Quality and number of PIs varies greatly. Lack of use of PIs in decision-making. Lack of highest-level national strategy with standard PIs/KIs. </w:t>
            </w:r>
          </w:p>
        </w:tc>
      </w:tr>
    </w:tbl>
    <w:p w14:paraId="1A26E9FE" w14:textId="77777777" w:rsidR="00EE0D58" w:rsidRDefault="00EE0D58" w:rsidP="00EE0D58">
      <w:pPr>
        <w:spacing w:after="0" w:line="240" w:lineRule="auto"/>
        <w:jc w:val="both"/>
        <w:rPr>
          <w:sz w:val="24"/>
          <w:szCs w:val="24"/>
        </w:rPr>
      </w:pPr>
    </w:p>
    <w:p w14:paraId="61EB6C0B" w14:textId="77777777" w:rsidR="0074318D" w:rsidRDefault="0074318D" w:rsidP="0074318D">
      <w:pPr>
        <w:pStyle w:val="Heading2"/>
        <w:rPr>
          <w:b/>
          <w:sz w:val="24"/>
          <w:szCs w:val="24"/>
        </w:rPr>
      </w:pPr>
      <w:bookmarkStart w:id="33" w:name="_Toc507444739"/>
      <w:r>
        <w:rPr>
          <w:b/>
          <w:sz w:val="24"/>
          <w:szCs w:val="24"/>
        </w:rPr>
        <w:t>Bulgaria</w:t>
      </w:r>
      <w:bookmarkEnd w:id="33"/>
    </w:p>
    <w:tbl>
      <w:tblPr>
        <w:tblW w:w="11160" w:type="dxa"/>
        <w:tblInd w:w="-640" w:type="dxa"/>
        <w:tblBorders>
          <w:top w:val="nil"/>
          <w:left w:val="nil"/>
          <w:right w:val="nil"/>
        </w:tblBorders>
        <w:tblLayout w:type="fixed"/>
        <w:tblLook w:val="0000" w:firstRow="0" w:lastRow="0" w:firstColumn="0" w:lastColumn="0" w:noHBand="0" w:noVBand="0"/>
      </w:tblPr>
      <w:tblGrid>
        <w:gridCol w:w="4050"/>
        <w:gridCol w:w="7020"/>
        <w:gridCol w:w="90"/>
      </w:tblGrid>
      <w:tr w:rsidR="0074318D" w:rsidRPr="0074318D" w14:paraId="10FA1046" w14:textId="77777777" w:rsidTr="0074318D">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F9CD9BC" w14:textId="77777777" w:rsidR="0074318D" w:rsidRPr="0074318D" w:rsidRDefault="0074318D" w:rsidP="0074318D">
            <w:r w:rsidRPr="0074318D">
              <w:t>1. Does a PB framework applied uniformly across central government exist?</w:t>
            </w:r>
          </w:p>
        </w:tc>
        <w:tc>
          <w:tcPr>
            <w:tcW w:w="7110" w:type="dxa"/>
            <w:gridSpan w:val="2"/>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5F59BED0" w14:textId="77777777" w:rsidR="0074318D" w:rsidRPr="0074318D" w:rsidRDefault="0074318D" w:rsidP="0074318D">
            <w:r w:rsidRPr="0074318D">
              <w:rPr>
                <w:b/>
                <w:bCs/>
              </w:rPr>
              <w:t>Yes, compulsory for line ministries and agencies</w:t>
            </w:r>
          </w:p>
        </w:tc>
      </w:tr>
      <w:tr w:rsidR="0074318D" w:rsidRPr="0074318D" w14:paraId="143D49CB"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44F17AF" w14:textId="77777777" w:rsidR="0074318D" w:rsidRPr="0074318D" w:rsidRDefault="0074318D" w:rsidP="0074318D">
            <w:r w:rsidRPr="0074318D">
              <w:t>2.   What are the key elements of PB framework?</w:t>
            </w:r>
          </w:p>
        </w:tc>
        <w:tc>
          <w:tcPr>
            <w:tcW w:w="7110" w:type="dxa"/>
            <w:gridSpan w:val="2"/>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94C6EA3" w14:textId="77777777" w:rsidR="0074318D" w:rsidRPr="0074318D" w:rsidRDefault="0074318D" w:rsidP="0074318D">
            <w:r w:rsidRPr="0074318D">
              <w:rPr>
                <w:b/>
                <w:bCs/>
              </w:rPr>
              <w:t>General guidelines and definitions; Standard templates for reporting performance information; and Standard set of performance indicators and/or targets</w:t>
            </w:r>
          </w:p>
        </w:tc>
      </w:tr>
      <w:tr w:rsidR="0074318D" w:rsidRPr="0074318D" w14:paraId="3E499F58"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E44BDC7" w14:textId="77777777" w:rsidR="0074318D" w:rsidRPr="0074318D" w:rsidRDefault="0074318D" w:rsidP="0074318D">
            <w:r w:rsidRPr="0074318D">
              <w:t>3.  </w:t>
            </w:r>
            <w:r w:rsidR="0033691B">
              <w:t xml:space="preserve"> Which institutions </w:t>
            </w:r>
            <w:r w:rsidRPr="0074318D">
              <w:t>play an important role in generating PIs?</w:t>
            </w:r>
          </w:p>
        </w:tc>
        <w:tc>
          <w:tcPr>
            <w:tcW w:w="7110" w:type="dxa"/>
            <w:gridSpan w:val="2"/>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E312446" w14:textId="77777777" w:rsidR="0074318D" w:rsidRPr="0074318D" w:rsidRDefault="0074318D" w:rsidP="0074318D">
            <w:r w:rsidRPr="0074318D">
              <w:rPr>
                <w:b/>
                <w:bCs/>
              </w:rPr>
              <w:t>CBA, Agencies</w:t>
            </w:r>
          </w:p>
        </w:tc>
      </w:tr>
      <w:tr w:rsidR="0074318D" w:rsidRPr="0074318D" w14:paraId="6003CCA6" w14:textId="77777777" w:rsidTr="0074318D">
        <w:tblPrEx>
          <w:tblBorders>
            <w:top w:val="none" w:sz="0" w:space="0" w:color="auto"/>
          </w:tblBorders>
        </w:tblPrEx>
        <w:trPr>
          <w:trHeight w:val="2273"/>
        </w:trPr>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2972CE02" w14:textId="77777777" w:rsidR="0074318D" w:rsidRPr="0074318D" w:rsidRDefault="0074318D" w:rsidP="0074318D">
            <w:r w:rsidRPr="0074318D">
              <w:t>4.  What are PB challenges identified as high or medium high among options within OECD Survey?</w:t>
            </w:r>
          </w:p>
        </w:tc>
        <w:tc>
          <w:tcPr>
            <w:tcW w:w="7110" w:type="dxa"/>
            <w:gridSpan w:val="2"/>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3455F0CE" w14:textId="77777777" w:rsidR="0074318D" w:rsidRPr="0074318D" w:rsidRDefault="0074318D" w:rsidP="0074318D">
            <w:r w:rsidRPr="0074318D">
              <w:rPr>
                <w:b/>
                <w:bCs/>
              </w:rPr>
              <w:t>Unclear policy/program objectives make it difficult to set performance measures/targets; Performance information provided not relevant for budgetary decision-making; Focus on performance decreases once funds have been allocated; Performance measures do not provide information on efficiency or cost-effectiveness; Information overload—too much information is presented and not always clear which are most adequate for decision-making; and Lack of adequate ICT</w:t>
            </w:r>
          </w:p>
        </w:tc>
      </w:tr>
      <w:tr w:rsidR="0074318D" w:rsidRPr="0074318D" w14:paraId="5521C325"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CCEF6E4" w14:textId="77777777" w:rsidR="0074318D" w:rsidRPr="0074318D" w:rsidRDefault="0074318D" w:rsidP="0074318D">
            <w:r w:rsidRPr="0074318D">
              <w:t>5.  At what levels are PIs defined and monitored?</w:t>
            </w:r>
          </w:p>
        </w:tc>
        <w:tc>
          <w:tcPr>
            <w:tcW w:w="7110" w:type="dxa"/>
            <w:gridSpan w:val="2"/>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AE24298" w14:textId="77777777" w:rsidR="0074318D" w:rsidRPr="0074318D" w:rsidRDefault="0074318D" w:rsidP="0074318D">
            <w:r w:rsidRPr="0074318D">
              <w:rPr>
                <w:b/>
                <w:bCs/>
              </w:rPr>
              <w:t xml:space="preserve">Defined by Ministries/Agencies in line with MF’s guidelines. Monitored by MF and External Audit (ex-post) and sent to Government and Parliament as additional information. </w:t>
            </w:r>
          </w:p>
        </w:tc>
      </w:tr>
      <w:tr w:rsidR="0074318D" w:rsidRPr="0074318D" w14:paraId="035E6B29"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B483B16" w14:textId="77777777" w:rsidR="0074318D" w:rsidRPr="0074318D" w:rsidRDefault="0074318D" w:rsidP="0074318D">
            <w:r w:rsidRPr="0074318D">
              <w:t>6.   What are the types of PIs?</w:t>
            </w:r>
          </w:p>
        </w:tc>
        <w:tc>
          <w:tcPr>
            <w:tcW w:w="7110" w:type="dxa"/>
            <w:gridSpan w:val="2"/>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D0F69E5" w14:textId="77777777" w:rsidR="0074318D" w:rsidRPr="0074318D" w:rsidRDefault="0074318D" w:rsidP="0074318D">
            <w:r w:rsidRPr="0074318D">
              <w:rPr>
                <w:b/>
                <w:bCs/>
              </w:rPr>
              <w:t>Input, Output, Outcome, Efficiency, and Quality of Service indicators</w:t>
            </w:r>
          </w:p>
        </w:tc>
      </w:tr>
      <w:tr w:rsidR="0074318D" w:rsidRPr="0074318D" w14:paraId="0452DF0D"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841A5D6" w14:textId="77777777" w:rsidR="0074318D" w:rsidRPr="0074318D" w:rsidRDefault="0074318D" w:rsidP="0074318D">
            <w:r w:rsidRPr="0074318D">
              <w:t>7.   What is the frequency of tracking PIs?</w:t>
            </w:r>
          </w:p>
        </w:tc>
        <w:tc>
          <w:tcPr>
            <w:tcW w:w="7110" w:type="dxa"/>
            <w:gridSpan w:val="2"/>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983E772" w14:textId="77777777" w:rsidR="0074318D" w:rsidRPr="0074318D" w:rsidRDefault="0074318D" w:rsidP="0074318D">
            <w:r w:rsidRPr="0074318D">
              <w:rPr>
                <w:b/>
                <w:bCs/>
              </w:rPr>
              <w:t>Annual, some multiannual</w:t>
            </w:r>
          </w:p>
        </w:tc>
      </w:tr>
      <w:tr w:rsidR="0074318D" w:rsidRPr="0074318D" w14:paraId="68F553EB" w14:textId="77777777" w:rsidTr="0074318D">
        <w:tblPrEx>
          <w:tblBorders>
            <w:top w:val="none" w:sz="0" w:space="0" w:color="auto"/>
          </w:tblBorders>
        </w:tblPrEx>
        <w:trPr>
          <w:trHeight w:val="2282"/>
        </w:trPr>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A43B901" w14:textId="77777777" w:rsidR="0074318D" w:rsidRPr="0074318D" w:rsidRDefault="0074318D" w:rsidP="0074318D">
            <w:r w:rsidRPr="0074318D">
              <w:t>8.   What is the average number of PIs per program and what is the structure of PB?</w:t>
            </w:r>
          </w:p>
        </w:tc>
        <w:tc>
          <w:tcPr>
            <w:tcW w:w="7110" w:type="dxa"/>
            <w:gridSpan w:val="2"/>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131D5FEA" w14:textId="77777777" w:rsidR="0074318D" w:rsidRPr="0074318D" w:rsidRDefault="0074318D" w:rsidP="0074318D">
            <w:r w:rsidRPr="0074318D">
              <w:rPr>
                <w:b/>
                <w:bCs/>
              </w:rPr>
              <w:t>Programs are given within policy areas (socio-economic sectors). Line Ministries have 2-5 policy areas, each area has 3-5 programs. For each program production service and PIs indicators given, with output, quality, and input indicators mostly used. For policy areas, outcome indicators given related to strategic goals of Government (as per MF’s guidelines), but not always. Number of PIs varies greatly, with a rough average (based on examples</w:t>
            </w:r>
            <w:r>
              <w:rPr>
                <w:b/>
                <w:bCs/>
              </w:rPr>
              <w:t xml:space="preserve"> collected by the PPBWG) being </w:t>
            </w:r>
            <w:r w:rsidRPr="0074318D">
              <w:rPr>
                <w:b/>
                <w:bCs/>
              </w:rPr>
              <w:t>around 10 per program.</w:t>
            </w:r>
          </w:p>
        </w:tc>
      </w:tr>
      <w:tr w:rsidR="0074318D" w:rsidRPr="0074318D" w14:paraId="618082AE" w14:textId="77777777" w:rsidTr="0074318D">
        <w:tblPrEx>
          <w:tblBorders>
            <w:top w:val="none" w:sz="0" w:space="0" w:color="auto"/>
          </w:tblBorders>
        </w:tblPrEx>
        <w:trPr>
          <w:gridAfter w:val="1"/>
          <w:wAfter w:w="90" w:type="dxa"/>
        </w:trPr>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6A15C41" w14:textId="77777777" w:rsidR="0074318D" w:rsidRPr="0074318D" w:rsidRDefault="0074318D" w:rsidP="0074318D">
            <w:r w:rsidRPr="0074318D">
              <w:t>9.   What is the rough estimate of ratio of output and outcome indicators in total indicators?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75CE316" w14:textId="77777777" w:rsidR="0074318D" w:rsidRPr="0074318D" w:rsidRDefault="0074318D" w:rsidP="0074318D">
            <w:r w:rsidRPr="0074318D">
              <w:rPr>
                <w:b/>
                <w:bCs/>
              </w:rPr>
              <w:t>Around 2/3 are output indicators, 1/3 outcome indicators.</w:t>
            </w:r>
          </w:p>
        </w:tc>
      </w:tr>
      <w:tr w:rsidR="0074318D" w:rsidRPr="0074318D" w14:paraId="78BC5CFE" w14:textId="77777777" w:rsidTr="0074318D">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A223630" w14:textId="77777777" w:rsidR="0074318D" w:rsidRPr="0074318D" w:rsidRDefault="0074318D" w:rsidP="0074318D">
            <w:r w:rsidRPr="0074318D">
              <w:lastRenderedPageBreak/>
              <w:t>10.   What are the main challenges related specifically to PIs?</w:t>
            </w:r>
          </w:p>
        </w:tc>
        <w:tc>
          <w:tcPr>
            <w:tcW w:w="7110" w:type="dxa"/>
            <w:gridSpan w:val="2"/>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2D859546" w14:textId="77777777" w:rsidR="0074318D" w:rsidRPr="0074318D" w:rsidRDefault="0074318D" w:rsidP="0074318D">
            <w:r w:rsidRPr="0074318D">
              <w:rPr>
                <w:b/>
                <w:bCs/>
              </w:rPr>
              <w:t xml:space="preserve">Need to strengthened link between PIs and budget decisions and have Government and Parliament more involved. Quality and number of PIs varies greatly. </w:t>
            </w:r>
          </w:p>
        </w:tc>
      </w:tr>
    </w:tbl>
    <w:p w14:paraId="6D486FCF" w14:textId="77777777" w:rsidR="0074318D" w:rsidRDefault="0074318D" w:rsidP="0074318D">
      <w:pPr>
        <w:pStyle w:val="Heading2"/>
        <w:rPr>
          <w:b/>
          <w:sz w:val="24"/>
          <w:szCs w:val="24"/>
        </w:rPr>
      </w:pPr>
    </w:p>
    <w:p w14:paraId="0EF65C00" w14:textId="77777777" w:rsidR="0074318D" w:rsidRPr="0074318D" w:rsidRDefault="0074318D" w:rsidP="0074318D">
      <w:pPr>
        <w:pStyle w:val="Heading2"/>
        <w:rPr>
          <w:b/>
          <w:sz w:val="24"/>
          <w:szCs w:val="24"/>
        </w:rPr>
      </w:pPr>
      <w:bookmarkStart w:id="34" w:name="_Toc507444740"/>
      <w:r>
        <w:rPr>
          <w:b/>
          <w:sz w:val="24"/>
          <w:szCs w:val="24"/>
        </w:rPr>
        <w:t>Moldova</w:t>
      </w:r>
      <w:bookmarkEnd w:id="34"/>
    </w:p>
    <w:tbl>
      <w:tblPr>
        <w:tblW w:w="11160" w:type="dxa"/>
        <w:tblInd w:w="-640" w:type="dxa"/>
        <w:tblBorders>
          <w:top w:val="nil"/>
          <w:left w:val="nil"/>
          <w:right w:val="nil"/>
        </w:tblBorders>
        <w:tblLayout w:type="fixed"/>
        <w:tblLook w:val="0000" w:firstRow="0" w:lastRow="0" w:firstColumn="0" w:lastColumn="0" w:noHBand="0" w:noVBand="0"/>
      </w:tblPr>
      <w:tblGrid>
        <w:gridCol w:w="4050"/>
        <w:gridCol w:w="7110"/>
      </w:tblGrid>
      <w:tr w:rsidR="0074318D" w:rsidRPr="0074318D" w14:paraId="5387E13C" w14:textId="77777777" w:rsidTr="0074318D">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C3432F6" w14:textId="77777777" w:rsidR="0074318D" w:rsidRPr="0074318D" w:rsidRDefault="0074318D" w:rsidP="0074318D">
            <w:pPr>
              <w:spacing w:after="0" w:line="240" w:lineRule="auto"/>
              <w:jc w:val="both"/>
            </w:pPr>
            <w:r w:rsidRPr="0074318D">
              <w:t>1. Does a PB framework applied uniformly across central government exist?</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993BB5F" w14:textId="77777777" w:rsidR="0074318D" w:rsidRPr="0074318D" w:rsidRDefault="0074318D" w:rsidP="0074318D">
            <w:pPr>
              <w:spacing w:after="0" w:line="240" w:lineRule="auto"/>
              <w:jc w:val="both"/>
            </w:pPr>
            <w:r w:rsidRPr="0074318D">
              <w:rPr>
                <w:b/>
                <w:bCs/>
              </w:rPr>
              <w:t>Yes, compulsory for line ministries and agencies</w:t>
            </w:r>
          </w:p>
        </w:tc>
      </w:tr>
      <w:tr w:rsidR="0074318D" w:rsidRPr="0074318D" w14:paraId="2782A4A0"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ED89DB4" w14:textId="77777777" w:rsidR="0074318D" w:rsidRPr="0074318D" w:rsidRDefault="0074318D" w:rsidP="0074318D">
            <w:pPr>
              <w:spacing w:after="0" w:line="240" w:lineRule="auto"/>
              <w:jc w:val="both"/>
            </w:pPr>
            <w:r w:rsidRPr="0074318D">
              <w:t>2.   What are the key elements of PB framework?</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726D33C" w14:textId="77777777" w:rsidR="0074318D" w:rsidRPr="0074318D" w:rsidRDefault="0074318D" w:rsidP="0074318D">
            <w:pPr>
              <w:spacing w:after="0" w:line="240" w:lineRule="auto"/>
              <w:jc w:val="both"/>
            </w:pPr>
            <w:r w:rsidRPr="0074318D">
              <w:rPr>
                <w:b/>
                <w:bCs/>
              </w:rPr>
              <w:t>General guidelines and definitions; Standard templates for reporting performance information; and Standard ICT tool for entering/reporting performance information</w:t>
            </w:r>
          </w:p>
        </w:tc>
      </w:tr>
      <w:tr w:rsidR="0074318D" w:rsidRPr="0074318D" w14:paraId="77B1B75D"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9F26378" w14:textId="77777777" w:rsidR="0074318D" w:rsidRPr="0074318D" w:rsidRDefault="0074318D" w:rsidP="0074318D">
            <w:pPr>
              <w:spacing w:after="0" w:line="240" w:lineRule="auto"/>
              <w:jc w:val="both"/>
            </w:pPr>
            <w:r w:rsidRPr="0074318D">
              <w:t>3.   Which institutions play an important role in generating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42DEC829" w14:textId="77777777" w:rsidR="0074318D" w:rsidRPr="0074318D" w:rsidRDefault="0074318D" w:rsidP="0074318D">
            <w:pPr>
              <w:spacing w:after="0" w:line="240" w:lineRule="auto"/>
              <w:jc w:val="both"/>
            </w:pPr>
            <w:r w:rsidRPr="0074318D">
              <w:rPr>
                <w:b/>
                <w:bCs/>
              </w:rPr>
              <w:t>CBA, Agencies</w:t>
            </w:r>
          </w:p>
        </w:tc>
      </w:tr>
      <w:tr w:rsidR="0074318D" w:rsidRPr="0074318D" w14:paraId="1009EA5D"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7D46F41" w14:textId="77777777" w:rsidR="0074318D" w:rsidRPr="0074318D" w:rsidRDefault="0074318D" w:rsidP="0074318D">
            <w:pPr>
              <w:spacing w:after="0" w:line="240" w:lineRule="auto"/>
              <w:jc w:val="both"/>
            </w:pPr>
            <w:r w:rsidRPr="0074318D">
              <w:t>4.  What are PB challenges identified as high or medium high among options within OECD Survey?</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2BBD1636" w14:textId="77777777" w:rsidR="0074318D" w:rsidRPr="0074318D" w:rsidRDefault="0074318D" w:rsidP="0074318D">
            <w:pPr>
              <w:spacing w:after="0" w:line="240" w:lineRule="auto"/>
              <w:jc w:val="both"/>
            </w:pPr>
            <w:r w:rsidRPr="0074318D">
              <w:rPr>
                <w:b/>
                <w:bCs/>
              </w:rPr>
              <w:t>Performance information provided not relevant for budgetary decision-making; Horizontal working and cooperation across central govt. organizations has decreased due to greater competition for funds or to show ownership over activities; Lack of resources (time, staff, operating funds) to devote to performance evaluations; and Lack of culture of “performance”</w:t>
            </w:r>
          </w:p>
        </w:tc>
      </w:tr>
      <w:tr w:rsidR="0074318D" w:rsidRPr="0074318D" w14:paraId="629C0318"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770B5F8" w14:textId="77777777" w:rsidR="0074318D" w:rsidRPr="0074318D" w:rsidRDefault="0074318D" w:rsidP="0074318D">
            <w:pPr>
              <w:spacing w:after="0" w:line="240" w:lineRule="auto"/>
              <w:jc w:val="both"/>
            </w:pPr>
            <w:r w:rsidRPr="0074318D">
              <w:t>5.  At what levels are PIs defined and monitored?</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A01D02B" w14:textId="77777777" w:rsidR="0074318D" w:rsidRPr="0074318D" w:rsidRDefault="0074318D" w:rsidP="0074318D">
            <w:pPr>
              <w:spacing w:after="0" w:line="240" w:lineRule="auto"/>
              <w:jc w:val="both"/>
            </w:pPr>
            <w:r w:rsidRPr="0074318D">
              <w:rPr>
                <w:b/>
                <w:bCs/>
              </w:rPr>
              <w:t>Defined by Ministries/Agencies and intended only as internal tool for them.</w:t>
            </w:r>
          </w:p>
        </w:tc>
      </w:tr>
      <w:tr w:rsidR="0074318D" w:rsidRPr="0074318D" w14:paraId="41A0702B"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62FAB21" w14:textId="77777777" w:rsidR="0074318D" w:rsidRPr="0074318D" w:rsidRDefault="0074318D" w:rsidP="0074318D">
            <w:pPr>
              <w:spacing w:after="0" w:line="240" w:lineRule="auto"/>
              <w:jc w:val="both"/>
            </w:pPr>
            <w:r w:rsidRPr="0074318D">
              <w:t>6.   What are the types of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3DC4CAAF" w14:textId="77777777" w:rsidR="0074318D" w:rsidRPr="0074318D" w:rsidRDefault="0074318D" w:rsidP="0074318D">
            <w:pPr>
              <w:spacing w:after="0" w:line="240" w:lineRule="auto"/>
              <w:jc w:val="both"/>
            </w:pPr>
            <w:r w:rsidRPr="0074318D">
              <w:rPr>
                <w:b/>
                <w:bCs/>
              </w:rPr>
              <w:t>Input, Output, and Outcome indicators.</w:t>
            </w:r>
          </w:p>
        </w:tc>
      </w:tr>
      <w:tr w:rsidR="0074318D" w:rsidRPr="0074318D" w14:paraId="518A687A"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2FBFE3C" w14:textId="77777777" w:rsidR="0074318D" w:rsidRPr="0074318D" w:rsidRDefault="0074318D" w:rsidP="0074318D">
            <w:pPr>
              <w:spacing w:after="0" w:line="240" w:lineRule="auto"/>
              <w:jc w:val="both"/>
            </w:pPr>
            <w:r w:rsidRPr="0074318D">
              <w:t>7.   What is the frequency of tracking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58550AC1" w14:textId="77777777" w:rsidR="0074318D" w:rsidRPr="0074318D" w:rsidRDefault="0074318D" w:rsidP="0074318D">
            <w:pPr>
              <w:spacing w:after="0" w:line="240" w:lineRule="auto"/>
              <w:jc w:val="both"/>
            </w:pPr>
            <w:r w:rsidRPr="0074318D">
              <w:rPr>
                <w:b/>
                <w:bCs/>
              </w:rPr>
              <w:t>Annual</w:t>
            </w:r>
          </w:p>
        </w:tc>
      </w:tr>
      <w:tr w:rsidR="0074318D" w:rsidRPr="0074318D" w14:paraId="444A14C9"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5D6EC68" w14:textId="77777777" w:rsidR="0074318D" w:rsidRPr="0074318D" w:rsidRDefault="0074318D" w:rsidP="0074318D">
            <w:pPr>
              <w:spacing w:after="0" w:line="240" w:lineRule="auto"/>
              <w:jc w:val="both"/>
            </w:pPr>
            <w:r w:rsidRPr="0074318D">
              <w:t>8.   What is the average number of PIs per program and what is the structure of PB?</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13834AF" w14:textId="77777777" w:rsidR="0074318D" w:rsidRPr="0074318D" w:rsidRDefault="0074318D" w:rsidP="0074318D">
            <w:pPr>
              <w:spacing w:after="0" w:line="240" w:lineRule="auto"/>
              <w:jc w:val="both"/>
            </w:pPr>
            <w:r w:rsidRPr="0074318D">
              <w:rPr>
                <w:b/>
                <w:bCs/>
              </w:rPr>
              <w:t xml:space="preserve">PIs are defined for programs. There are also tasks within each program, but no PIs are defined for tasks, as they are used as tools to reach PI targets of the program. Average number of programs per budget user is around 4 and some programs are inter-agency. Average number of PIs per program is 10. </w:t>
            </w:r>
          </w:p>
        </w:tc>
      </w:tr>
      <w:tr w:rsidR="0074318D" w:rsidRPr="0074318D" w14:paraId="6622B027"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90C3C7B" w14:textId="77777777" w:rsidR="0074318D" w:rsidRPr="0074318D" w:rsidRDefault="0074318D" w:rsidP="0074318D">
            <w:pPr>
              <w:spacing w:after="0" w:line="240" w:lineRule="auto"/>
              <w:jc w:val="both"/>
            </w:pPr>
            <w:r w:rsidRPr="0074318D">
              <w:t>9.   What is the rough estimate of ratio of output and outcome indicators in total indicators?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579363E" w14:textId="77777777" w:rsidR="0074318D" w:rsidRPr="0074318D" w:rsidRDefault="0074318D" w:rsidP="0074318D">
            <w:pPr>
              <w:spacing w:after="0" w:line="240" w:lineRule="auto"/>
              <w:jc w:val="both"/>
            </w:pPr>
            <w:r w:rsidRPr="0074318D">
              <w:rPr>
                <w:b/>
                <w:bCs/>
              </w:rPr>
              <w:t>Around 80% are output indicators, 20% outcome indicators.</w:t>
            </w:r>
          </w:p>
        </w:tc>
      </w:tr>
      <w:tr w:rsidR="0074318D" w:rsidRPr="0074318D" w14:paraId="69EA8E24" w14:textId="77777777" w:rsidTr="0074318D">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5BCCBAE2" w14:textId="77777777" w:rsidR="0074318D" w:rsidRPr="0074318D" w:rsidRDefault="0074318D" w:rsidP="0074318D">
            <w:pPr>
              <w:spacing w:after="0" w:line="240" w:lineRule="auto"/>
              <w:jc w:val="both"/>
            </w:pPr>
            <w:r w:rsidRPr="0074318D">
              <w:t>10.   What are the main challenges related specifically to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582A4D76" w14:textId="77777777" w:rsidR="0074318D" w:rsidRPr="0074318D" w:rsidRDefault="0074318D" w:rsidP="0074318D">
            <w:pPr>
              <w:spacing w:after="0" w:line="240" w:lineRule="auto"/>
              <w:jc w:val="both"/>
            </w:pPr>
            <w:r w:rsidRPr="0074318D">
              <w:rPr>
                <w:b/>
                <w:bCs/>
              </w:rPr>
              <w:t xml:space="preserve">Too many PIs, some not relevant. Changes/dropping of PIs too frequent. Challenges for setting and tracking PIs for inter-agency programs. Overall performance-based mindset needs to be strengthened. </w:t>
            </w:r>
          </w:p>
        </w:tc>
      </w:tr>
    </w:tbl>
    <w:p w14:paraId="665BF8F5" w14:textId="77777777" w:rsidR="00EE0D58" w:rsidRDefault="00EE0D58" w:rsidP="0074318D">
      <w:pPr>
        <w:spacing w:after="0" w:line="240" w:lineRule="auto"/>
        <w:ind w:left="-540" w:firstLine="90"/>
        <w:jc w:val="both"/>
        <w:rPr>
          <w:sz w:val="24"/>
          <w:szCs w:val="24"/>
        </w:rPr>
      </w:pPr>
    </w:p>
    <w:p w14:paraId="716AAED6" w14:textId="77777777" w:rsidR="0074318D" w:rsidRDefault="0074318D" w:rsidP="0074318D">
      <w:pPr>
        <w:pStyle w:val="Heading2"/>
        <w:rPr>
          <w:b/>
          <w:sz w:val="24"/>
          <w:szCs w:val="24"/>
        </w:rPr>
      </w:pPr>
      <w:bookmarkStart w:id="35" w:name="_Toc507444741"/>
      <w:r>
        <w:rPr>
          <w:b/>
          <w:sz w:val="24"/>
          <w:szCs w:val="24"/>
        </w:rPr>
        <w:t>Kyrgyz Republic</w:t>
      </w:r>
      <w:bookmarkEnd w:id="35"/>
    </w:p>
    <w:tbl>
      <w:tblPr>
        <w:tblW w:w="11160" w:type="dxa"/>
        <w:tblInd w:w="-730" w:type="dxa"/>
        <w:tblBorders>
          <w:top w:val="nil"/>
          <w:left w:val="nil"/>
          <w:right w:val="nil"/>
        </w:tblBorders>
        <w:tblLayout w:type="fixed"/>
        <w:tblLook w:val="0000" w:firstRow="0" w:lastRow="0" w:firstColumn="0" w:lastColumn="0" w:noHBand="0" w:noVBand="0"/>
      </w:tblPr>
      <w:tblGrid>
        <w:gridCol w:w="4050"/>
        <w:gridCol w:w="7110"/>
      </w:tblGrid>
      <w:tr w:rsidR="0074318D" w:rsidRPr="0074318D" w14:paraId="331217C8" w14:textId="77777777" w:rsidTr="0074318D">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4C22DCC" w14:textId="77777777" w:rsidR="0074318D" w:rsidRPr="0074318D" w:rsidRDefault="0074318D" w:rsidP="0074318D">
            <w:r w:rsidRPr="0074318D">
              <w:t>1. Does a PB framework applied uniformly across central government exist?</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4863ADDF" w14:textId="77777777" w:rsidR="0074318D" w:rsidRPr="0074318D" w:rsidRDefault="0074318D" w:rsidP="0074318D">
            <w:r w:rsidRPr="0074318D">
              <w:rPr>
                <w:b/>
                <w:bCs/>
              </w:rPr>
              <w:t>Yes, compulsory for line ministries and agencies</w:t>
            </w:r>
          </w:p>
        </w:tc>
      </w:tr>
      <w:tr w:rsidR="0074318D" w:rsidRPr="0074318D" w14:paraId="4462C06F"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58273057" w14:textId="77777777" w:rsidR="0074318D" w:rsidRPr="0074318D" w:rsidRDefault="0074318D" w:rsidP="0074318D">
            <w:r w:rsidRPr="0074318D">
              <w:t>2.   What are the key elements of PB framework?</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2766DE4" w14:textId="77777777" w:rsidR="0074318D" w:rsidRPr="0074318D" w:rsidRDefault="0074318D" w:rsidP="0074318D">
            <w:r w:rsidRPr="0074318D">
              <w:rPr>
                <w:b/>
                <w:bCs/>
              </w:rPr>
              <w:t>General guidelines and definitions; and Standard templates for reporting performance information</w:t>
            </w:r>
          </w:p>
        </w:tc>
      </w:tr>
      <w:tr w:rsidR="0074318D" w:rsidRPr="0074318D" w14:paraId="17D0AFEB"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B7D3EDD" w14:textId="77777777" w:rsidR="0074318D" w:rsidRPr="0074318D" w:rsidRDefault="0074318D" w:rsidP="0074318D">
            <w:r>
              <w:t>3.   Which institutions </w:t>
            </w:r>
            <w:r w:rsidRPr="0074318D">
              <w:t>play an important role in generating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2EE16446" w14:textId="77777777" w:rsidR="0074318D" w:rsidRPr="0074318D" w:rsidRDefault="0074318D" w:rsidP="0074318D">
            <w:r w:rsidRPr="0074318D">
              <w:rPr>
                <w:b/>
                <w:bCs/>
              </w:rPr>
              <w:t>CBA, Agencies, Chief Executive</w:t>
            </w:r>
          </w:p>
        </w:tc>
      </w:tr>
      <w:tr w:rsidR="0074318D" w:rsidRPr="0074318D" w14:paraId="0568E886"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BF97FB8" w14:textId="77777777" w:rsidR="0074318D" w:rsidRPr="0074318D" w:rsidRDefault="0074318D" w:rsidP="0074318D">
            <w:r w:rsidRPr="0074318D">
              <w:t>4.  What are PB challenges identified as high or medium high among options within OECD Survey?</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DA59C45" w14:textId="77777777" w:rsidR="0074318D" w:rsidRPr="0074318D" w:rsidRDefault="0074318D" w:rsidP="0074318D">
            <w:r w:rsidRPr="0074318D">
              <w:rPr>
                <w:b/>
                <w:bCs/>
              </w:rPr>
              <w:t xml:space="preserve">Lack of adequate ICT; Lack of accurate and timely data to serve as input for performance measures; Unclear policy/program objectives make it difficult to set performance measures/targets; Lack of leadership/commitment in promoting performance-based approach to budgeting; Gaming- whereby selection of performance targets chosen deliberately in ways that bias results; Unclear what role, if any, </w:t>
            </w:r>
            <w:r w:rsidRPr="0074318D">
              <w:rPr>
                <w:b/>
                <w:bCs/>
              </w:rPr>
              <w:lastRenderedPageBreak/>
              <w:t>performance information presented in budget has played in allocation decisions; Focus on performance decreases once funds have been allocated; Lack of capacity/training for staff/civil servants with regards to performance measurement; and Lack of framework/guidance on performance-budgeting.</w:t>
            </w:r>
          </w:p>
        </w:tc>
      </w:tr>
      <w:tr w:rsidR="0074318D" w:rsidRPr="0074318D" w14:paraId="2CC82F58"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4AD0E0F" w14:textId="77777777" w:rsidR="0074318D" w:rsidRPr="0074318D" w:rsidRDefault="0074318D" w:rsidP="0074318D">
            <w:r w:rsidRPr="0074318D">
              <w:lastRenderedPageBreak/>
              <w:t>5.  At what levels are PIs defined and monitored?</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E0123D4" w14:textId="77777777" w:rsidR="0074318D" w:rsidRPr="0074318D" w:rsidRDefault="0074318D" w:rsidP="0074318D">
            <w:r w:rsidRPr="0074318D">
              <w:rPr>
                <w:b/>
                <w:bCs/>
              </w:rPr>
              <w:t xml:space="preserve">Defined by Ministries/Agencies in the attachment to budget documentation. Will be monitored starting 2018. </w:t>
            </w:r>
          </w:p>
        </w:tc>
      </w:tr>
      <w:tr w:rsidR="0074318D" w:rsidRPr="0074318D" w14:paraId="2171F8A8"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6CD06B5" w14:textId="77777777" w:rsidR="0074318D" w:rsidRPr="0074318D" w:rsidRDefault="0074318D" w:rsidP="0074318D">
            <w:r w:rsidRPr="0074318D">
              <w:t>6.   What are the types of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52870905" w14:textId="77777777" w:rsidR="0074318D" w:rsidRPr="0074318D" w:rsidRDefault="0074318D" w:rsidP="0074318D">
            <w:r w:rsidRPr="0074318D">
              <w:rPr>
                <w:b/>
                <w:bCs/>
              </w:rPr>
              <w:t>Quality at program level and quantity at activity level.</w:t>
            </w:r>
          </w:p>
        </w:tc>
      </w:tr>
      <w:tr w:rsidR="0074318D" w:rsidRPr="0074318D" w14:paraId="50428B3E"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C5D17D4" w14:textId="77777777" w:rsidR="0074318D" w:rsidRPr="0074318D" w:rsidRDefault="0074318D" w:rsidP="0074318D">
            <w:r w:rsidRPr="0074318D">
              <w:t>7.   What is the frequency of tracking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0A67EED8" w14:textId="77777777" w:rsidR="0074318D" w:rsidRPr="0074318D" w:rsidRDefault="0074318D" w:rsidP="0074318D">
            <w:r w:rsidRPr="0074318D">
              <w:rPr>
                <w:b/>
                <w:bCs/>
              </w:rPr>
              <w:t>Annual (used to be quarterly)</w:t>
            </w:r>
          </w:p>
        </w:tc>
      </w:tr>
      <w:tr w:rsidR="0074318D" w:rsidRPr="0074318D" w14:paraId="5742BC3F"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23E49AE6" w14:textId="77777777" w:rsidR="0074318D" w:rsidRPr="0074318D" w:rsidRDefault="0074318D" w:rsidP="0074318D">
            <w:r w:rsidRPr="0074318D">
              <w:t>8.   What is the average number of PIs per program and what is the structure of PB?</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14172713" w14:textId="77777777" w:rsidR="0074318D" w:rsidRPr="0074318D" w:rsidRDefault="0074318D" w:rsidP="0074318D">
            <w:r w:rsidRPr="0074318D">
              <w:rPr>
                <w:b/>
                <w:bCs/>
              </w:rPr>
              <w:t>PIs are defined for both programs and activities within programs. There are around 103 programs, many inter-agency, with average of 5 activities per program. On average, there are 10 PIs per budget user, including both program and activity-level PIs. In most cases one PI at program level and 1-2</w:t>
            </w:r>
            <w:r w:rsidR="0033691B">
              <w:rPr>
                <w:b/>
                <w:bCs/>
              </w:rPr>
              <w:t xml:space="preserve"> at activity level. In addition, </w:t>
            </w:r>
            <w:r w:rsidRPr="0074318D">
              <w:rPr>
                <w:b/>
                <w:bCs/>
              </w:rPr>
              <w:t xml:space="preserve">there are 70 highest-level Government indicators (sustainable development indicators) </w:t>
            </w:r>
          </w:p>
        </w:tc>
      </w:tr>
      <w:tr w:rsidR="0074318D" w:rsidRPr="0074318D" w14:paraId="3111F5AD"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363CAD81" w14:textId="77777777" w:rsidR="0074318D" w:rsidRPr="0074318D" w:rsidRDefault="0074318D" w:rsidP="0074318D">
            <w:r w:rsidRPr="0074318D">
              <w:t>9.   What is the rough estimate of ratio of output and outcome indicators in total indicators?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50D907ED" w14:textId="77777777" w:rsidR="0074318D" w:rsidRPr="0074318D" w:rsidRDefault="0074318D" w:rsidP="0074318D">
            <w:r w:rsidRPr="0074318D">
              <w:rPr>
                <w:b/>
                <w:bCs/>
              </w:rPr>
              <w:t>Around 2/3 are output indicators, 1/3 outcome indicators.</w:t>
            </w:r>
          </w:p>
        </w:tc>
      </w:tr>
      <w:tr w:rsidR="0074318D" w:rsidRPr="0074318D" w14:paraId="37FF8AC2" w14:textId="77777777" w:rsidTr="0074318D">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90ABAE0" w14:textId="77777777" w:rsidR="0074318D" w:rsidRPr="0074318D" w:rsidRDefault="0074318D" w:rsidP="0074318D">
            <w:r w:rsidRPr="0074318D">
              <w:t>10.   What are the main challenges related specifically to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BAFF2B9" w14:textId="77777777" w:rsidR="0074318D" w:rsidRPr="0074318D" w:rsidRDefault="0074318D" w:rsidP="0074318D">
            <w:r w:rsidRPr="0074318D">
              <w:rPr>
                <w:b/>
                <w:bCs/>
              </w:rPr>
              <w:t>Too many PIs usually proposed by Ministries/Agencies. There are inter-agency programs</w:t>
            </w:r>
            <w:r>
              <w:rPr>
                <w:b/>
                <w:bCs/>
              </w:rPr>
              <w:t>,</w:t>
            </w:r>
            <w:r w:rsidRPr="0074318D">
              <w:rPr>
                <w:b/>
                <w:bCs/>
              </w:rPr>
              <w:t xml:space="preserve"> but common PIs not established. Difficulties in targeting PI values. Connections to national versus sectoral strategies in terms of PIs. </w:t>
            </w:r>
          </w:p>
        </w:tc>
      </w:tr>
    </w:tbl>
    <w:p w14:paraId="617B0F5D" w14:textId="77777777" w:rsidR="0074318D" w:rsidRPr="0074318D" w:rsidRDefault="0074318D" w:rsidP="0074318D"/>
    <w:p w14:paraId="49094949" w14:textId="77777777" w:rsidR="0074318D" w:rsidRDefault="0074318D" w:rsidP="0074318D">
      <w:pPr>
        <w:pStyle w:val="Heading2"/>
        <w:rPr>
          <w:b/>
          <w:sz w:val="24"/>
          <w:szCs w:val="24"/>
        </w:rPr>
      </w:pPr>
      <w:bookmarkStart w:id="36" w:name="_Toc507444742"/>
      <w:r>
        <w:rPr>
          <w:b/>
          <w:sz w:val="24"/>
          <w:szCs w:val="24"/>
        </w:rPr>
        <w:t>Belarus</w:t>
      </w:r>
      <w:bookmarkEnd w:id="36"/>
    </w:p>
    <w:tbl>
      <w:tblPr>
        <w:tblW w:w="11070" w:type="dxa"/>
        <w:tblInd w:w="-640" w:type="dxa"/>
        <w:tblBorders>
          <w:top w:val="nil"/>
          <w:left w:val="nil"/>
          <w:right w:val="nil"/>
        </w:tblBorders>
        <w:tblLayout w:type="fixed"/>
        <w:tblLook w:val="0000" w:firstRow="0" w:lastRow="0" w:firstColumn="0" w:lastColumn="0" w:noHBand="0" w:noVBand="0"/>
      </w:tblPr>
      <w:tblGrid>
        <w:gridCol w:w="4050"/>
        <w:gridCol w:w="7020"/>
      </w:tblGrid>
      <w:tr w:rsidR="0074318D" w:rsidRPr="0074318D" w14:paraId="1FF95CFF" w14:textId="77777777" w:rsidTr="0074318D">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44D61F2" w14:textId="77777777" w:rsidR="0074318D" w:rsidRPr="0074318D" w:rsidRDefault="0074318D" w:rsidP="0074318D">
            <w:r w:rsidRPr="0074318D">
              <w:t>1. Does a PB framework applied uniformly across central government exist?</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27B32E06" w14:textId="77777777" w:rsidR="0074318D" w:rsidRPr="0074318D" w:rsidRDefault="0074318D" w:rsidP="0074318D">
            <w:r w:rsidRPr="0074318D">
              <w:rPr>
                <w:b/>
                <w:bCs/>
              </w:rPr>
              <w:t>Yes, compulsory for line ministries and agencies</w:t>
            </w:r>
          </w:p>
        </w:tc>
      </w:tr>
      <w:tr w:rsidR="0074318D" w:rsidRPr="0074318D" w14:paraId="0ECECDFA"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C715AAF" w14:textId="77777777" w:rsidR="0074318D" w:rsidRPr="0074318D" w:rsidRDefault="0074318D" w:rsidP="0074318D">
            <w:r w:rsidRPr="0074318D">
              <w:t>2.   What are the key elements of PB framework?</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3B0C051" w14:textId="77777777" w:rsidR="0074318D" w:rsidRPr="0074318D" w:rsidRDefault="0074318D" w:rsidP="0074318D">
            <w:r w:rsidRPr="0074318D">
              <w:rPr>
                <w:b/>
                <w:bCs/>
              </w:rPr>
              <w:t>General guidelines and definitions; Standard templates for reporting performance information; and Standard set of performance indicators and/or targets</w:t>
            </w:r>
          </w:p>
        </w:tc>
      </w:tr>
      <w:tr w:rsidR="0074318D" w:rsidRPr="0074318D" w14:paraId="3299EB25"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EC0AE89" w14:textId="77777777" w:rsidR="0074318D" w:rsidRPr="0074318D" w:rsidRDefault="0033691B" w:rsidP="0074318D">
            <w:r>
              <w:t>3.   Which institutions </w:t>
            </w:r>
            <w:r w:rsidR="0074318D" w:rsidRPr="0074318D">
              <w:t>play an important role in generating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30F498E2" w14:textId="77777777" w:rsidR="0074318D" w:rsidRPr="0074318D" w:rsidRDefault="0074318D" w:rsidP="0074318D">
            <w:r w:rsidRPr="0074318D">
              <w:rPr>
                <w:b/>
                <w:bCs/>
              </w:rPr>
              <w:t>CBA, Agencies</w:t>
            </w:r>
          </w:p>
        </w:tc>
      </w:tr>
      <w:tr w:rsidR="0074318D" w:rsidRPr="0074318D" w14:paraId="53322654"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55DECA80" w14:textId="77777777" w:rsidR="0074318D" w:rsidRPr="0074318D" w:rsidRDefault="0074318D" w:rsidP="0074318D">
            <w:r w:rsidRPr="0074318D">
              <w:t>4.  What are PB challenges identified as high or medium high among options within OECD Survey?</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5F0B6518" w14:textId="77777777" w:rsidR="0074318D" w:rsidRPr="0074318D" w:rsidRDefault="0074318D" w:rsidP="0074318D">
            <w:r w:rsidRPr="0074318D">
              <w:rPr>
                <w:b/>
                <w:bCs/>
              </w:rPr>
              <w:t>Lack of leadership/commitment in promoting performanc</w:t>
            </w:r>
            <w:r w:rsidR="0033691B">
              <w:rPr>
                <w:b/>
                <w:bCs/>
              </w:rPr>
              <w:t>e-based approach to budgeting; </w:t>
            </w:r>
            <w:r w:rsidRPr="0074318D">
              <w:rPr>
                <w:b/>
                <w:bCs/>
              </w:rPr>
              <w:t>Lack of capacity/training for staff/civil servants with regards to performance measurement;  Lack of resources (time, staff, operating funds) to devote to performance evaluations; and Lack of culture of “performance”</w:t>
            </w:r>
          </w:p>
        </w:tc>
      </w:tr>
      <w:tr w:rsidR="0074318D" w:rsidRPr="0074318D" w14:paraId="1ED43CE6"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5F551D6" w14:textId="77777777" w:rsidR="0074318D" w:rsidRPr="0074318D" w:rsidRDefault="0074318D" w:rsidP="0074318D">
            <w:r w:rsidRPr="0074318D">
              <w:t>5.  At what levels are PIs defined and monitored?</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F51591A" w14:textId="77777777" w:rsidR="0074318D" w:rsidRPr="0074318D" w:rsidRDefault="0074318D" w:rsidP="0074318D">
            <w:r w:rsidRPr="0074318D">
              <w:rPr>
                <w:b/>
                <w:bCs/>
              </w:rPr>
              <w:t>About 400 PIs approved by the Government for 21 government program</w:t>
            </w:r>
            <w:r w:rsidR="0033691B">
              <w:rPr>
                <w:b/>
                <w:bCs/>
              </w:rPr>
              <w:t>s</w:t>
            </w:r>
            <w:r w:rsidRPr="0074318D">
              <w:rPr>
                <w:b/>
                <w:bCs/>
              </w:rPr>
              <w:t xml:space="preserve"> (82 sub-programs), all of these PIs proposed and tracked by </w:t>
            </w:r>
            <w:r w:rsidRPr="0074318D">
              <w:rPr>
                <w:b/>
                <w:bCs/>
              </w:rPr>
              <w:lastRenderedPageBreak/>
              <w:t xml:space="preserve">Ministries/Agencies. Ministry of Economy prepares a consolidated report on PIs. </w:t>
            </w:r>
          </w:p>
        </w:tc>
      </w:tr>
      <w:tr w:rsidR="0074318D" w:rsidRPr="0074318D" w14:paraId="2E2DE0D1"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F31002C" w14:textId="77777777" w:rsidR="0074318D" w:rsidRPr="0074318D" w:rsidRDefault="0074318D" w:rsidP="0074318D">
            <w:r w:rsidRPr="0074318D">
              <w:lastRenderedPageBreak/>
              <w:t>6.   What are the types of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25E06FCD" w14:textId="77777777" w:rsidR="0074318D" w:rsidRPr="0074318D" w:rsidRDefault="0074318D" w:rsidP="0074318D">
            <w:r w:rsidRPr="0074318D">
              <w:rPr>
                <w:b/>
                <w:bCs/>
              </w:rPr>
              <w:t>Output, Outcome and Efficiency indicators</w:t>
            </w:r>
          </w:p>
        </w:tc>
      </w:tr>
      <w:tr w:rsidR="0074318D" w:rsidRPr="0074318D" w14:paraId="13466A00"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3116877F" w14:textId="77777777" w:rsidR="0074318D" w:rsidRPr="0074318D" w:rsidRDefault="0074318D" w:rsidP="0074318D">
            <w:r w:rsidRPr="0074318D">
              <w:t>7.   What is the frequency of tracking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4858D73F" w14:textId="77777777" w:rsidR="0074318D" w:rsidRPr="0074318D" w:rsidRDefault="0074318D" w:rsidP="0074318D">
            <w:r w:rsidRPr="0074318D">
              <w:rPr>
                <w:b/>
                <w:bCs/>
              </w:rPr>
              <w:t>Annual (some quarterly)</w:t>
            </w:r>
          </w:p>
        </w:tc>
      </w:tr>
      <w:tr w:rsidR="0074318D" w:rsidRPr="0074318D" w14:paraId="025263CB"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F5D3AE0" w14:textId="77777777" w:rsidR="0074318D" w:rsidRPr="0074318D" w:rsidRDefault="0074318D" w:rsidP="0074318D">
            <w:r w:rsidRPr="0074318D">
              <w:t>8.   What is the average number of PIs per program and what is the structure of PB?</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06A851AF" w14:textId="77777777" w:rsidR="0074318D" w:rsidRPr="0074318D" w:rsidRDefault="0074318D" w:rsidP="0074318D">
            <w:r w:rsidRPr="0074318D">
              <w:rPr>
                <w:b/>
                <w:bCs/>
              </w:rPr>
              <w:t>PIs are defined for program (so called consolidated target indicators) and for activity/sub-program level (so called target indicators). Number of PIs per program is usually between 1 and 5, and on average around 5 per activity, with average of 8 activities per program.</w:t>
            </w:r>
          </w:p>
        </w:tc>
      </w:tr>
      <w:tr w:rsidR="0074318D" w:rsidRPr="0074318D" w14:paraId="399AF738"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DCB2595" w14:textId="77777777" w:rsidR="0074318D" w:rsidRPr="0074318D" w:rsidRDefault="0074318D" w:rsidP="0074318D">
            <w:r w:rsidRPr="0074318D">
              <w:t>9.   What is the rough estimate of ratio of output and outcome indicators in total indicators?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56D9FDE" w14:textId="77777777" w:rsidR="0074318D" w:rsidRPr="0074318D" w:rsidRDefault="0074318D" w:rsidP="0074318D">
            <w:r w:rsidRPr="0074318D">
              <w:rPr>
                <w:b/>
                <w:bCs/>
              </w:rPr>
              <w:t>Mostly outputs.</w:t>
            </w:r>
          </w:p>
        </w:tc>
      </w:tr>
      <w:tr w:rsidR="0074318D" w:rsidRPr="0074318D" w14:paraId="68D725D7" w14:textId="77777777" w:rsidTr="0074318D">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90AE495" w14:textId="77777777" w:rsidR="0074318D" w:rsidRPr="0074318D" w:rsidRDefault="0074318D" w:rsidP="0074318D">
            <w:r w:rsidRPr="0074318D">
              <w:t>10.   What are the main challenges related specifically to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01EFD551" w14:textId="77777777" w:rsidR="0074318D" w:rsidRPr="0074318D" w:rsidRDefault="0074318D" w:rsidP="0074318D">
            <w:r w:rsidRPr="0074318D">
              <w:rPr>
                <w:b/>
                <w:bCs/>
              </w:rPr>
              <w:t>Government’s focus is mostly on high-level consolidated socio-economic development indicators.  Need to use PI values more for budget decisions.</w:t>
            </w:r>
          </w:p>
        </w:tc>
      </w:tr>
    </w:tbl>
    <w:p w14:paraId="20D3A9C3" w14:textId="77777777" w:rsidR="0074318D" w:rsidRPr="0074318D" w:rsidRDefault="0074318D" w:rsidP="0074318D"/>
    <w:p w14:paraId="73246398" w14:textId="77777777" w:rsidR="0074318D" w:rsidRPr="00BD6988" w:rsidRDefault="0074318D" w:rsidP="00BD6988">
      <w:pPr>
        <w:pStyle w:val="Heading1"/>
        <w:rPr>
          <w:rFonts w:ascii="Times New Roman" w:hAnsi="Times New Roman"/>
          <w:caps/>
          <w:color w:val="984806"/>
          <w:sz w:val="26"/>
          <w:szCs w:val="26"/>
        </w:rPr>
      </w:pPr>
      <w:bookmarkStart w:id="37" w:name="_Toc507444743"/>
      <w:r w:rsidRPr="00BD6988">
        <w:rPr>
          <w:rFonts w:ascii="Times New Roman" w:hAnsi="Times New Roman"/>
          <w:caps/>
          <w:color w:val="984806"/>
          <w:sz w:val="26"/>
          <w:szCs w:val="26"/>
        </w:rPr>
        <w:t>Review of Health and Education Indicators in PEMPAL Countries</w:t>
      </w:r>
      <w:bookmarkEnd w:id="37"/>
      <w:r w:rsidRPr="00BD6988">
        <w:rPr>
          <w:rFonts w:ascii="Times New Roman" w:hAnsi="Times New Roman"/>
          <w:caps/>
          <w:color w:val="984806"/>
          <w:sz w:val="26"/>
          <w:szCs w:val="26"/>
        </w:rPr>
        <w:t xml:space="preserve"> </w:t>
      </w:r>
    </w:p>
    <w:p w14:paraId="560DC28B" w14:textId="77777777" w:rsidR="0074318D" w:rsidRPr="00BD6988" w:rsidRDefault="0074318D" w:rsidP="00BD6988">
      <w:pPr>
        <w:pStyle w:val="Heading2"/>
        <w:rPr>
          <w:b/>
        </w:rPr>
      </w:pPr>
      <w:bookmarkStart w:id="38" w:name="_Toc507444744"/>
      <w:r w:rsidRPr="00BD6988">
        <w:rPr>
          <w:b/>
        </w:rPr>
        <w:t>SUMMARY JOINT ANALYSIS</w:t>
      </w:r>
      <w:bookmarkEnd w:id="38"/>
    </w:p>
    <w:p w14:paraId="68ED1FF1" w14:textId="77777777" w:rsidR="00EE0D58" w:rsidRDefault="00EE0D58" w:rsidP="00EE0D58">
      <w:pPr>
        <w:spacing w:after="0" w:line="240" w:lineRule="auto"/>
        <w:jc w:val="both"/>
        <w:rPr>
          <w:sz w:val="24"/>
          <w:szCs w:val="24"/>
        </w:rPr>
      </w:pPr>
    </w:p>
    <w:p w14:paraId="6BEF4B65" w14:textId="77777777" w:rsidR="00FD7261" w:rsidRPr="00196199" w:rsidRDefault="00BD6988" w:rsidP="00FD7261">
      <w:pPr>
        <w:pStyle w:val="ListParagraph"/>
        <w:numPr>
          <w:ilvl w:val="0"/>
          <w:numId w:val="4"/>
        </w:numPr>
        <w:autoSpaceDE w:val="0"/>
        <w:autoSpaceDN w:val="0"/>
        <w:adjustRightInd w:val="0"/>
        <w:snapToGrid w:val="0"/>
        <w:spacing w:after="0" w:line="240" w:lineRule="auto"/>
        <w:jc w:val="both"/>
        <w:rPr>
          <w:sz w:val="24"/>
          <w:szCs w:val="24"/>
        </w:rPr>
      </w:pPr>
      <w:r>
        <w:rPr>
          <w:b/>
          <w:sz w:val="24"/>
          <w:szCs w:val="24"/>
        </w:rPr>
        <w:t xml:space="preserve">Number and structure of programs and number of PIs vary greatly among PEMPAL countries, </w:t>
      </w:r>
      <w:r w:rsidRPr="00AB15F0">
        <w:rPr>
          <w:sz w:val="24"/>
          <w:szCs w:val="24"/>
        </w:rPr>
        <w:t>as shown in Exhibit 3</w:t>
      </w:r>
      <w:r>
        <w:rPr>
          <w:b/>
          <w:sz w:val="24"/>
          <w:szCs w:val="24"/>
        </w:rPr>
        <w:t xml:space="preserve">. </w:t>
      </w:r>
      <w:r w:rsidR="00FD7261" w:rsidRPr="00FD7261">
        <w:rPr>
          <w:b/>
          <w:sz w:val="24"/>
          <w:szCs w:val="24"/>
          <w:u w:val="single"/>
        </w:rPr>
        <w:t xml:space="preserve">However, </w:t>
      </w:r>
      <w:r w:rsidR="00FD7261">
        <w:rPr>
          <w:b/>
          <w:sz w:val="24"/>
          <w:szCs w:val="24"/>
          <w:u w:val="single"/>
        </w:rPr>
        <w:t xml:space="preserve">as noted above, </w:t>
      </w:r>
      <w:r w:rsidR="00FD7261" w:rsidRPr="00FD7261">
        <w:rPr>
          <w:b/>
          <w:sz w:val="24"/>
          <w:szCs w:val="24"/>
          <w:u w:val="single"/>
        </w:rPr>
        <w:t>comparison is not entirely applicable, as scope of a program varies among countries, from whole sectors (e.g. in Russia) to much smaller scope at a level of one department in one agency/Ministry (e.g. Serbia).</w:t>
      </w:r>
    </w:p>
    <w:p w14:paraId="562C62A4" w14:textId="77777777" w:rsidR="00196199" w:rsidRPr="00AB15F0" w:rsidRDefault="00196199" w:rsidP="00196199">
      <w:pPr>
        <w:pStyle w:val="ListParagraph"/>
        <w:autoSpaceDE w:val="0"/>
        <w:autoSpaceDN w:val="0"/>
        <w:adjustRightInd w:val="0"/>
        <w:snapToGrid w:val="0"/>
        <w:spacing w:after="0" w:line="240" w:lineRule="auto"/>
        <w:ind w:left="360"/>
        <w:jc w:val="both"/>
        <w:rPr>
          <w:sz w:val="24"/>
          <w:szCs w:val="24"/>
        </w:rPr>
      </w:pPr>
    </w:p>
    <w:p w14:paraId="7FD11EA4" w14:textId="77777777" w:rsidR="00196199" w:rsidRDefault="00196199" w:rsidP="00196199">
      <w:pPr>
        <w:pStyle w:val="ListParagraph"/>
        <w:numPr>
          <w:ilvl w:val="0"/>
          <w:numId w:val="4"/>
        </w:numPr>
        <w:autoSpaceDE w:val="0"/>
        <w:autoSpaceDN w:val="0"/>
        <w:adjustRightInd w:val="0"/>
        <w:snapToGrid w:val="0"/>
        <w:spacing w:after="0" w:line="240" w:lineRule="auto"/>
        <w:jc w:val="both"/>
        <w:rPr>
          <w:sz w:val="24"/>
          <w:szCs w:val="24"/>
        </w:rPr>
      </w:pPr>
      <w:r w:rsidRPr="00196199">
        <w:rPr>
          <w:b/>
          <w:sz w:val="24"/>
          <w:szCs w:val="24"/>
        </w:rPr>
        <w:t>In majority of cases PIs are properly defined</w:t>
      </w:r>
      <w:r w:rsidRPr="00196199">
        <w:rPr>
          <w:sz w:val="24"/>
          <w:szCs w:val="24"/>
        </w:rPr>
        <w:t xml:space="preserve"> -  it is clear what they measure, what the unit of measure is</w:t>
      </w:r>
      <w:r>
        <w:rPr>
          <w:sz w:val="24"/>
          <w:szCs w:val="24"/>
        </w:rPr>
        <w:t>,</w:t>
      </w:r>
      <w:r w:rsidRPr="00196199">
        <w:rPr>
          <w:sz w:val="24"/>
          <w:szCs w:val="24"/>
        </w:rPr>
        <w:t xml:space="preserve"> and they are neutral in their name. However, this is not always the case.</w:t>
      </w:r>
    </w:p>
    <w:p w14:paraId="14917D74" w14:textId="77777777" w:rsidR="00196199" w:rsidRPr="00196199" w:rsidRDefault="00196199" w:rsidP="00196199">
      <w:pPr>
        <w:autoSpaceDE w:val="0"/>
        <w:autoSpaceDN w:val="0"/>
        <w:adjustRightInd w:val="0"/>
        <w:snapToGrid w:val="0"/>
        <w:spacing w:after="0" w:line="240" w:lineRule="auto"/>
        <w:jc w:val="both"/>
        <w:rPr>
          <w:sz w:val="24"/>
          <w:szCs w:val="24"/>
        </w:rPr>
      </w:pPr>
    </w:p>
    <w:p w14:paraId="2C8698FE" w14:textId="77777777" w:rsidR="002C04FC" w:rsidRDefault="00196199" w:rsidP="00196199">
      <w:pPr>
        <w:pStyle w:val="ListParagraph"/>
        <w:numPr>
          <w:ilvl w:val="0"/>
          <w:numId w:val="4"/>
        </w:numPr>
        <w:autoSpaceDE w:val="0"/>
        <w:autoSpaceDN w:val="0"/>
        <w:adjustRightInd w:val="0"/>
        <w:snapToGrid w:val="0"/>
        <w:spacing w:after="0" w:line="240" w:lineRule="auto"/>
        <w:jc w:val="both"/>
        <w:rPr>
          <w:sz w:val="24"/>
          <w:szCs w:val="24"/>
        </w:rPr>
      </w:pPr>
      <w:r w:rsidRPr="00196199">
        <w:rPr>
          <w:b/>
          <w:sz w:val="24"/>
          <w:szCs w:val="24"/>
        </w:rPr>
        <w:t>In most cases, PIs are in large part outputs, however, outcome-level indicators are also given</w:t>
      </w:r>
      <w:r w:rsidRPr="00196199">
        <w:rPr>
          <w:sz w:val="24"/>
          <w:szCs w:val="24"/>
        </w:rPr>
        <w:t>.</w:t>
      </w:r>
      <w:r>
        <w:rPr>
          <w:sz w:val="24"/>
          <w:szCs w:val="24"/>
        </w:rPr>
        <w:t xml:space="preserve"> </w:t>
      </w:r>
      <w:r w:rsidRPr="00196199">
        <w:rPr>
          <w:b/>
          <w:sz w:val="24"/>
          <w:szCs w:val="24"/>
        </w:rPr>
        <w:t>In most cases, low output</w:t>
      </w:r>
      <w:r>
        <w:rPr>
          <w:b/>
          <w:sz w:val="24"/>
          <w:szCs w:val="24"/>
        </w:rPr>
        <w:t>/process</w:t>
      </w:r>
      <w:r w:rsidRPr="00196199">
        <w:rPr>
          <w:b/>
          <w:sz w:val="24"/>
          <w:szCs w:val="24"/>
        </w:rPr>
        <w:t xml:space="preserve"> level PIs are also given</w:t>
      </w:r>
      <w:r w:rsidRPr="00196199">
        <w:rPr>
          <w:sz w:val="24"/>
          <w:szCs w:val="24"/>
        </w:rPr>
        <w:t xml:space="preserve"> (e.g. Number of meetings or Yes/No indicators related to legislation/regulation being developed).</w:t>
      </w:r>
      <w:r>
        <w:rPr>
          <w:sz w:val="24"/>
          <w:szCs w:val="24"/>
        </w:rPr>
        <w:t xml:space="preserve"> </w:t>
      </w:r>
    </w:p>
    <w:p w14:paraId="42A8178C" w14:textId="77777777" w:rsidR="002C04FC" w:rsidRPr="002C04FC" w:rsidRDefault="002C04FC" w:rsidP="002C04FC">
      <w:pPr>
        <w:pStyle w:val="ListParagraph"/>
        <w:rPr>
          <w:b/>
          <w:sz w:val="24"/>
          <w:szCs w:val="24"/>
        </w:rPr>
      </w:pPr>
    </w:p>
    <w:p w14:paraId="459C3671" w14:textId="77777777" w:rsidR="002C04FC" w:rsidRPr="006C0AB3" w:rsidRDefault="00196199" w:rsidP="006C0AB3">
      <w:pPr>
        <w:pStyle w:val="ListParagraph"/>
        <w:numPr>
          <w:ilvl w:val="0"/>
          <w:numId w:val="4"/>
        </w:numPr>
        <w:autoSpaceDE w:val="0"/>
        <w:autoSpaceDN w:val="0"/>
        <w:adjustRightInd w:val="0"/>
        <w:snapToGrid w:val="0"/>
        <w:spacing w:after="0" w:line="240" w:lineRule="auto"/>
        <w:jc w:val="both"/>
        <w:rPr>
          <w:rFonts w:ascii="Times" w:hAnsi="Times" w:cs="Times"/>
          <w:color w:val="000000"/>
          <w:sz w:val="24"/>
          <w:szCs w:val="24"/>
        </w:rPr>
      </w:pPr>
      <w:r w:rsidRPr="002C04FC">
        <w:rPr>
          <w:b/>
          <w:sz w:val="24"/>
          <w:szCs w:val="24"/>
        </w:rPr>
        <w:t>Highest-level long-term indicators</w:t>
      </w:r>
      <w:r w:rsidR="002C04FC">
        <w:rPr>
          <w:sz w:val="24"/>
          <w:szCs w:val="24"/>
        </w:rPr>
        <w:t xml:space="preserve">, </w:t>
      </w:r>
      <w:r w:rsidRPr="002C04FC">
        <w:rPr>
          <w:b/>
          <w:sz w:val="24"/>
          <w:szCs w:val="24"/>
        </w:rPr>
        <w:t>usually based in internationally comparable measurements</w:t>
      </w:r>
      <w:r w:rsidR="002C04FC" w:rsidRPr="002C04FC">
        <w:rPr>
          <w:b/>
          <w:sz w:val="24"/>
          <w:szCs w:val="24"/>
        </w:rPr>
        <w:t xml:space="preserve">, </w:t>
      </w:r>
      <w:r w:rsidRPr="002C04FC">
        <w:rPr>
          <w:b/>
          <w:sz w:val="24"/>
          <w:szCs w:val="24"/>
        </w:rPr>
        <w:t>are also included in most cases</w:t>
      </w:r>
      <w:r w:rsidRPr="00196199">
        <w:rPr>
          <w:sz w:val="24"/>
          <w:szCs w:val="24"/>
        </w:rPr>
        <w:t>– e.g. student PISA scores, population covered by education level</w:t>
      </w:r>
      <w:r w:rsidR="002C04FC">
        <w:rPr>
          <w:sz w:val="24"/>
          <w:szCs w:val="24"/>
        </w:rPr>
        <w:t>s, investment in R&amp;D, life expec</w:t>
      </w:r>
      <w:r w:rsidRPr="00196199">
        <w:rPr>
          <w:sz w:val="24"/>
          <w:szCs w:val="24"/>
        </w:rPr>
        <w:t xml:space="preserve">tancy, mortality related to different disease types, vaccination coverage.  </w:t>
      </w:r>
    </w:p>
    <w:p w14:paraId="14E16C10" w14:textId="77777777" w:rsidR="00FD7261" w:rsidRDefault="00FD7261" w:rsidP="00FD7261">
      <w:pPr>
        <w:autoSpaceDE w:val="0"/>
        <w:autoSpaceDN w:val="0"/>
        <w:adjustRightInd w:val="0"/>
        <w:snapToGrid w:val="0"/>
        <w:spacing w:after="0" w:line="240" w:lineRule="auto"/>
        <w:jc w:val="both"/>
        <w:rPr>
          <w:sz w:val="24"/>
          <w:szCs w:val="24"/>
        </w:rPr>
      </w:pPr>
    </w:p>
    <w:p w14:paraId="26FB6194" w14:textId="77777777" w:rsidR="00FD7261" w:rsidRDefault="00FD7261" w:rsidP="00FD7261">
      <w:pPr>
        <w:autoSpaceDE w:val="0"/>
        <w:autoSpaceDN w:val="0"/>
        <w:adjustRightInd w:val="0"/>
        <w:snapToGrid w:val="0"/>
        <w:spacing w:after="0" w:line="240" w:lineRule="auto"/>
        <w:jc w:val="both"/>
        <w:rPr>
          <w:sz w:val="24"/>
          <w:szCs w:val="24"/>
        </w:rPr>
      </w:pPr>
    </w:p>
    <w:p w14:paraId="14DB3459" w14:textId="77777777" w:rsidR="00FD7261" w:rsidRDefault="00FD7261" w:rsidP="00FD7261">
      <w:pPr>
        <w:autoSpaceDE w:val="0"/>
        <w:autoSpaceDN w:val="0"/>
        <w:adjustRightInd w:val="0"/>
        <w:snapToGrid w:val="0"/>
        <w:spacing w:after="0" w:line="240" w:lineRule="auto"/>
        <w:jc w:val="both"/>
        <w:rPr>
          <w:sz w:val="24"/>
          <w:szCs w:val="24"/>
        </w:rPr>
      </w:pPr>
    </w:p>
    <w:p w14:paraId="3873FC0C" w14:textId="77777777" w:rsidR="00FD7261" w:rsidRDefault="00FD7261" w:rsidP="00FD7261">
      <w:pPr>
        <w:autoSpaceDE w:val="0"/>
        <w:autoSpaceDN w:val="0"/>
        <w:adjustRightInd w:val="0"/>
        <w:snapToGrid w:val="0"/>
        <w:spacing w:after="0" w:line="240" w:lineRule="auto"/>
        <w:jc w:val="both"/>
        <w:rPr>
          <w:sz w:val="24"/>
          <w:szCs w:val="24"/>
        </w:rPr>
      </w:pPr>
    </w:p>
    <w:p w14:paraId="5499174C" w14:textId="77777777" w:rsidR="00FD7261" w:rsidRDefault="00FD7261" w:rsidP="00FD7261">
      <w:pPr>
        <w:autoSpaceDE w:val="0"/>
        <w:autoSpaceDN w:val="0"/>
        <w:adjustRightInd w:val="0"/>
        <w:snapToGrid w:val="0"/>
        <w:spacing w:after="0" w:line="240" w:lineRule="auto"/>
        <w:jc w:val="both"/>
        <w:rPr>
          <w:sz w:val="24"/>
          <w:szCs w:val="24"/>
        </w:rPr>
      </w:pPr>
    </w:p>
    <w:p w14:paraId="101FAEA1" w14:textId="77777777" w:rsidR="00FD7261" w:rsidRDefault="00FD7261" w:rsidP="00FD7261">
      <w:pPr>
        <w:autoSpaceDE w:val="0"/>
        <w:autoSpaceDN w:val="0"/>
        <w:adjustRightInd w:val="0"/>
        <w:snapToGrid w:val="0"/>
        <w:spacing w:after="0" w:line="240" w:lineRule="auto"/>
        <w:jc w:val="both"/>
        <w:rPr>
          <w:sz w:val="24"/>
          <w:szCs w:val="24"/>
        </w:rPr>
      </w:pPr>
    </w:p>
    <w:p w14:paraId="2A7B1F2C" w14:textId="77777777" w:rsidR="00FD7261" w:rsidRDefault="00FD7261" w:rsidP="00FD7261">
      <w:pPr>
        <w:autoSpaceDE w:val="0"/>
        <w:autoSpaceDN w:val="0"/>
        <w:adjustRightInd w:val="0"/>
        <w:snapToGrid w:val="0"/>
        <w:spacing w:after="0" w:line="240" w:lineRule="auto"/>
        <w:jc w:val="both"/>
        <w:rPr>
          <w:sz w:val="24"/>
          <w:szCs w:val="24"/>
        </w:rPr>
      </w:pPr>
    </w:p>
    <w:p w14:paraId="506795CD" w14:textId="77777777" w:rsidR="00FD7261" w:rsidRPr="00FD7261" w:rsidRDefault="00FD7261" w:rsidP="00FD7261">
      <w:pPr>
        <w:autoSpaceDE w:val="0"/>
        <w:autoSpaceDN w:val="0"/>
        <w:adjustRightInd w:val="0"/>
        <w:snapToGrid w:val="0"/>
        <w:spacing w:after="0" w:line="240" w:lineRule="auto"/>
        <w:jc w:val="both"/>
        <w:rPr>
          <w:sz w:val="24"/>
          <w:szCs w:val="24"/>
        </w:rPr>
      </w:pPr>
    </w:p>
    <w:p w14:paraId="30EAC9DE" w14:textId="77777777" w:rsidR="00FD7261" w:rsidRDefault="00FD7261" w:rsidP="00FD7261">
      <w:pPr>
        <w:pStyle w:val="ListParagraph"/>
        <w:autoSpaceDE w:val="0"/>
        <w:autoSpaceDN w:val="0"/>
        <w:adjustRightInd w:val="0"/>
        <w:snapToGrid w:val="0"/>
        <w:spacing w:after="0" w:line="240" w:lineRule="auto"/>
        <w:ind w:left="360"/>
        <w:jc w:val="both"/>
        <w:rPr>
          <w:b/>
          <w:sz w:val="24"/>
          <w:szCs w:val="24"/>
        </w:rPr>
      </w:pPr>
    </w:p>
    <w:p w14:paraId="3A4F0ECF" w14:textId="77777777" w:rsidR="00FD7261" w:rsidRPr="000B4EA4" w:rsidRDefault="00FD7261" w:rsidP="00FD7261">
      <w:pPr>
        <w:spacing w:after="0" w:line="240" w:lineRule="auto"/>
        <w:rPr>
          <w:b/>
          <w:i/>
          <w:sz w:val="24"/>
          <w:szCs w:val="24"/>
        </w:rPr>
      </w:pPr>
      <w:r w:rsidRPr="000B4EA4">
        <w:rPr>
          <w:b/>
          <w:i/>
          <w:sz w:val="24"/>
          <w:szCs w:val="24"/>
        </w:rPr>
        <w:t>Exhibit</w:t>
      </w:r>
      <w:r>
        <w:rPr>
          <w:b/>
          <w:i/>
          <w:sz w:val="24"/>
          <w:szCs w:val="24"/>
        </w:rPr>
        <w:t xml:space="preserve"> 3</w:t>
      </w:r>
      <w:r w:rsidRPr="000B4EA4">
        <w:rPr>
          <w:b/>
          <w:i/>
          <w:sz w:val="24"/>
          <w:szCs w:val="24"/>
        </w:rPr>
        <w:t xml:space="preserve">: </w:t>
      </w:r>
      <w:r>
        <w:rPr>
          <w:b/>
          <w:i/>
          <w:sz w:val="24"/>
          <w:szCs w:val="24"/>
        </w:rPr>
        <w:t xml:space="preserve">Number and structure of programs and number of PIs in health and education sectors </w:t>
      </w:r>
    </w:p>
    <w:tbl>
      <w:tblPr>
        <w:tblW w:w="10260" w:type="dxa"/>
        <w:tblInd w:w="-370" w:type="dxa"/>
        <w:tblBorders>
          <w:top w:val="nil"/>
          <w:left w:val="nil"/>
          <w:right w:val="nil"/>
        </w:tblBorders>
        <w:tblLayout w:type="fixed"/>
        <w:tblLook w:val="0000" w:firstRow="0" w:lastRow="0" w:firstColumn="0" w:lastColumn="0" w:noHBand="0" w:noVBand="0"/>
      </w:tblPr>
      <w:tblGrid>
        <w:gridCol w:w="1800"/>
        <w:gridCol w:w="2430"/>
        <w:gridCol w:w="1710"/>
        <w:gridCol w:w="2430"/>
        <w:gridCol w:w="1890"/>
      </w:tblGrid>
      <w:tr w:rsidR="00FD7261" w:rsidRPr="00FD7261" w14:paraId="4465798D" w14:textId="77777777" w:rsidTr="00FD7261">
        <w:trPr>
          <w:trHeight w:val="419"/>
        </w:trPr>
        <w:tc>
          <w:tcPr>
            <w:tcW w:w="1800" w:type="dxa"/>
            <w:tcBorders>
              <w:top w:val="single" w:sz="8" w:space="0" w:color="000000"/>
              <w:left w:val="single" w:sz="8" w:space="0" w:color="000000"/>
              <w:bottom w:val="single" w:sz="8" w:space="0" w:color="3F6CAF"/>
              <w:right w:val="single" w:sz="8" w:space="0" w:color="000000"/>
            </w:tcBorders>
            <w:tcMar>
              <w:top w:w="19" w:type="nil"/>
              <w:left w:w="19" w:type="nil"/>
              <w:right w:w="19" w:type="nil"/>
            </w:tcMar>
            <w:vAlign w:val="center"/>
          </w:tcPr>
          <w:p w14:paraId="05F7E7C8"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 </w:t>
            </w:r>
          </w:p>
        </w:tc>
        <w:tc>
          <w:tcPr>
            <w:tcW w:w="4140" w:type="dxa"/>
            <w:gridSpan w:val="2"/>
            <w:tcBorders>
              <w:top w:val="single" w:sz="8" w:space="0" w:color="000000"/>
              <w:left w:val="single" w:sz="8" w:space="0" w:color="000000"/>
              <w:bottom w:val="single" w:sz="8" w:space="0" w:color="3F6CAF"/>
              <w:right w:val="single" w:sz="8" w:space="0" w:color="000000"/>
            </w:tcBorders>
            <w:tcMar>
              <w:top w:w="19" w:type="nil"/>
              <w:left w:w="19" w:type="nil"/>
              <w:right w:w="19" w:type="nil"/>
            </w:tcMar>
            <w:vAlign w:val="bottom"/>
          </w:tcPr>
          <w:p w14:paraId="12838933" w14:textId="77777777" w:rsidR="00FD7261" w:rsidRPr="00FD7261" w:rsidRDefault="00FD7261" w:rsidP="00FD7261">
            <w:pPr>
              <w:snapToGrid w:val="0"/>
              <w:spacing w:line="240" w:lineRule="auto"/>
              <w:jc w:val="center"/>
              <w:rPr>
                <w:sz w:val="24"/>
                <w:szCs w:val="24"/>
              </w:rPr>
            </w:pPr>
            <w:r w:rsidRPr="00FD7261">
              <w:rPr>
                <w:b/>
                <w:bCs/>
                <w:sz w:val="24"/>
                <w:szCs w:val="24"/>
              </w:rPr>
              <w:t>EDUCATION</w:t>
            </w:r>
            <w:r>
              <w:rPr>
                <w:b/>
                <w:bCs/>
                <w:sz w:val="24"/>
                <w:szCs w:val="24"/>
              </w:rPr>
              <w:t xml:space="preserve"> SECTOR</w:t>
            </w:r>
          </w:p>
        </w:tc>
        <w:tc>
          <w:tcPr>
            <w:tcW w:w="4320" w:type="dxa"/>
            <w:gridSpan w:val="2"/>
            <w:tcBorders>
              <w:top w:val="single" w:sz="8" w:space="0" w:color="000000"/>
              <w:left w:val="single" w:sz="8" w:space="0" w:color="000000"/>
              <w:bottom w:val="single" w:sz="8" w:space="0" w:color="3F6CAF"/>
              <w:right w:val="single" w:sz="8" w:space="0" w:color="000000"/>
            </w:tcBorders>
            <w:tcMar>
              <w:top w:w="19" w:type="nil"/>
              <w:left w:w="19" w:type="nil"/>
              <w:right w:w="19" w:type="nil"/>
            </w:tcMar>
            <w:vAlign w:val="center"/>
          </w:tcPr>
          <w:p w14:paraId="5B331D14" w14:textId="77777777" w:rsidR="00FD7261" w:rsidRDefault="00FD7261" w:rsidP="00FD7261">
            <w:pPr>
              <w:pStyle w:val="ListParagraph"/>
              <w:snapToGrid w:val="0"/>
              <w:spacing w:line="240" w:lineRule="auto"/>
              <w:ind w:left="360"/>
              <w:jc w:val="both"/>
              <w:rPr>
                <w:b/>
                <w:bCs/>
                <w:sz w:val="24"/>
                <w:szCs w:val="24"/>
              </w:rPr>
            </w:pPr>
          </w:p>
          <w:p w14:paraId="52EF60E8" w14:textId="77777777" w:rsidR="00FD7261" w:rsidRPr="00FD7261" w:rsidRDefault="00FD7261" w:rsidP="00FD7261">
            <w:pPr>
              <w:pStyle w:val="ListParagraph"/>
              <w:snapToGrid w:val="0"/>
              <w:spacing w:line="240" w:lineRule="auto"/>
              <w:ind w:left="360"/>
              <w:jc w:val="center"/>
              <w:rPr>
                <w:sz w:val="24"/>
                <w:szCs w:val="24"/>
              </w:rPr>
            </w:pPr>
            <w:r w:rsidRPr="00FD7261">
              <w:rPr>
                <w:b/>
                <w:bCs/>
                <w:sz w:val="24"/>
                <w:szCs w:val="24"/>
              </w:rPr>
              <w:t>HEALTH</w:t>
            </w:r>
            <w:r>
              <w:rPr>
                <w:b/>
                <w:bCs/>
                <w:sz w:val="24"/>
                <w:szCs w:val="24"/>
              </w:rPr>
              <w:t xml:space="preserve"> SECTOR</w:t>
            </w:r>
          </w:p>
        </w:tc>
      </w:tr>
      <w:tr w:rsidR="00FD7261" w:rsidRPr="00FD7261" w14:paraId="365EBFED" w14:textId="77777777" w:rsidTr="00FD7261">
        <w:tblPrEx>
          <w:tblBorders>
            <w:top w:val="none" w:sz="0" w:space="0" w:color="auto"/>
          </w:tblBorders>
        </w:tblPrEx>
        <w:trPr>
          <w:trHeight w:val="950"/>
        </w:trPr>
        <w:tc>
          <w:tcPr>
            <w:tcW w:w="1800" w:type="dxa"/>
            <w:tcBorders>
              <w:top w:val="single" w:sz="8" w:space="0" w:color="3F6CAF"/>
              <w:left w:val="single" w:sz="8" w:space="0" w:color="000000"/>
              <w:bottom w:val="single" w:sz="8" w:space="0" w:color="3F6CAF"/>
              <w:right w:val="single" w:sz="8" w:space="0" w:color="000000"/>
            </w:tcBorders>
            <w:tcMar>
              <w:top w:w="19" w:type="nil"/>
              <w:left w:w="19" w:type="nil"/>
              <w:right w:w="19" w:type="nil"/>
            </w:tcMar>
            <w:vAlign w:val="center"/>
          </w:tcPr>
          <w:p w14:paraId="03F4E4D4"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 </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bottom"/>
          </w:tcPr>
          <w:p w14:paraId="64FB3AE2"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NUMBER AND STUCTURE OF PROGRAMS</w:t>
            </w:r>
          </w:p>
        </w:tc>
        <w:tc>
          <w:tcPr>
            <w:tcW w:w="171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bottom"/>
          </w:tcPr>
          <w:p w14:paraId="150ECDD7"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NUMBER OF PIs</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bottom"/>
          </w:tcPr>
          <w:p w14:paraId="73FB6D7F" w14:textId="77777777" w:rsidR="00FD7261" w:rsidRPr="00FD7261" w:rsidRDefault="00FD7261" w:rsidP="00FD7261">
            <w:pPr>
              <w:pStyle w:val="ListParagraph"/>
              <w:snapToGrid w:val="0"/>
              <w:spacing w:line="240" w:lineRule="auto"/>
              <w:ind w:left="360"/>
              <w:rPr>
                <w:sz w:val="24"/>
                <w:szCs w:val="24"/>
              </w:rPr>
            </w:pPr>
            <w:r w:rsidRPr="00FD7261">
              <w:rPr>
                <w:b/>
                <w:bCs/>
                <w:sz w:val="24"/>
                <w:szCs w:val="24"/>
              </w:rPr>
              <w:t>NUMBER AND STUCTURE OF PROGRAMS</w:t>
            </w:r>
          </w:p>
        </w:tc>
        <w:tc>
          <w:tcPr>
            <w:tcW w:w="189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bottom"/>
          </w:tcPr>
          <w:p w14:paraId="0FA48A6A"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NUMBER OF PIs</w:t>
            </w:r>
          </w:p>
        </w:tc>
      </w:tr>
      <w:tr w:rsidR="00FD7261" w:rsidRPr="00FD7261" w14:paraId="505FA081"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shd w:val="clear" w:color="auto" w:fill="D4E0EF"/>
            <w:tcMar>
              <w:top w:w="19" w:type="nil"/>
              <w:left w:w="19" w:type="nil"/>
              <w:right w:w="19" w:type="nil"/>
            </w:tcMar>
            <w:vAlign w:val="center"/>
          </w:tcPr>
          <w:p w14:paraId="6BF5C282"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Russian Federation</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4E33E625" w14:textId="77777777" w:rsidR="00FD7261" w:rsidRPr="00FD7261" w:rsidRDefault="00FD7261" w:rsidP="00FD7261">
            <w:pPr>
              <w:pStyle w:val="ListParagraph"/>
              <w:snapToGrid w:val="0"/>
              <w:spacing w:line="240" w:lineRule="auto"/>
              <w:ind w:left="360"/>
              <w:rPr>
                <w:sz w:val="24"/>
                <w:szCs w:val="24"/>
              </w:rPr>
            </w:pPr>
            <w:r w:rsidRPr="00FD7261">
              <w:rPr>
                <w:sz w:val="24"/>
                <w:szCs w:val="24"/>
              </w:rPr>
              <w:t>1 program with 7 sub-programs</w:t>
            </w:r>
          </w:p>
        </w:tc>
        <w:tc>
          <w:tcPr>
            <w:tcW w:w="171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3810E917"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154</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7BCAF46A" w14:textId="77777777" w:rsidR="00FD7261" w:rsidRPr="00FD7261" w:rsidRDefault="00FD7261" w:rsidP="00FD7261">
            <w:pPr>
              <w:pStyle w:val="ListParagraph"/>
              <w:snapToGrid w:val="0"/>
              <w:spacing w:line="240" w:lineRule="auto"/>
              <w:ind w:left="360"/>
              <w:rPr>
                <w:sz w:val="24"/>
                <w:szCs w:val="24"/>
              </w:rPr>
            </w:pPr>
            <w:r w:rsidRPr="00FD7261">
              <w:rPr>
                <w:sz w:val="24"/>
                <w:szCs w:val="24"/>
              </w:rPr>
              <w:t>1 program with 11 sub-programs</w:t>
            </w:r>
          </w:p>
        </w:tc>
        <w:tc>
          <w:tcPr>
            <w:tcW w:w="189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340F7747"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96</w:t>
            </w:r>
          </w:p>
        </w:tc>
      </w:tr>
      <w:tr w:rsidR="00FD7261" w:rsidRPr="00FD7261" w14:paraId="028C4E8A"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tcMar>
              <w:top w:w="19" w:type="nil"/>
              <w:left w:w="19" w:type="nil"/>
              <w:right w:w="19" w:type="nil"/>
            </w:tcMar>
            <w:vAlign w:val="center"/>
          </w:tcPr>
          <w:p w14:paraId="7F9D5A2A"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Serbia</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5298ED46" w14:textId="77777777" w:rsidR="00FD7261" w:rsidRPr="00FD7261" w:rsidRDefault="00FD7261" w:rsidP="00FD7261">
            <w:pPr>
              <w:pStyle w:val="ListParagraph"/>
              <w:snapToGrid w:val="0"/>
              <w:spacing w:line="240" w:lineRule="auto"/>
              <w:ind w:left="360"/>
              <w:rPr>
                <w:sz w:val="24"/>
                <w:szCs w:val="24"/>
              </w:rPr>
            </w:pPr>
            <w:r w:rsidRPr="00FD7261">
              <w:rPr>
                <w:sz w:val="24"/>
                <w:szCs w:val="24"/>
              </w:rPr>
              <w:t>6 programs with 64 activities</w:t>
            </w:r>
          </w:p>
        </w:tc>
        <w:tc>
          <w:tcPr>
            <w:tcW w:w="171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4FD3858C"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272</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00B73404" w14:textId="77777777" w:rsidR="00FD7261" w:rsidRPr="00FD7261" w:rsidRDefault="00FD7261" w:rsidP="00FD7261">
            <w:pPr>
              <w:pStyle w:val="ListParagraph"/>
              <w:snapToGrid w:val="0"/>
              <w:spacing w:line="240" w:lineRule="auto"/>
              <w:ind w:left="360"/>
              <w:rPr>
                <w:sz w:val="24"/>
                <w:szCs w:val="24"/>
              </w:rPr>
            </w:pPr>
            <w:r w:rsidRPr="00FD7261">
              <w:rPr>
                <w:sz w:val="24"/>
                <w:szCs w:val="24"/>
              </w:rPr>
              <w:t>6 programs with 45 activities</w:t>
            </w:r>
          </w:p>
        </w:tc>
        <w:tc>
          <w:tcPr>
            <w:tcW w:w="189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0F531D00"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142</w:t>
            </w:r>
          </w:p>
        </w:tc>
      </w:tr>
      <w:tr w:rsidR="00FD7261" w:rsidRPr="00FD7261" w14:paraId="7AC219AB"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shd w:val="clear" w:color="auto" w:fill="D4E0EF"/>
            <w:tcMar>
              <w:top w:w="19" w:type="nil"/>
              <w:left w:w="19" w:type="nil"/>
              <w:right w:w="19" w:type="nil"/>
            </w:tcMar>
            <w:vAlign w:val="center"/>
          </w:tcPr>
          <w:p w14:paraId="5BADB253"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Croatia</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319F0677" w14:textId="77777777" w:rsidR="00FD7261" w:rsidRPr="00FD7261" w:rsidRDefault="00FD7261" w:rsidP="00FD7261">
            <w:pPr>
              <w:pStyle w:val="ListParagraph"/>
              <w:snapToGrid w:val="0"/>
              <w:spacing w:line="240" w:lineRule="auto"/>
              <w:ind w:left="360"/>
              <w:rPr>
                <w:sz w:val="24"/>
                <w:szCs w:val="24"/>
              </w:rPr>
            </w:pPr>
            <w:r w:rsidRPr="00FD7261">
              <w:rPr>
                <w:sz w:val="24"/>
                <w:szCs w:val="24"/>
              </w:rPr>
              <w:t>4 programs with 40 activities</w:t>
            </w:r>
          </w:p>
        </w:tc>
        <w:tc>
          <w:tcPr>
            <w:tcW w:w="171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3CC7D008"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113</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5884A3B6" w14:textId="77777777" w:rsidR="00FD7261" w:rsidRPr="00FD7261" w:rsidRDefault="00FD7261" w:rsidP="00FD7261">
            <w:pPr>
              <w:pStyle w:val="ListParagraph"/>
              <w:snapToGrid w:val="0"/>
              <w:spacing w:line="240" w:lineRule="auto"/>
              <w:ind w:left="360"/>
              <w:rPr>
                <w:sz w:val="24"/>
                <w:szCs w:val="24"/>
              </w:rPr>
            </w:pPr>
            <w:r w:rsidRPr="00FD7261">
              <w:rPr>
                <w:sz w:val="24"/>
                <w:szCs w:val="24"/>
              </w:rPr>
              <w:t>4 programs with 8 activities</w:t>
            </w:r>
          </w:p>
        </w:tc>
        <w:tc>
          <w:tcPr>
            <w:tcW w:w="189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73897107"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18</w:t>
            </w:r>
          </w:p>
        </w:tc>
      </w:tr>
      <w:tr w:rsidR="00FD7261" w:rsidRPr="00FD7261" w14:paraId="0E4658EE"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tcMar>
              <w:top w:w="19" w:type="nil"/>
              <w:left w:w="19" w:type="nil"/>
              <w:right w:w="19" w:type="nil"/>
            </w:tcMar>
            <w:vAlign w:val="center"/>
          </w:tcPr>
          <w:p w14:paraId="035FA657"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Kyrgyz Republic</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077D1CC5" w14:textId="77777777" w:rsidR="00FD7261" w:rsidRPr="00FD7261" w:rsidRDefault="00FD7261" w:rsidP="00FD7261">
            <w:pPr>
              <w:pStyle w:val="ListParagraph"/>
              <w:snapToGrid w:val="0"/>
              <w:spacing w:line="240" w:lineRule="auto"/>
              <w:ind w:left="360"/>
              <w:rPr>
                <w:sz w:val="24"/>
                <w:szCs w:val="24"/>
              </w:rPr>
            </w:pPr>
            <w:r w:rsidRPr="00FD7261">
              <w:rPr>
                <w:sz w:val="24"/>
                <w:szCs w:val="24"/>
              </w:rPr>
              <w:t>6 programs with 27 activities</w:t>
            </w:r>
          </w:p>
        </w:tc>
        <w:tc>
          <w:tcPr>
            <w:tcW w:w="171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65C557C7"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73</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5EC55F8F" w14:textId="77777777" w:rsidR="00FD7261" w:rsidRPr="00FD7261" w:rsidRDefault="00FD7261" w:rsidP="00FD7261">
            <w:pPr>
              <w:pStyle w:val="ListParagraph"/>
              <w:snapToGrid w:val="0"/>
              <w:spacing w:line="240" w:lineRule="auto"/>
              <w:ind w:left="360"/>
              <w:rPr>
                <w:sz w:val="24"/>
                <w:szCs w:val="24"/>
              </w:rPr>
            </w:pPr>
            <w:r w:rsidRPr="00FD7261">
              <w:rPr>
                <w:sz w:val="24"/>
                <w:szCs w:val="24"/>
              </w:rPr>
              <w:t>5 programs with 40 activities</w:t>
            </w:r>
          </w:p>
        </w:tc>
        <w:tc>
          <w:tcPr>
            <w:tcW w:w="189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54EFCADD"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68</w:t>
            </w:r>
          </w:p>
        </w:tc>
      </w:tr>
      <w:tr w:rsidR="00FD7261" w:rsidRPr="00FD7261" w14:paraId="5B3FD30C"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shd w:val="clear" w:color="auto" w:fill="D4E0EF"/>
            <w:tcMar>
              <w:top w:w="19" w:type="nil"/>
              <w:left w:w="19" w:type="nil"/>
              <w:right w:w="19" w:type="nil"/>
            </w:tcMar>
            <w:vAlign w:val="center"/>
          </w:tcPr>
          <w:p w14:paraId="3BCE515E"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Bulgaria</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751451BF" w14:textId="77777777" w:rsidR="00FD7261" w:rsidRPr="00FD7261" w:rsidRDefault="00FD7261" w:rsidP="00FD7261">
            <w:pPr>
              <w:pStyle w:val="ListParagraph"/>
              <w:snapToGrid w:val="0"/>
              <w:spacing w:line="240" w:lineRule="auto"/>
              <w:ind w:left="360"/>
              <w:rPr>
                <w:sz w:val="24"/>
                <w:szCs w:val="24"/>
              </w:rPr>
            </w:pPr>
            <w:r w:rsidRPr="00FD7261">
              <w:rPr>
                <w:sz w:val="24"/>
                <w:szCs w:val="24"/>
              </w:rPr>
              <w:t>9 programs</w:t>
            </w:r>
          </w:p>
        </w:tc>
        <w:tc>
          <w:tcPr>
            <w:tcW w:w="171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2790FAFC"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123</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7FF94CEA" w14:textId="77777777" w:rsidR="00FD7261" w:rsidRPr="00FD7261" w:rsidRDefault="00FD7261" w:rsidP="00FD7261">
            <w:pPr>
              <w:pStyle w:val="ListParagraph"/>
              <w:snapToGrid w:val="0"/>
              <w:spacing w:line="240" w:lineRule="auto"/>
              <w:ind w:left="360"/>
              <w:rPr>
                <w:sz w:val="24"/>
                <w:szCs w:val="24"/>
              </w:rPr>
            </w:pPr>
            <w:r w:rsidRPr="00FD7261">
              <w:rPr>
                <w:sz w:val="24"/>
                <w:szCs w:val="24"/>
              </w:rPr>
              <w:t>2 programs</w:t>
            </w:r>
          </w:p>
        </w:tc>
        <w:tc>
          <w:tcPr>
            <w:tcW w:w="189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1A08B621"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16</w:t>
            </w:r>
          </w:p>
        </w:tc>
      </w:tr>
      <w:tr w:rsidR="00FD7261" w:rsidRPr="00FD7261" w14:paraId="458CEF25"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tcMar>
              <w:top w:w="19" w:type="nil"/>
              <w:left w:w="19" w:type="nil"/>
              <w:right w:w="19" w:type="nil"/>
            </w:tcMar>
            <w:vAlign w:val="center"/>
          </w:tcPr>
          <w:p w14:paraId="3A906301"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Belarus</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5032E991" w14:textId="77777777" w:rsidR="00FD7261" w:rsidRPr="00FD7261" w:rsidRDefault="00FD7261" w:rsidP="00FD7261">
            <w:pPr>
              <w:pStyle w:val="ListParagraph"/>
              <w:snapToGrid w:val="0"/>
              <w:spacing w:line="240" w:lineRule="auto"/>
              <w:ind w:left="360"/>
              <w:rPr>
                <w:sz w:val="24"/>
                <w:szCs w:val="24"/>
              </w:rPr>
            </w:pPr>
            <w:r w:rsidRPr="00FD7261">
              <w:rPr>
                <w:sz w:val="24"/>
                <w:szCs w:val="24"/>
              </w:rPr>
              <w:t>1 program with 11 sub-programs</w:t>
            </w:r>
          </w:p>
        </w:tc>
        <w:tc>
          <w:tcPr>
            <w:tcW w:w="171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4C372F19"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31</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7C16C099" w14:textId="77777777" w:rsidR="00FD7261" w:rsidRPr="00FD7261" w:rsidRDefault="00FD7261" w:rsidP="00FD7261">
            <w:pPr>
              <w:pStyle w:val="ListParagraph"/>
              <w:snapToGrid w:val="0"/>
              <w:spacing w:line="240" w:lineRule="auto"/>
              <w:ind w:left="360"/>
              <w:rPr>
                <w:sz w:val="24"/>
                <w:szCs w:val="24"/>
              </w:rPr>
            </w:pPr>
            <w:r w:rsidRPr="00FD7261">
              <w:rPr>
                <w:sz w:val="24"/>
                <w:szCs w:val="24"/>
              </w:rPr>
              <w:t>1 program with 7 sub-programs</w:t>
            </w:r>
          </w:p>
        </w:tc>
        <w:tc>
          <w:tcPr>
            <w:tcW w:w="189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0FE7AAB7"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23</w:t>
            </w:r>
          </w:p>
        </w:tc>
      </w:tr>
      <w:tr w:rsidR="00FD7261" w:rsidRPr="00FD7261" w14:paraId="2CB9445B"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shd w:val="clear" w:color="auto" w:fill="D4E0EF"/>
            <w:tcMar>
              <w:top w:w="19" w:type="nil"/>
              <w:left w:w="19" w:type="nil"/>
              <w:right w:w="19" w:type="nil"/>
            </w:tcMar>
            <w:vAlign w:val="center"/>
          </w:tcPr>
          <w:p w14:paraId="4ABF2EEA"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Moldova</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2377A3FF" w14:textId="77777777" w:rsidR="00FD7261" w:rsidRPr="00FD7261" w:rsidRDefault="00FD7261" w:rsidP="00FD7261">
            <w:pPr>
              <w:pStyle w:val="ListParagraph"/>
              <w:snapToGrid w:val="0"/>
              <w:spacing w:line="240" w:lineRule="auto"/>
              <w:ind w:left="360"/>
              <w:rPr>
                <w:sz w:val="24"/>
                <w:szCs w:val="24"/>
              </w:rPr>
            </w:pPr>
            <w:r w:rsidRPr="00FD7261">
              <w:rPr>
                <w:sz w:val="24"/>
                <w:szCs w:val="24"/>
              </w:rPr>
              <w:t> </w:t>
            </w:r>
          </w:p>
        </w:tc>
        <w:tc>
          <w:tcPr>
            <w:tcW w:w="171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3FDB3113"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 </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56F66BA9" w14:textId="77777777" w:rsidR="00FD7261" w:rsidRPr="00FD7261" w:rsidRDefault="00FD7261" w:rsidP="00FD7261">
            <w:pPr>
              <w:pStyle w:val="ListParagraph"/>
              <w:snapToGrid w:val="0"/>
              <w:spacing w:line="240" w:lineRule="auto"/>
              <w:ind w:left="360"/>
              <w:rPr>
                <w:sz w:val="24"/>
                <w:szCs w:val="24"/>
              </w:rPr>
            </w:pPr>
            <w:r w:rsidRPr="00FD7261">
              <w:rPr>
                <w:sz w:val="24"/>
                <w:szCs w:val="24"/>
              </w:rPr>
              <w:t>12 programs</w:t>
            </w:r>
          </w:p>
        </w:tc>
        <w:tc>
          <w:tcPr>
            <w:tcW w:w="189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468D105B"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95</w:t>
            </w:r>
          </w:p>
        </w:tc>
      </w:tr>
      <w:tr w:rsidR="00FD7261" w:rsidRPr="00FD7261" w14:paraId="04A6D91A"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tcMar>
              <w:top w:w="19" w:type="nil"/>
              <w:left w:w="19" w:type="nil"/>
              <w:right w:w="19" w:type="nil"/>
            </w:tcMar>
            <w:vAlign w:val="center"/>
          </w:tcPr>
          <w:p w14:paraId="5A8033F8"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Armenia</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035693EE" w14:textId="77777777" w:rsidR="00FD7261" w:rsidRPr="00FD7261" w:rsidRDefault="00FD7261" w:rsidP="00FD7261">
            <w:pPr>
              <w:pStyle w:val="ListParagraph"/>
              <w:snapToGrid w:val="0"/>
              <w:spacing w:line="240" w:lineRule="auto"/>
              <w:ind w:left="360"/>
              <w:rPr>
                <w:sz w:val="24"/>
                <w:szCs w:val="24"/>
              </w:rPr>
            </w:pPr>
            <w:r w:rsidRPr="00FD7261">
              <w:rPr>
                <w:sz w:val="24"/>
                <w:szCs w:val="24"/>
              </w:rPr>
              <w:t>9 programs with 69 sub-programs</w:t>
            </w:r>
          </w:p>
        </w:tc>
        <w:tc>
          <w:tcPr>
            <w:tcW w:w="171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2B75B4FB"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153</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5DACB867" w14:textId="77777777" w:rsidR="00FD7261" w:rsidRPr="00FD7261" w:rsidRDefault="00FD7261" w:rsidP="00FD7261">
            <w:pPr>
              <w:pStyle w:val="ListParagraph"/>
              <w:snapToGrid w:val="0"/>
              <w:spacing w:line="240" w:lineRule="auto"/>
              <w:ind w:left="360"/>
              <w:rPr>
                <w:sz w:val="24"/>
                <w:szCs w:val="24"/>
              </w:rPr>
            </w:pPr>
            <w:r w:rsidRPr="00FD7261">
              <w:rPr>
                <w:sz w:val="24"/>
                <w:szCs w:val="24"/>
              </w:rPr>
              <w:t>9 programs with 56 sub-program</w:t>
            </w:r>
            <w:r>
              <w:rPr>
                <w:sz w:val="24"/>
                <w:szCs w:val="24"/>
              </w:rPr>
              <w:t>s</w:t>
            </w:r>
          </w:p>
        </w:tc>
        <w:tc>
          <w:tcPr>
            <w:tcW w:w="189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462B429A"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165</w:t>
            </w:r>
          </w:p>
        </w:tc>
      </w:tr>
      <w:tr w:rsidR="00FD7261" w:rsidRPr="00FD7261" w14:paraId="17FCDC9B"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shd w:val="clear" w:color="auto" w:fill="D4E0EF"/>
            <w:tcMar>
              <w:top w:w="19" w:type="nil"/>
              <w:left w:w="19" w:type="nil"/>
              <w:right w:w="19" w:type="nil"/>
            </w:tcMar>
            <w:vAlign w:val="center"/>
          </w:tcPr>
          <w:p w14:paraId="0FE3750B"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Turkey</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240DDC1F" w14:textId="77777777" w:rsidR="00FD7261" w:rsidRPr="00FD7261" w:rsidRDefault="00FD7261" w:rsidP="00FD7261">
            <w:pPr>
              <w:pStyle w:val="ListParagraph"/>
              <w:snapToGrid w:val="0"/>
              <w:spacing w:line="240" w:lineRule="auto"/>
              <w:ind w:left="360"/>
              <w:rPr>
                <w:sz w:val="24"/>
                <w:szCs w:val="24"/>
              </w:rPr>
            </w:pPr>
            <w:r w:rsidRPr="00FD7261">
              <w:rPr>
                <w:sz w:val="24"/>
                <w:szCs w:val="24"/>
              </w:rPr>
              <w:t xml:space="preserve">7 strategic objectives and 42 performance objectives </w:t>
            </w:r>
          </w:p>
        </w:tc>
        <w:tc>
          <w:tcPr>
            <w:tcW w:w="171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42C262C9"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175</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36548479" w14:textId="77777777" w:rsidR="00FD7261" w:rsidRPr="00FD7261" w:rsidRDefault="00FD7261" w:rsidP="00FD7261">
            <w:pPr>
              <w:pStyle w:val="ListParagraph"/>
              <w:snapToGrid w:val="0"/>
              <w:spacing w:line="240" w:lineRule="auto"/>
              <w:ind w:left="360"/>
              <w:jc w:val="both"/>
              <w:rPr>
                <w:sz w:val="24"/>
                <w:szCs w:val="24"/>
              </w:rPr>
            </w:pPr>
          </w:p>
        </w:tc>
        <w:tc>
          <w:tcPr>
            <w:tcW w:w="189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636AEC6C" w14:textId="77777777" w:rsidR="00FD7261" w:rsidRPr="00FD7261" w:rsidRDefault="00FD7261" w:rsidP="00FD7261">
            <w:pPr>
              <w:pStyle w:val="ListParagraph"/>
              <w:snapToGrid w:val="0"/>
              <w:spacing w:line="240" w:lineRule="auto"/>
              <w:ind w:left="360"/>
              <w:jc w:val="both"/>
              <w:rPr>
                <w:sz w:val="24"/>
                <w:szCs w:val="24"/>
              </w:rPr>
            </w:pPr>
          </w:p>
        </w:tc>
      </w:tr>
      <w:tr w:rsidR="00FD7261" w:rsidRPr="00FD7261" w14:paraId="3E813B88" w14:textId="77777777" w:rsidTr="00FD7261">
        <w:tc>
          <w:tcPr>
            <w:tcW w:w="1800" w:type="dxa"/>
            <w:tcBorders>
              <w:top w:val="single" w:sz="8" w:space="0" w:color="3F6CAF"/>
              <w:left w:val="single" w:sz="8" w:space="0" w:color="000000"/>
              <w:bottom w:val="single" w:sz="8" w:space="0" w:color="000000"/>
              <w:right w:val="single" w:sz="8" w:space="0" w:color="000000"/>
            </w:tcBorders>
            <w:tcMar>
              <w:top w:w="19" w:type="nil"/>
              <w:left w:w="19" w:type="nil"/>
              <w:right w:w="19" w:type="nil"/>
            </w:tcMar>
            <w:vAlign w:val="center"/>
          </w:tcPr>
          <w:p w14:paraId="5AA7D2F7" w14:textId="77777777" w:rsidR="00FD7261" w:rsidRPr="00FD7261" w:rsidRDefault="00FD7261" w:rsidP="00FD7261">
            <w:pPr>
              <w:pStyle w:val="ListParagraph"/>
              <w:snapToGrid w:val="0"/>
              <w:spacing w:line="240" w:lineRule="auto"/>
              <w:ind w:left="360"/>
              <w:jc w:val="both"/>
              <w:rPr>
                <w:sz w:val="24"/>
                <w:szCs w:val="24"/>
              </w:rPr>
            </w:pPr>
            <w:r w:rsidRPr="00FD7261">
              <w:rPr>
                <w:b/>
                <w:bCs/>
                <w:i/>
                <w:iCs/>
                <w:sz w:val="24"/>
                <w:szCs w:val="24"/>
              </w:rPr>
              <w:t>AVERAGE</w:t>
            </w:r>
          </w:p>
        </w:tc>
        <w:tc>
          <w:tcPr>
            <w:tcW w:w="2430" w:type="dxa"/>
            <w:tcBorders>
              <w:top w:val="single" w:sz="8" w:space="0" w:color="3F6CAF"/>
              <w:left w:val="single" w:sz="8" w:space="0" w:color="000000"/>
              <w:bottom w:val="single" w:sz="8" w:space="0" w:color="000000"/>
              <w:right w:val="single" w:sz="8" w:space="0" w:color="3F6CAF"/>
            </w:tcBorders>
            <w:tcMar>
              <w:top w:w="19" w:type="nil"/>
              <w:left w:w="19" w:type="nil"/>
              <w:right w:w="19" w:type="nil"/>
            </w:tcMar>
            <w:vAlign w:val="center"/>
          </w:tcPr>
          <w:p w14:paraId="73553175" w14:textId="77777777" w:rsidR="00FD7261" w:rsidRPr="00FD7261" w:rsidRDefault="00FD7261" w:rsidP="00FD7261">
            <w:pPr>
              <w:pStyle w:val="ListParagraph"/>
              <w:snapToGrid w:val="0"/>
              <w:spacing w:line="240" w:lineRule="auto"/>
              <w:ind w:left="360"/>
              <w:jc w:val="both"/>
              <w:rPr>
                <w:sz w:val="24"/>
                <w:szCs w:val="24"/>
              </w:rPr>
            </w:pPr>
          </w:p>
        </w:tc>
        <w:tc>
          <w:tcPr>
            <w:tcW w:w="1710" w:type="dxa"/>
            <w:tcBorders>
              <w:top w:val="single" w:sz="8" w:space="0" w:color="3F6CAF"/>
              <w:left w:val="single" w:sz="8" w:space="0" w:color="3F6CAF"/>
              <w:bottom w:val="single" w:sz="8" w:space="0" w:color="000000"/>
              <w:right w:val="single" w:sz="8" w:space="0" w:color="000000"/>
            </w:tcBorders>
            <w:tcMar>
              <w:top w:w="19" w:type="nil"/>
              <w:left w:w="19" w:type="nil"/>
              <w:right w:w="19" w:type="nil"/>
            </w:tcMar>
            <w:vAlign w:val="center"/>
          </w:tcPr>
          <w:p w14:paraId="26574CA4" w14:textId="77777777" w:rsidR="00FD7261" w:rsidRPr="00FD7261" w:rsidRDefault="00FD7261" w:rsidP="00FD7261">
            <w:pPr>
              <w:pStyle w:val="ListParagraph"/>
              <w:snapToGrid w:val="0"/>
              <w:spacing w:line="240" w:lineRule="auto"/>
              <w:ind w:left="360"/>
              <w:jc w:val="both"/>
              <w:rPr>
                <w:sz w:val="24"/>
                <w:szCs w:val="24"/>
              </w:rPr>
            </w:pPr>
            <w:r w:rsidRPr="00FD7261">
              <w:rPr>
                <w:b/>
                <w:bCs/>
                <w:i/>
                <w:iCs/>
                <w:sz w:val="24"/>
                <w:szCs w:val="24"/>
              </w:rPr>
              <w:t>137</w:t>
            </w:r>
          </w:p>
        </w:tc>
        <w:tc>
          <w:tcPr>
            <w:tcW w:w="2430" w:type="dxa"/>
            <w:tcBorders>
              <w:top w:val="single" w:sz="8" w:space="0" w:color="3F6CAF"/>
              <w:left w:val="single" w:sz="8" w:space="0" w:color="000000"/>
              <w:bottom w:val="single" w:sz="8" w:space="0" w:color="000000"/>
              <w:right w:val="single" w:sz="8" w:space="0" w:color="3F6CAF"/>
            </w:tcBorders>
            <w:tcMar>
              <w:top w:w="19" w:type="nil"/>
              <w:left w:w="19" w:type="nil"/>
              <w:right w:w="19" w:type="nil"/>
            </w:tcMar>
            <w:vAlign w:val="center"/>
          </w:tcPr>
          <w:p w14:paraId="7E240238" w14:textId="77777777" w:rsidR="00FD7261" w:rsidRPr="00FD7261" w:rsidRDefault="00FD7261" w:rsidP="00FD7261">
            <w:pPr>
              <w:pStyle w:val="ListParagraph"/>
              <w:snapToGrid w:val="0"/>
              <w:spacing w:line="240" w:lineRule="auto"/>
              <w:ind w:left="360"/>
              <w:jc w:val="both"/>
              <w:rPr>
                <w:sz w:val="24"/>
                <w:szCs w:val="24"/>
              </w:rPr>
            </w:pPr>
          </w:p>
        </w:tc>
        <w:tc>
          <w:tcPr>
            <w:tcW w:w="1890" w:type="dxa"/>
            <w:tcBorders>
              <w:top w:val="single" w:sz="8" w:space="0" w:color="3F6CAF"/>
              <w:left w:val="single" w:sz="8" w:space="0" w:color="3F6CAF"/>
              <w:bottom w:val="single" w:sz="8" w:space="0" w:color="000000"/>
              <w:right w:val="single" w:sz="8" w:space="0" w:color="000000"/>
            </w:tcBorders>
            <w:tcMar>
              <w:top w:w="19" w:type="nil"/>
              <w:left w:w="19" w:type="nil"/>
              <w:right w:w="19" w:type="nil"/>
            </w:tcMar>
            <w:vAlign w:val="center"/>
          </w:tcPr>
          <w:p w14:paraId="46762BF5" w14:textId="77777777" w:rsidR="00FD7261" w:rsidRPr="00FD7261" w:rsidRDefault="00FD7261" w:rsidP="00FD7261">
            <w:pPr>
              <w:pStyle w:val="ListParagraph"/>
              <w:snapToGrid w:val="0"/>
              <w:spacing w:line="240" w:lineRule="auto"/>
              <w:ind w:left="360"/>
              <w:jc w:val="both"/>
              <w:rPr>
                <w:sz w:val="24"/>
                <w:szCs w:val="24"/>
              </w:rPr>
            </w:pPr>
            <w:r w:rsidRPr="00FD7261">
              <w:rPr>
                <w:b/>
                <w:bCs/>
                <w:i/>
                <w:iCs/>
                <w:sz w:val="24"/>
                <w:szCs w:val="24"/>
              </w:rPr>
              <w:t>78</w:t>
            </w:r>
          </w:p>
        </w:tc>
      </w:tr>
    </w:tbl>
    <w:p w14:paraId="7ED5AEF6" w14:textId="77777777" w:rsidR="00FD7261" w:rsidRPr="00BD6988" w:rsidRDefault="00FD7261" w:rsidP="00FD7261">
      <w:pPr>
        <w:pStyle w:val="ListParagraph"/>
        <w:autoSpaceDE w:val="0"/>
        <w:autoSpaceDN w:val="0"/>
        <w:adjustRightInd w:val="0"/>
        <w:snapToGrid w:val="0"/>
        <w:spacing w:after="0" w:line="240" w:lineRule="auto"/>
        <w:ind w:left="360"/>
        <w:jc w:val="both"/>
        <w:rPr>
          <w:sz w:val="24"/>
          <w:szCs w:val="24"/>
        </w:rPr>
      </w:pPr>
    </w:p>
    <w:p w14:paraId="66A61C69" w14:textId="77777777" w:rsidR="006C0AB3" w:rsidRPr="002C04FC" w:rsidRDefault="006C0AB3" w:rsidP="006C0AB3">
      <w:pPr>
        <w:autoSpaceDE w:val="0"/>
        <w:autoSpaceDN w:val="0"/>
        <w:adjustRightInd w:val="0"/>
        <w:snapToGrid w:val="0"/>
        <w:spacing w:after="0" w:line="240" w:lineRule="auto"/>
        <w:jc w:val="both"/>
        <w:rPr>
          <w:rFonts w:ascii="Times" w:hAnsi="Times" w:cs="Times"/>
          <w:color w:val="000000"/>
          <w:sz w:val="24"/>
          <w:szCs w:val="24"/>
        </w:rPr>
      </w:pPr>
    </w:p>
    <w:p w14:paraId="0D9CCA87" w14:textId="77777777" w:rsidR="006C0AB3" w:rsidRPr="002C04FC" w:rsidRDefault="006C0AB3" w:rsidP="006C0AB3">
      <w:pPr>
        <w:pStyle w:val="ListParagraph"/>
        <w:numPr>
          <w:ilvl w:val="0"/>
          <w:numId w:val="4"/>
        </w:numPr>
        <w:autoSpaceDE w:val="0"/>
        <w:autoSpaceDN w:val="0"/>
        <w:adjustRightInd w:val="0"/>
        <w:snapToGrid w:val="0"/>
        <w:spacing w:after="0" w:line="240" w:lineRule="auto"/>
        <w:jc w:val="both"/>
        <w:rPr>
          <w:b/>
          <w:sz w:val="24"/>
          <w:szCs w:val="24"/>
        </w:rPr>
      </w:pPr>
      <w:r w:rsidRPr="002C04FC">
        <w:rPr>
          <w:b/>
          <w:sz w:val="24"/>
          <w:szCs w:val="24"/>
        </w:rPr>
        <w:t>In education, PIs can generally be grouped as related to:</w:t>
      </w:r>
    </w:p>
    <w:p w14:paraId="5312637A" w14:textId="77777777" w:rsidR="006C0AB3" w:rsidRPr="002C04FC" w:rsidRDefault="006C0AB3" w:rsidP="006C0AB3">
      <w:pPr>
        <w:pStyle w:val="ListParagraph"/>
        <w:numPr>
          <w:ilvl w:val="0"/>
          <w:numId w:val="30"/>
        </w:numPr>
        <w:autoSpaceDE w:val="0"/>
        <w:autoSpaceDN w:val="0"/>
        <w:adjustRightInd w:val="0"/>
        <w:snapToGrid w:val="0"/>
        <w:spacing w:after="0" w:line="240" w:lineRule="auto"/>
        <w:ind w:left="1350"/>
        <w:jc w:val="both"/>
        <w:rPr>
          <w:color w:val="000000"/>
          <w:sz w:val="24"/>
          <w:szCs w:val="24"/>
        </w:rPr>
      </w:pPr>
      <w:r w:rsidRPr="002C04FC">
        <w:rPr>
          <w:b/>
          <w:bCs/>
          <w:color w:val="000000"/>
          <w:sz w:val="24"/>
          <w:szCs w:val="24"/>
        </w:rPr>
        <w:t xml:space="preserve">Access to education </w:t>
      </w:r>
      <w:r w:rsidRPr="002C04FC">
        <w:rPr>
          <w:color w:val="000000"/>
          <w:sz w:val="24"/>
          <w:szCs w:val="24"/>
        </w:rPr>
        <w:t>(e.g. Share of population covered by education at different levels)</w:t>
      </w:r>
    </w:p>
    <w:p w14:paraId="037F0F46" w14:textId="77777777" w:rsidR="006C0AB3" w:rsidRPr="002C04FC" w:rsidRDefault="006C0AB3" w:rsidP="006C0AB3">
      <w:pPr>
        <w:pStyle w:val="ListParagraph"/>
        <w:numPr>
          <w:ilvl w:val="0"/>
          <w:numId w:val="30"/>
        </w:numPr>
        <w:autoSpaceDE w:val="0"/>
        <w:autoSpaceDN w:val="0"/>
        <w:adjustRightInd w:val="0"/>
        <w:snapToGrid w:val="0"/>
        <w:spacing w:after="0" w:line="240" w:lineRule="auto"/>
        <w:ind w:left="1350"/>
        <w:jc w:val="both"/>
        <w:rPr>
          <w:color w:val="000000"/>
          <w:sz w:val="24"/>
          <w:szCs w:val="24"/>
        </w:rPr>
      </w:pPr>
      <w:r w:rsidRPr="002C04FC">
        <w:rPr>
          <w:b/>
          <w:bCs/>
          <w:color w:val="000000"/>
          <w:sz w:val="24"/>
          <w:szCs w:val="24"/>
        </w:rPr>
        <w:t xml:space="preserve">Quality of education </w:t>
      </w:r>
      <w:r w:rsidRPr="002C04FC">
        <w:rPr>
          <w:color w:val="000000"/>
          <w:sz w:val="24"/>
          <w:szCs w:val="24"/>
        </w:rPr>
        <w:t>(e.g Average scores on state exams, Average scores on PISA, Share of university graduates who are employed)</w:t>
      </w:r>
    </w:p>
    <w:p w14:paraId="3C799CA3" w14:textId="77777777" w:rsidR="006C0AB3" w:rsidRPr="002C04FC" w:rsidRDefault="006C0AB3" w:rsidP="006C0AB3">
      <w:pPr>
        <w:pStyle w:val="ListParagraph"/>
        <w:numPr>
          <w:ilvl w:val="0"/>
          <w:numId w:val="30"/>
        </w:numPr>
        <w:autoSpaceDE w:val="0"/>
        <w:autoSpaceDN w:val="0"/>
        <w:adjustRightInd w:val="0"/>
        <w:snapToGrid w:val="0"/>
        <w:spacing w:after="0" w:line="240" w:lineRule="auto"/>
        <w:ind w:left="1350"/>
        <w:jc w:val="both"/>
        <w:rPr>
          <w:color w:val="000000"/>
          <w:sz w:val="24"/>
          <w:szCs w:val="24"/>
        </w:rPr>
      </w:pPr>
      <w:r w:rsidRPr="002C04FC">
        <w:rPr>
          <w:b/>
          <w:bCs/>
          <w:color w:val="000000"/>
          <w:sz w:val="24"/>
          <w:szCs w:val="24"/>
        </w:rPr>
        <w:t xml:space="preserve">Number of service beneficiaries </w:t>
      </w:r>
      <w:r w:rsidRPr="002C04FC">
        <w:rPr>
          <w:color w:val="000000"/>
          <w:sz w:val="24"/>
          <w:szCs w:val="24"/>
        </w:rPr>
        <w:t xml:space="preserve">(students) </w:t>
      </w:r>
      <w:r w:rsidRPr="002C04FC">
        <w:rPr>
          <w:b/>
          <w:bCs/>
          <w:color w:val="000000"/>
          <w:sz w:val="24"/>
          <w:szCs w:val="24"/>
        </w:rPr>
        <w:t>and number of service providers</w:t>
      </w:r>
      <w:r w:rsidRPr="002C04FC">
        <w:rPr>
          <w:color w:val="000000"/>
          <w:sz w:val="24"/>
          <w:szCs w:val="24"/>
        </w:rPr>
        <w:t xml:space="preserve"> (teachers) </w:t>
      </w:r>
      <w:r w:rsidRPr="002C04FC">
        <w:rPr>
          <w:b/>
          <w:bCs/>
          <w:color w:val="000000"/>
          <w:sz w:val="24"/>
          <w:szCs w:val="24"/>
        </w:rPr>
        <w:t>and their ratio per different education levels</w:t>
      </w:r>
    </w:p>
    <w:p w14:paraId="207AF980" w14:textId="77777777" w:rsidR="006C0AB3" w:rsidRPr="002C04FC" w:rsidRDefault="006C0AB3" w:rsidP="006C0AB3">
      <w:pPr>
        <w:pStyle w:val="ListParagraph"/>
        <w:numPr>
          <w:ilvl w:val="0"/>
          <w:numId w:val="30"/>
        </w:numPr>
        <w:autoSpaceDE w:val="0"/>
        <w:autoSpaceDN w:val="0"/>
        <w:adjustRightInd w:val="0"/>
        <w:snapToGrid w:val="0"/>
        <w:spacing w:after="0" w:line="240" w:lineRule="auto"/>
        <w:ind w:left="1350"/>
        <w:jc w:val="both"/>
        <w:rPr>
          <w:color w:val="000000"/>
          <w:sz w:val="24"/>
          <w:szCs w:val="24"/>
        </w:rPr>
      </w:pPr>
      <w:r w:rsidRPr="002C04FC">
        <w:rPr>
          <w:b/>
          <w:bCs/>
          <w:color w:val="000000"/>
          <w:sz w:val="24"/>
          <w:szCs w:val="24"/>
        </w:rPr>
        <w:t xml:space="preserve">Investment in fixed assets and IT </w:t>
      </w:r>
      <w:r w:rsidRPr="002C04FC">
        <w:rPr>
          <w:color w:val="000000"/>
          <w:sz w:val="24"/>
          <w:szCs w:val="24"/>
        </w:rPr>
        <w:t>(Share of schools with modern internet and IT services, Share of schools with safety standards, Number of modernized objects that are realized using the IT system, Share of schools with the access to computers for educational purposes)</w:t>
      </w:r>
    </w:p>
    <w:p w14:paraId="28C266A3" w14:textId="77777777" w:rsidR="006C0AB3" w:rsidRDefault="006C0AB3" w:rsidP="006C0AB3">
      <w:pPr>
        <w:pStyle w:val="ListParagraph"/>
        <w:numPr>
          <w:ilvl w:val="0"/>
          <w:numId w:val="30"/>
        </w:numPr>
        <w:autoSpaceDE w:val="0"/>
        <w:autoSpaceDN w:val="0"/>
        <w:adjustRightInd w:val="0"/>
        <w:snapToGrid w:val="0"/>
        <w:spacing w:after="0" w:line="240" w:lineRule="auto"/>
        <w:ind w:left="1350"/>
        <w:jc w:val="both"/>
        <w:rPr>
          <w:color w:val="000000"/>
          <w:sz w:val="24"/>
          <w:szCs w:val="24"/>
        </w:rPr>
      </w:pPr>
      <w:r w:rsidRPr="002C04FC">
        <w:rPr>
          <w:b/>
          <w:bCs/>
          <w:color w:val="000000"/>
          <w:sz w:val="24"/>
          <w:szCs w:val="24"/>
        </w:rPr>
        <w:t xml:space="preserve">Gifted students </w:t>
      </w:r>
      <w:r w:rsidRPr="002C04FC">
        <w:rPr>
          <w:color w:val="000000"/>
          <w:sz w:val="24"/>
          <w:szCs w:val="24"/>
        </w:rPr>
        <w:t>(e.g. Number of awards, Ratio of the number of pupils using student scholarships, Number of secondary school students in international competitions, Number of gifted children and students who were given additional specific forms of support according to their needs, preferences and skills)</w:t>
      </w:r>
    </w:p>
    <w:p w14:paraId="44E84B77"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Cs/>
          <w:color w:val="000000"/>
          <w:sz w:val="24"/>
          <w:szCs w:val="24"/>
        </w:rPr>
      </w:pPr>
      <w:r w:rsidRPr="006C0AB3">
        <w:rPr>
          <w:b/>
          <w:bCs/>
          <w:color w:val="000000"/>
          <w:sz w:val="24"/>
          <w:szCs w:val="24"/>
        </w:rPr>
        <w:t xml:space="preserve">Access of marginalized groups </w:t>
      </w:r>
      <w:r w:rsidRPr="006C0AB3">
        <w:rPr>
          <w:bCs/>
          <w:color w:val="000000"/>
          <w:sz w:val="24"/>
          <w:szCs w:val="24"/>
        </w:rPr>
        <w:t>(e.g. Number of pedagogical assistants involved in working with Roma children, Number of students with disabilities, Number of children attending a program of educational work with children on hospital treatment, Increasing the number of supplementary classes for students with learning disabilities)</w:t>
      </w:r>
    </w:p>
    <w:p w14:paraId="1EA3DC50"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
          <w:bCs/>
          <w:color w:val="000000"/>
          <w:sz w:val="24"/>
          <w:szCs w:val="24"/>
        </w:rPr>
      </w:pPr>
      <w:r w:rsidRPr="006C0AB3">
        <w:rPr>
          <w:b/>
          <w:bCs/>
          <w:color w:val="000000"/>
          <w:sz w:val="24"/>
          <w:szCs w:val="24"/>
        </w:rPr>
        <w:lastRenderedPageBreak/>
        <w:t xml:space="preserve">Support services </w:t>
      </w:r>
      <w:r w:rsidRPr="006C0AB3">
        <w:rPr>
          <w:bCs/>
          <w:color w:val="000000"/>
          <w:sz w:val="24"/>
          <w:szCs w:val="24"/>
        </w:rPr>
        <w:t>(e.g. Number of available student dorms, Number of students using accommodation services)</w:t>
      </w:r>
    </w:p>
    <w:p w14:paraId="0F47B8DD"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
          <w:bCs/>
          <w:color w:val="000000"/>
          <w:sz w:val="24"/>
          <w:szCs w:val="24"/>
        </w:rPr>
      </w:pPr>
      <w:r w:rsidRPr="006C0AB3">
        <w:rPr>
          <w:b/>
          <w:bCs/>
          <w:color w:val="000000"/>
          <w:sz w:val="24"/>
          <w:szCs w:val="24"/>
        </w:rPr>
        <w:t xml:space="preserve">Extracurricular activities </w:t>
      </w:r>
      <w:r w:rsidRPr="006C0AB3">
        <w:rPr>
          <w:bCs/>
          <w:color w:val="000000"/>
          <w:sz w:val="24"/>
          <w:szCs w:val="24"/>
        </w:rPr>
        <w:t>(e.g. Percentage of pupils involved in extracurricular activities)</w:t>
      </w:r>
    </w:p>
    <w:p w14:paraId="4D8BBAEB"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
          <w:bCs/>
          <w:color w:val="000000"/>
          <w:sz w:val="24"/>
          <w:szCs w:val="24"/>
        </w:rPr>
      </w:pPr>
      <w:r w:rsidRPr="006C0AB3">
        <w:rPr>
          <w:b/>
          <w:bCs/>
          <w:color w:val="000000"/>
          <w:sz w:val="24"/>
          <w:szCs w:val="24"/>
        </w:rPr>
        <w:t xml:space="preserve">Compliance with standards </w:t>
      </w:r>
      <w:r w:rsidRPr="006C0AB3">
        <w:rPr>
          <w:bCs/>
          <w:color w:val="000000"/>
          <w:sz w:val="24"/>
          <w:szCs w:val="24"/>
        </w:rPr>
        <w:t>(e.g. Number of higher education institutions which are aligned with revised European standards, Number of standard documents for student achievement for primary and secondary education)</w:t>
      </w:r>
    </w:p>
    <w:p w14:paraId="048EB1E6"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
          <w:bCs/>
          <w:color w:val="000000"/>
          <w:sz w:val="24"/>
          <w:szCs w:val="24"/>
        </w:rPr>
      </w:pPr>
      <w:r>
        <w:rPr>
          <w:b/>
          <w:bCs/>
          <w:color w:val="000000"/>
          <w:sz w:val="24"/>
          <w:szCs w:val="24"/>
        </w:rPr>
        <w:t>Research and development</w:t>
      </w:r>
      <w:r w:rsidRPr="006C0AB3">
        <w:rPr>
          <w:b/>
          <w:bCs/>
          <w:color w:val="000000"/>
          <w:sz w:val="24"/>
          <w:szCs w:val="24"/>
        </w:rPr>
        <w:t xml:space="preserve"> (</w:t>
      </w:r>
      <w:r w:rsidR="00597D0E">
        <w:rPr>
          <w:bCs/>
          <w:color w:val="000000"/>
          <w:sz w:val="24"/>
          <w:szCs w:val="24"/>
        </w:rPr>
        <w:t>e.g. Pe</w:t>
      </w:r>
      <w:r w:rsidRPr="006C0AB3">
        <w:rPr>
          <w:bCs/>
          <w:color w:val="000000"/>
          <w:sz w:val="24"/>
          <w:szCs w:val="24"/>
        </w:rPr>
        <w:t>rcentage of GDP expenditures for science and research, Share of funds allocated by universities to development of research work, Share of recent graduates involved in implementation of research and development)</w:t>
      </w:r>
    </w:p>
    <w:p w14:paraId="714B86F0"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
          <w:bCs/>
          <w:color w:val="000000"/>
          <w:sz w:val="24"/>
          <w:szCs w:val="24"/>
        </w:rPr>
      </w:pPr>
      <w:r w:rsidRPr="006C0AB3">
        <w:rPr>
          <w:b/>
          <w:bCs/>
          <w:color w:val="000000"/>
          <w:sz w:val="24"/>
          <w:szCs w:val="24"/>
        </w:rPr>
        <w:t xml:space="preserve">Teachers’ education </w:t>
      </w:r>
      <w:r w:rsidRPr="006C0AB3">
        <w:rPr>
          <w:bCs/>
          <w:color w:val="000000"/>
          <w:sz w:val="24"/>
          <w:szCs w:val="24"/>
        </w:rPr>
        <w:t>(e.g. Number of employees in education who received trainings in the area of violence prevention, and Share of teachers participating in advanced vocational training programs)</w:t>
      </w:r>
    </w:p>
    <w:p w14:paraId="7984A2D7"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Cs/>
          <w:color w:val="000000"/>
          <w:sz w:val="24"/>
          <w:szCs w:val="24"/>
        </w:rPr>
      </w:pPr>
      <w:r w:rsidRPr="006C0AB3">
        <w:rPr>
          <w:b/>
          <w:bCs/>
          <w:color w:val="000000"/>
          <w:sz w:val="24"/>
          <w:szCs w:val="24"/>
        </w:rPr>
        <w:t xml:space="preserve">Legal/regulatory documents </w:t>
      </w:r>
      <w:r w:rsidRPr="006C0AB3">
        <w:rPr>
          <w:bCs/>
          <w:color w:val="000000"/>
          <w:sz w:val="24"/>
          <w:szCs w:val="24"/>
        </w:rPr>
        <w:t>(e.g. Administrative acts regulating learning/training process, Laws/bylaws, Preparation of documents on policies (the total number of documents)</w:t>
      </w:r>
    </w:p>
    <w:p w14:paraId="70680378" w14:textId="77777777" w:rsidR="006C0AB3" w:rsidRPr="002C04FC" w:rsidRDefault="006C0AB3" w:rsidP="006C0AB3">
      <w:pPr>
        <w:autoSpaceDE w:val="0"/>
        <w:autoSpaceDN w:val="0"/>
        <w:adjustRightInd w:val="0"/>
        <w:snapToGrid w:val="0"/>
        <w:spacing w:after="0" w:line="240" w:lineRule="auto"/>
        <w:jc w:val="both"/>
        <w:rPr>
          <w:rFonts w:ascii="Times" w:hAnsi="Times" w:cs="Times"/>
          <w:color w:val="000000"/>
          <w:sz w:val="24"/>
          <w:szCs w:val="24"/>
        </w:rPr>
      </w:pPr>
    </w:p>
    <w:p w14:paraId="615A0C0D" w14:textId="77777777" w:rsidR="006C0AB3" w:rsidRPr="002C04FC" w:rsidRDefault="006C0AB3" w:rsidP="006C0AB3">
      <w:pPr>
        <w:pStyle w:val="ListParagraph"/>
        <w:numPr>
          <w:ilvl w:val="0"/>
          <w:numId w:val="4"/>
        </w:numPr>
        <w:autoSpaceDE w:val="0"/>
        <w:autoSpaceDN w:val="0"/>
        <w:adjustRightInd w:val="0"/>
        <w:snapToGrid w:val="0"/>
        <w:spacing w:after="0" w:line="240" w:lineRule="auto"/>
        <w:jc w:val="both"/>
        <w:rPr>
          <w:b/>
          <w:sz w:val="24"/>
          <w:szCs w:val="24"/>
        </w:rPr>
      </w:pPr>
      <w:r>
        <w:rPr>
          <w:b/>
          <w:sz w:val="24"/>
          <w:szCs w:val="24"/>
        </w:rPr>
        <w:t>In health</w:t>
      </w:r>
      <w:r w:rsidRPr="002C04FC">
        <w:rPr>
          <w:b/>
          <w:sz w:val="24"/>
          <w:szCs w:val="24"/>
        </w:rPr>
        <w:t>, PIs can generally be grouped as related to:</w:t>
      </w:r>
    </w:p>
    <w:p w14:paraId="568D397F"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Life expectancy</w:t>
      </w:r>
    </w:p>
    <w:p w14:paraId="02E390C3"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Cs/>
          <w:color w:val="000000"/>
          <w:sz w:val="24"/>
          <w:szCs w:val="24"/>
        </w:rPr>
      </w:pPr>
      <w:r>
        <w:rPr>
          <w:b/>
          <w:bCs/>
          <w:color w:val="000000"/>
          <w:sz w:val="24"/>
          <w:szCs w:val="24"/>
        </w:rPr>
        <w:t>Users’ p</w:t>
      </w:r>
      <w:r w:rsidRPr="00597D0E">
        <w:rPr>
          <w:b/>
          <w:bCs/>
          <w:color w:val="000000"/>
          <w:sz w:val="24"/>
          <w:szCs w:val="24"/>
        </w:rPr>
        <w:t xml:space="preserve">erceptions of quality of services </w:t>
      </w:r>
      <w:r w:rsidRPr="00597D0E">
        <w:rPr>
          <w:bCs/>
          <w:color w:val="000000"/>
          <w:sz w:val="24"/>
          <w:szCs w:val="24"/>
        </w:rPr>
        <w:t>(e.g. Percent satisfaction of patients provided with health care)</w:t>
      </w:r>
    </w:p>
    <w:p w14:paraId="6F353139"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Mortality rates </w:t>
      </w:r>
      <w:r w:rsidRPr="00597D0E">
        <w:rPr>
          <w:bCs/>
          <w:color w:val="000000"/>
          <w:sz w:val="24"/>
          <w:szCs w:val="24"/>
        </w:rPr>
        <w:t>(e.g. Mortality from all causes per 1,000 persons, Infant mortality per 1,000 births, Mortality from cardiovascular diseases, Disease prevalence by type, and Percentage of deaths from malignant tumors)</w:t>
      </w:r>
    </w:p>
    <w:p w14:paraId="66AE543D"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Prevalence of diseases </w:t>
      </w:r>
      <w:r w:rsidRPr="00597D0E">
        <w:rPr>
          <w:bCs/>
          <w:color w:val="000000"/>
          <w:sz w:val="24"/>
          <w:szCs w:val="24"/>
        </w:rPr>
        <w:t>(e.g. P</w:t>
      </w:r>
      <w:r w:rsidR="00100E22">
        <w:rPr>
          <w:bCs/>
          <w:color w:val="000000"/>
          <w:sz w:val="24"/>
          <w:szCs w:val="24"/>
        </w:rPr>
        <w:t>o</w:t>
      </w:r>
      <w:r w:rsidRPr="00597D0E">
        <w:rPr>
          <w:bCs/>
          <w:color w:val="000000"/>
          <w:sz w:val="24"/>
          <w:szCs w:val="24"/>
        </w:rPr>
        <w:t>revalence of cardiovascular diseases and TB incidence rate)</w:t>
      </w:r>
    </w:p>
    <w:p w14:paraId="48E294BB"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High-technology health services and investment in fixed assets </w:t>
      </w:r>
      <w:r w:rsidRPr="00597D0E">
        <w:rPr>
          <w:bCs/>
          <w:color w:val="000000"/>
          <w:sz w:val="24"/>
          <w:szCs w:val="24"/>
        </w:rPr>
        <w:t>(e.g. Average age of equipment for radiological diagnostics and air therapy, Number of public health centers equipped with validated laboratory equipment, Number of e-services implemented, and Per capita capital investment expenditure)</w:t>
      </w:r>
    </w:p>
    <w:p w14:paraId="3770AB57"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Research and Development </w:t>
      </w:r>
      <w:r w:rsidRPr="00597D0E">
        <w:rPr>
          <w:bCs/>
          <w:color w:val="000000"/>
          <w:sz w:val="24"/>
          <w:szCs w:val="24"/>
        </w:rPr>
        <w:t>(e.g. Percentage of researchers aged through 39 in the overall number of researchers and Number of studies on severely hazardous infections)</w:t>
      </w:r>
    </w:p>
    <w:p w14:paraId="786A0789"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Vaccination coverages </w:t>
      </w:r>
      <w:r w:rsidRPr="00597D0E">
        <w:rPr>
          <w:bCs/>
          <w:color w:val="000000"/>
          <w:sz w:val="24"/>
          <w:szCs w:val="24"/>
        </w:rPr>
        <w:t>(e.g. Percentage of fully vaccinated children, Vaccination coverage for children under 2 years of age, and Coverage of women 30-60 years of age in screening Cervical Cancer)</w:t>
      </w:r>
    </w:p>
    <w:p w14:paraId="16B0184B"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Prevention and preventive health exam coverage </w:t>
      </w:r>
      <w:r w:rsidRPr="00597D0E">
        <w:rPr>
          <w:bCs/>
          <w:color w:val="000000"/>
          <w:sz w:val="24"/>
          <w:szCs w:val="24"/>
        </w:rPr>
        <w:t>(e.g. Percentage of women covered by preventive examinations, Consumption of kitchen salt, Consumption of fruit and vegetables, and Percentage of physically active population)</w:t>
      </w:r>
    </w:p>
    <w:p w14:paraId="7CA0C318"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Health workers’ qualification and training </w:t>
      </w:r>
      <w:r w:rsidRPr="00597D0E">
        <w:rPr>
          <w:bCs/>
          <w:color w:val="000000"/>
          <w:sz w:val="24"/>
          <w:szCs w:val="24"/>
        </w:rPr>
        <w:t>(e.g. Number of health workers who participated in professional training)</w:t>
      </w:r>
    </w:p>
    <w:p w14:paraId="3E69655B"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Awareness raising </w:t>
      </w:r>
      <w:r w:rsidRPr="00597D0E">
        <w:rPr>
          <w:bCs/>
          <w:color w:val="000000"/>
          <w:sz w:val="24"/>
          <w:szCs w:val="24"/>
        </w:rPr>
        <w:t>(e.g. Developed information materials on prevention of diseases, and Number of awareness-raising campaigns)</w:t>
      </w:r>
    </w:p>
    <w:p w14:paraId="6C6234CA"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Number of health care workers and associated ratios </w:t>
      </w:r>
      <w:r w:rsidRPr="00597D0E">
        <w:rPr>
          <w:bCs/>
          <w:color w:val="000000"/>
          <w:sz w:val="24"/>
          <w:szCs w:val="24"/>
        </w:rPr>
        <w:t>(e.g. Ratio of physicians per 10,000 persons, Number of nursing personnel per</w:t>
      </w:r>
      <w:r>
        <w:rPr>
          <w:bCs/>
          <w:color w:val="000000"/>
          <w:sz w:val="24"/>
          <w:szCs w:val="24"/>
        </w:rPr>
        <w:t xml:space="preserve"> 1 physician, Number of doctor </w:t>
      </w:r>
      <w:r w:rsidRPr="00597D0E">
        <w:rPr>
          <w:bCs/>
          <w:color w:val="000000"/>
          <w:sz w:val="24"/>
          <w:szCs w:val="24"/>
        </w:rPr>
        <w:t>specialists per 100,000 inhabitants, Number of medical workers per capita)</w:t>
      </w:r>
    </w:p>
    <w:p w14:paraId="0E901655"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Legal/regulatory documents </w:t>
      </w:r>
      <w:r w:rsidRPr="00597D0E">
        <w:rPr>
          <w:bCs/>
          <w:color w:val="000000"/>
          <w:sz w:val="24"/>
          <w:szCs w:val="24"/>
        </w:rPr>
        <w:t>(e.g. Total number of developed draft legal acts and Number of agreements developed, memoranda, protocols, programs and other documents, meetings, discussions and other cooperation activities)</w:t>
      </w:r>
    </w:p>
    <w:p w14:paraId="48B5728D" w14:textId="77777777" w:rsidR="00597D0E" w:rsidRPr="00597D0E" w:rsidRDefault="00597D0E" w:rsidP="00597D0E">
      <w:pPr>
        <w:pStyle w:val="ListParagraph"/>
        <w:autoSpaceDE w:val="0"/>
        <w:autoSpaceDN w:val="0"/>
        <w:adjustRightInd w:val="0"/>
        <w:snapToGrid w:val="0"/>
        <w:spacing w:after="0" w:line="240" w:lineRule="auto"/>
        <w:ind w:left="1350"/>
        <w:jc w:val="both"/>
        <w:rPr>
          <w:b/>
          <w:bCs/>
          <w:color w:val="000000"/>
          <w:sz w:val="24"/>
          <w:szCs w:val="24"/>
        </w:rPr>
      </w:pPr>
    </w:p>
    <w:p w14:paraId="73F8637C" w14:textId="77777777" w:rsidR="00BD6988" w:rsidRPr="00597D0E" w:rsidRDefault="00BD6988" w:rsidP="00597D0E">
      <w:pPr>
        <w:snapToGrid w:val="0"/>
        <w:spacing w:after="0" w:line="240" w:lineRule="auto"/>
        <w:contextualSpacing/>
        <w:jc w:val="both"/>
        <w:rPr>
          <w:b/>
          <w:bCs/>
          <w:color w:val="000000"/>
          <w:sz w:val="24"/>
          <w:szCs w:val="24"/>
        </w:rPr>
      </w:pPr>
    </w:p>
    <w:p w14:paraId="1B0D8B34" w14:textId="77777777" w:rsidR="0074318D" w:rsidRPr="00BD6988" w:rsidRDefault="0074318D" w:rsidP="00100E22">
      <w:pPr>
        <w:pStyle w:val="Heading2"/>
        <w:ind w:right="-86"/>
        <w:rPr>
          <w:b/>
        </w:rPr>
      </w:pPr>
    </w:p>
    <w:p w14:paraId="71A206CE" w14:textId="77777777" w:rsidR="0074318D" w:rsidRPr="00BD6988" w:rsidRDefault="0074318D" w:rsidP="00BD6988">
      <w:pPr>
        <w:pStyle w:val="Heading2"/>
        <w:rPr>
          <w:b/>
        </w:rPr>
      </w:pPr>
      <w:bookmarkStart w:id="39" w:name="_Toc507444745"/>
      <w:r w:rsidRPr="00BD6988">
        <w:rPr>
          <w:b/>
        </w:rPr>
        <w:t>COUNTRY BY COUNTRY REVIEW</w:t>
      </w:r>
      <w:bookmarkEnd w:id="39"/>
    </w:p>
    <w:p w14:paraId="6FEC0086" w14:textId="77777777" w:rsidR="00EE0D58" w:rsidRDefault="0074318D" w:rsidP="00100E22">
      <w:pPr>
        <w:pStyle w:val="Heading2"/>
        <w:rPr>
          <w:sz w:val="24"/>
          <w:szCs w:val="24"/>
        </w:rPr>
      </w:pPr>
      <w:bookmarkStart w:id="40" w:name="_Toc507444746"/>
      <w:r>
        <w:rPr>
          <w:b/>
          <w:sz w:val="24"/>
          <w:szCs w:val="24"/>
        </w:rPr>
        <w:t>Russian Federation</w:t>
      </w:r>
      <w:r w:rsidR="00D26BC5">
        <w:rPr>
          <w:b/>
          <w:sz w:val="24"/>
          <w:szCs w:val="24"/>
        </w:rPr>
        <w:t>: Education</w:t>
      </w:r>
      <w:bookmarkEnd w:id="40"/>
      <w:r w:rsidR="00D26BC5">
        <w:rPr>
          <w:b/>
          <w:sz w:val="24"/>
          <w:szCs w:val="24"/>
        </w:rPr>
        <w:t xml:space="preserve"> </w:t>
      </w:r>
    </w:p>
    <w:tbl>
      <w:tblPr>
        <w:tblW w:w="10690" w:type="dxa"/>
        <w:tblInd w:w="-550" w:type="dxa"/>
        <w:tblBorders>
          <w:top w:val="nil"/>
          <w:left w:val="nil"/>
          <w:right w:val="nil"/>
        </w:tblBorders>
        <w:tblLayout w:type="fixed"/>
        <w:tblLook w:val="0000" w:firstRow="0" w:lastRow="0" w:firstColumn="0" w:lastColumn="0" w:noHBand="0" w:noVBand="0"/>
      </w:tblPr>
      <w:tblGrid>
        <w:gridCol w:w="1761"/>
        <w:gridCol w:w="8929"/>
      </w:tblGrid>
      <w:tr w:rsidR="00100E22" w:rsidRPr="00100E22" w14:paraId="0071DACF" w14:textId="77777777" w:rsidTr="00B8178F">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BDCFFE7" w14:textId="77777777" w:rsidR="00100E22" w:rsidRPr="00100E22" w:rsidRDefault="00100E22" w:rsidP="00100E22">
            <w:pPr>
              <w:spacing w:after="0" w:line="240" w:lineRule="auto"/>
            </w:pPr>
            <w:r w:rsidRPr="00100E22">
              <w:t xml:space="preserve">Program structure </w:t>
            </w:r>
          </w:p>
        </w:tc>
        <w:tc>
          <w:tcPr>
            <w:tcW w:w="892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852180E" w14:textId="77777777" w:rsidR="00100E22" w:rsidRPr="00100E22" w:rsidRDefault="00100E22" w:rsidP="00100E22">
            <w:pPr>
              <w:spacing w:after="0" w:line="240" w:lineRule="auto"/>
              <w:jc w:val="both"/>
            </w:pPr>
            <w:r w:rsidRPr="00100E22">
              <w:rPr>
                <w:b/>
                <w:bCs/>
              </w:rPr>
              <w:t>Government Program on 2013-2020 Education System Development, with 7 Sub-Programs: 1. Development of Vocational Education, 2. Development of Preschool, General and Further Education of Children, 3. Development of the System of Assessment of the Quality of Education and Information Transparency of Education System, 4. Social Engagement of the Youth, 5.Ensuring the Implementation of the National Program of the Russian Federation 'Development of Education' in 2013-2020 and Other Measures in the Field of Education of the National Program 'Development of Education' for 2013-2020, 6.Federal Target Program "Russian Language" for 2011-2015, and 7.Federal Target Program of Education Development for 2011 - 2015</w:t>
            </w:r>
          </w:p>
        </w:tc>
      </w:tr>
      <w:tr w:rsidR="00100E22" w:rsidRPr="00100E22" w14:paraId="3B4ECB15" w14:textId="77777777" w:rsidTr="00B8178F">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AE3E548" w14:textId="77777777" w:rsidR="00100E22" w:rsidRPr="00100E22" w:rsidRDefault="00100E22" w:rsidP="00100E22">
            <w:pPr>
              <w:spacing w:after="0" w:line="240" w:lineRule="auto"/>
            </w:pPr>
            <w:r w:rsidRPr="00100E22">
              <w:t>Number of PIs</w:t>
            </w:r>
          </w:p>
        </w:tc>
        <w:tc>
          <w:tcPr>
            <w:tcW w:w="892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3DFC9D6" w14:textId="77777777" w:rsidR="00100E22" w:rsidRPr="00100E22" w:rsidRDefault="00100E22" w:rsidP="00100E22">
            <w:pPr>
              <w:spacing w:after="0" w:line="240" w:lineRule="auto"/>
              <w:jc w:val="both"/>
            </w:pPr>
            <w:r w:rsidRPr="00100E22">
              <w:rPr>
                <w:b/>
                <w:bCs/>
              </w:rPr>
              <w:t>80 at Program level and total of 74 at sub-program level, average of 10 per sub-program.</w:t>
            </w:r>
          </w:p>
        </w:tc>
      </w:tr>
      <w:tr w:rsidR="00100E22" w:rsidRPr="00100E22" w14:paraId="521DDF5E" w14:textId="77777777" w:rsidTr="00B8178F">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8D1A687" w14:textId="77777777" w:rsidR="00100E22" w:rsidRPr="00100E22" w:rsidRDefault="00100E22" w:rsidP="00100E22">
            <w:pPr>
              <w:spacing w:after="0" w:line="240" w:lineRule="auto"/>
            </w:pPr>
            <w:r w:rsidRPr="00100E22">
              <w:t>Highest-level PIs</w:t>
            </w:r>
          </w:p>
        </w:tc>
        <w:tc>
          <w:tcPr>
            <w:tcW w:w="892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DEE6C8B" w14:textId="77777777" w:rsidR="00100E22" w:rsidRDefault="00100E22" w:rsidP="00100E22">
            <w:pPr>
              <w:spacing w:after="0" w:line="240" w:lineRule="auto"/>
              <w:jc w:val="both"/>
              <w:rPr>
                <w:rFonts w:ascii="MS Mincho" w:eastAsia="MS Mincho" w:hAnsi="MS Mincho" w:cs="MS Mincho"/>
                <w:b/>
                <w:bCs/>
              </w:rPr>
            </w:pPr>
            <w:r w:rsidRPr="00100E22">
              <w:rPr>
                <w:b/>
                <w:bCs/>
              </w:rPr>
              <w:t xml:space="preserve">Relative share of the population in the 5-18 year bracket, covered by general and vocational education, in the overall population in the 5 - 18 year bracket </w:t>
            </w:r>
            <w:r w:rsidRPr="00100E22">
              <w:rPr>
                <w:rFonts w:ascii="MS Mincho" w:eastAsia="MS Mincho" w:hAnsi="MS Mincho" w:cs="MS Mincho" w:hint="eastAsia"/>
                <w:b/>
                <w:bCs/>
              </w:rPr>
              <w:t> </w:t>
            </w:r>
          </w:p>
          <w:p w14:paraId="3EC71917" w14:textId="77777777" w:rsidR="00B8178F" w:rsidRDefault="00100E22" w:rsidP="00100E22">
            <w:pPr>
              <w:spacing w:after="0" w:line="240" w:lineRule="auto"/>
              <w:jc w:val="both"/>
              <w:rPr>
                <w:rFonts w:ascii="MS Mincho" w:eastAsia="MS Mincho" w:hAnsi="MS Mincho" w:cs="MS Mincho"/>
                <w:b/>
                <w:bCs/>
              </w:rPr>
            </w:pPr>
            <w:r w:rsidRPr="00100E22">
              <w:rPr>
                <w:b/>
                <w:bCs/>
              </w:rPr>
              <w:t>Availability of preschool education (ratio of the number of children aged 3 to 7 who receive preschool education in the current year to the sum total of children aged 3 to 7 who receive preschool education in the current year and the number of children aged 3 to 7 who are on a waiting list for preschool education in the current year)</w:t>
            </w:r>
            <w:r w:rsidRPr="00100E22">
              <w:rPr>
                <w:rFonts w:ascii="MS Mincho" w:eastAsia="MS Mincho" w:hAnsi="MS Mincho" w:cs="MS Mincho" w:hint="eastAsia"/>
                <w:b/>
                <w:bCs/>
              </w:rPr>
              <w:t> </w:t>
            </w:r>
          </w:p>
          <w:p w14:paraId="771A6649" w14:textId="77777777" w:rsidR="00B8178F" w:rsidRDefault="00100E22" w:rsidP="00100E22">
            <w:pPr>
              <w:spacing w:after="0" w:line="240" w:lineRule="auto"/>
              <w:jc w:val="both"/>
              <w:rPr>
                <w:rFonts w:ascii="MS Mincho" w:eastAsia="MS Mincho" w:hAnsi="MS Mincho" w:cs="MS Mincho"/>
                <w:b/>
                <w:bCs/>
              </w:rPr>
            </w:pPr>
            <w:r w:rsidRPr="00100E22">
              <w:rPr>
                <w:b/>
                <w:bCs/>
              </w:rPr>
              <w:t>Ratio of the average score of the universal state exam (in terms of 2 mandatory subjects) at 10 per cent of the schools with best universal state exam results to the average score of the universal state exam (in terms of 2 mandatory subjects) at 10 per cent of the schools with worst universal state exam results</w:t>
            </w:r>
            <w:r w:rsidRPr="00100E22">
              <w:rPr>
                <w:rFonts w:ascii="MS Mincho" w:eastAsia="MS Mincho" w:hAnsi="MS Mincho" w:cs="MS Mincho" w:hint="eastAsia"/>
                <w:b/>
                <w:bCs/>
              </w:rPr>
              <w:t> </w:t>
            </w:r>
          </w:p>
          <w:p w14:paraId="4AD3040B" w14:textId="77777777" w:rsidR="00B8178F" w:rsidRDefault="00100E22" w:rsidP="00100E22">
            <w:pPr>
              <w:spacing w:after="0" w:line="240" w:lineRule="auto"/>
              <w:jc w:val="both"/>
              <w:rPr>
                <w:rFonts w:ascii="MS Mincho" w:eastAsia="MS Mincho" w:hAnsi="MS Mincho" w:cs="MS Mincho"/>
                <w:b/>
                <w:bCs/>
              </w:rPr>
            </w:pPr>
            <w:r w:rsidRPr="00100E22">
              <w:rPr>
                <w:b/>
                <w:bCs/>
              </w:rPr>
              <w:t>Relative share of the higher education sector in the internal expenses on research and development</w:t>
            </w:r>
            <w:r w:rsidRPr="00100E22">
              <w:rPr>
                <w:rFonts w:ascii="MS Mincho" w:eastAsia="MS Mincho" w:hAnsi="MS Mincho" w:cs="MS Mincho" w:hint="eastAsia"/>
                <w:b/>
                <w:bCs/>
              </w:rPr>
              <w:t> </w:t>
            </w:r>
          </w:p>
          <w:p w14:paraId="1C4EE7D9" w14:textId="77777777" w:rsidR="00B8178F" w:rsidRDefault="00100E22" w:rsidP="00100E22">
            <w:pPr>
              <w:spacing w:after="0" w:line="240" w:lineRule="auto"/>
              <w:jc w:val="both"/>
              <w:rPr>
                <w:rFonts w:ascii="MS Mincho" w:eastAsia="MS Mincho" w:hAnsi="MS Mincho" w:cs="MS Mincho"/>
                <w:b/>
                <w:bCs/>
              </w:rPr>
            </w:pPr>
            <w:r w:rsidRPr="00100E22">
              <w:rPr>
                <w:b/>
                <w:bCs/>
              </w:rPr>
              <w:t>Relative share of the number of students at state and municipal organizations of general education who are able to study in accordance with the main current requirements (considering the federal state educational standards) to the overall number of students at state and municipal organizations of general education</w:t>
            </w:r>
            <w:r w:rsidRPr="00100E22">
              <w:rPr>
                <w:rFonts w:ascii="MS Mincho" w:eastAsia="MS Mincho" w:hAnsi="MS Mincho" w:cs="MS Mincho" w:hint="eastAsia"/>
                <w:b/>
                <w:bCs/>
              </w:rPr>
              <w:t> </w:t>
            </w:r>
          </w:p>
          <w:p w14:paraId="1A213F1C" w14:textId="77777777" w:rsidR="00B8178F" w:rsidRDefault="00100E22" w:rsidP="00100E22">
            <w:pPr>
              <w:spacing w:after="0" w:line="240" w:lineRule="auto"/>
              <w:jc w:val="both"/>
              <w:rPr>
                <w:rFonts w:ascii="MS Mincho" w:eastAsia="MS Mincho" w:hAnsi="MS Mincho" w:cs="MS Mincho"/>
                <w:b/>
                <w:bCs/>
              </w:rPr>
            </w:pPr>
            <w:r w:rsidRPr="00100E22">
              <w:rPr>
                <w:b/>
                <w:bCs/>
              </w:rPr>
              <w:t xml:space="preserve">Relative share of the graduates of organizations of vocational training of the latest year who were placed in a job </w:t>
            </w:r>
            <w:r w:rsidR="00B8178F">
              <w:rPr>
                <w:b/>
                <w:bCs/>
              </w:rPr>
              <w:t xml:space="preserve">for which </w:t>
            </w:r>
            <w:r w:rsidRPr="00100E22">
              <w:rPr>
                <w:b/>
                <w:bCs/>
              </w:rPr>
              <w:t xml:space="preserve">they were trained </w:t>
            </w:r>
          </w:p>
          <w:p w14:paraId="087ECF65" w14:textId="77777777" w:rsidR="00B8178F" w:rsidRDefault="00100E22" w:rsidP="00100E22">
            <w:pPr>
              <w:spacing w:after="0" w:line="240" w:lineRule="auto"/>
              <w:jc w:val="both"/>
              <w:rPr>
                <w:rFonts w:ascii="MS Mincho" w:eastAsia="MS Mincho" w:hAnsi="MS Mincho" w:cs="MS Mincho"/>
                <w:b/>
                <w:bCs/>
              </w:rPr>
            </w:pPr>
            <w:r w:rsidRPr="00100E22">
              <w:rPr>
                <w:b/>
                <w:bCs/>
              </w:rPr>
              <w:t xml:space="preserve">Outreach of the programs of further vocational education (relative share of the economically active population aged 25-65 trained at refresher and (or) retraining courses to the overall number of economically active population in said age bracket) </w:t>
            </w:r>
            <w:r w:rsidRPr="00100E22">
              <w:rPr>
                <w:rFonts w:ascii="MS Mincho" w:eastAsia="MS Mincho" w:hAnsi="MS Mincho" w:cs="MS Mincho" w:hint="eastAsia"/>
                <w:b/>
                <w:bCs/>
              </w:rPr>
              <w:t> </w:t>
            </w:r>
          </w:p>
          <w:p w14:paraId="03E70E57" w14:textId="77777777" w:rsidR="00100E22" w:rsidRPr="00100E22" w:rsidRDefault="00100E22" w:rsidP="00100E22">
            <w:pPr>
              <w:spacing w:after="0" w:line="240" w:lineRule="auto"/>
              <w:jc w:val="both"/>
            </w:pPr>
            <w:r w:rsidRPr="00100E22">
              <w:rPr>
                <w:b/>
                <w:bCs/>
              </w:rPr>
              <w:t>Relative share of the young people aged 14 to 30 engaged in the activity of youth mass associations to the overall number of young people aged 14 to 30</w:t>
            </w:r>
          </w:p>
        </w:tc>
      </w:tr>
      <w:tr w:rsidR="00100E22" w:rsidRPr="00100E22" w14:paraId="556A016E" w14:textId="77777777" w:rsidTr="00B8178F">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F0F0917" w14:textId="77777777" w:rsidR="00100E22" w:rsidRPr="00100E22" w:rsidRDefault="00100E22" w:rsidP="00100E22">
            <w:pPr>
              <w:spacing w:after="0" w:line="240" w:lineRule="auto"/>
            </w:pPr>
            <w:r w:rsidRPr="00100E22">
              <w:t>Examples of other PIs</w:t>
            </w:r>
          </w:p>
        </w:tc>
        <w:tc>
          <w:tcPr>
            <w:tcW w:w="892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EDC9F6E" w14:textId="77777777" w:rsidR="00B8178F" w:rsidRDefault="00100E22" w:rsidP="00100E22">
            <w:pPr>
              <w:spacing w:after="0" w:line="240" w:lineRule="auto"/>
              <w:jc w:val="both"/>
              <w:rPr>
                <w:rFonts w:ascii="MS Mincho" w:eastAsia="MS Mincho" w:hAnsi="MS Mincho" w:cs="MS Mincho"/>
                <w:b/>
                <w:bCs/>
              </w:rPr>
            </w:pPr>
            <w:r w:rsidRPr="00100E22">
              <w:rPr>
                <w:b/>
                <w:bCs/>
              </w:rPr>
              <w:t>Relative share of the number of organizations of intermediate vocational education and organizations of higher vocational education whose buildings are fit for people with disabilities</w:t>
            </w:r>
          </w:p>
          <w:p w14:paraId="50DD2443" w14:textId="77777777" w:rsidR="00B8178F" w:rsidRDefault="00100E22" w:rsidP="00100E22">
            <w:pPr>
              <w:spacing w:after="0" w:line="240" w:lineRule="auto"/>
              <w:jc w:val="both"/>
              <w:rPr>
                <w:rFonts w:ascii="MS Mincho" w:eastAsia="MS Mincho" w:hAnsi="MS Mincho" w:cs="MS Mincho"/>
                <w:b/>
                <w:bCs/>
              </w:rPr>
            </w:pPr>
            <w:r w:rsidRPr="00100E22">
              <w:rPr>
                <w:b/>
                <w:bCs/>
              </w:rPr>
              <w:t>Number of students enrolled in intermediate vocational education programs per 1 person, serving as lecturers and (or) foremen of vocational training</w:t>
            </w:r>
            <w:r w:rsidRPr="00100E22">
              <w:rPr>
                <w:rFonts w:ascii="MS Mincho" w:eastAsia="MS Mincho" w:hAnsi="MS Mincho" w:cs="MS Mincho" w:hint="eastAsia"/>
                <w:b/>
                <w:bCs/>
              </w:rPr>
              <w:t> </w:t>
            </w:r>
          </w:p>
          <w:p w14:paraId="4EC50E5B" w14:textId="77777777" w:rsidR="00B8178F" w:rsidRDefault="00100E22" w:rsidP="00100E22">
            <w:pPr>
              <w:spacing w:after="0" w:line="240" w:lineRule="auto"/>
              <w:jc w:val="both"/>
              <w:rPr>
                <w:rFonts w:ascii="MS Mincho" w:eastAsia="MS Mincho" w:hAnsi="MS Mincho" w:cs="MS Mincho"/>
                <w:b/>
                <w:bCs/>
              </w:rPr>
            </w:pPr>
            <w:r w:rsidRPr="00100E22">
              <w:rPr>
                <w:b/>
                <w:bCs/>
              </w:rPr>
              <w:t xml:space="preserve">Ratio of the average monthly wage of the faculty of state and municipal organizations of higher education to the average monthly wage in a given constituent entity </w:t>
            </w:r>
            <w:r w:rsidRPr="00100E22">
              <w:rPr>
                <w:rFonts w:ascii="MS Mincho" w:eastAsia="MS Mincho" w:hAnsi="MS Mincho" w:cs="MS Mincho" w:hint="eastAsia"/>
                <w:b/>
                <w:bCs/>
              </w:rPr>
              <w:t> </w:t>
            </w:r>
          </w:p>
          <w:p w14:paraId="78C4A819" w14:textId="77777777" w:rsidR="00B8178F" w:rsidRDefault="00100E22" w:rsidP="00100E22">
            <w:pPr>
              <w:spacing w:after="0" w:line="240" w:lineRule="auto"/>
              <w:jc w:val="both"/>
              <w:rPr>
                <w:rFonts w:ascii="MS Mincho" w:eastAsia="MS Mincho" w:hAnsi="MS Mincho" w:cs="MS Mincho"/>
                <w:b/>
                <w:bCs/>
              </w:rPr>
            </w:pPr>
            <w:r w:rsidRPr="00100E22">
              <w:rPr>
                <w:b/>
                <w:bCs/>
              </w:rPr>
              <w:t>Number of Russian universities in the world rating of 100 top universities of the world</w:t>
            </w:r>
            <w:r w:rsidRPr="00100E22">
              <w:rPr>
                <w:rFonts w:ascii="MS Mincho" w:eastAsia="MS Mincho" w:hAnsi="MS Mincho" w:cs="MS Mincho" w:hint="eastAsia"/>
                <w:b/>
                <w:bCs/>
              </w:rPr>
              <w:t> </w:t>
            </w:r>
            <w:r w:rsidRPr="00100E22">
              <w:rPr>
                <w:b/>
                <w:bCs/>
              </w:rPr>
              <w:t>Availability of preschool education organizations to children (ratio of the number of children aged 2 months to 3 years who attend preschool education organizations to the overall number of children aged 2 months to 3 years)</w:t>
            </w:r>
            <w:r w:rsidRPr="00100E22">
              <w:rPr>
                <w:rFonts w:ascii="MS Mincho" w:eastAsia="MS Mincho" w:hAnsi="MS Mincho" w:cs="MS Mincho" w:hint="eastAsia"/>
                <w:b/>
                <w:bCs/>
              </w:rPr>
              <w:t> </w:t>
            </w:r>
          </w:p>
          <w:p w14:paraId="2B71CEA1" w14:textId="77777777" w:rsidR="00B8178F" w:rsidRDefault="00100E22" w:rsidP="00100E22">
            <w:pPr>
              <w:spacing w:after="0" w:line="240" w:lineRule="auto"/>
              <w:jc w:val="both"/>
              <w:rPr>
                <w:rFonts w:ascii="MS Mincho" w:eastAsia="MS Mincho" w:hAnsi="MS Mincho" w:cs="MS Mincho"/>
                <w:b/>
                <w:bCs/>
              </w:rPr>
            </w:pPr>
            <w:r w:rsidRPr="00100E22">
              <w:rPr>
                <w:b/>
                <w:bCs/>
              </w:rPr>
              <w:t>Number of enrollees per one teacher of general education</w:t>
            </w:r>
            <w:r w:rsidRPr="00100E22">
              <w:rPr>
                <w:rFonts w:ascii="MS Mincho" w:eastAsia="MS Mincho" w:hAnsi="MS Mincho" w:cs="MS Mincho" w:hint="eastAsia"/>
                <w:b/>
                <w:bCs/>
              </w:rPr>
              <w:t> </w:t>
            </w:r>
          </w:p>
          <w:p w14:paraId="4810C098" w14:textId="77777777" w:rsidR="00B8178F" w:rsidRDefault="00100E22" w:rsidP="00100E22">
            <w:pPr>
              <w:spacing w:after="0" w:line="240" w:lineRule="auto"/>
              <w:jc w:val="both"/>
              <w:rPr>
                <w:b/>
                <w:bCs/>
              </w:rPr>
            </w:pPr>
            <w:r w:rsidRPr="00100E22">
              <w:rPr>
                <w:b/>
                <w:bCs/>
              </w:rPr>
              <w:t xml:space="preserve">Relative share of the number of Russian schoolchildren who have reached the basic level of educational achievements in international comparative studies of education quality (PIRLS, TIMSS, PISA) in their overall number  </w:t>
            </w:r>
          </w:p>
          <w:p w14:paraId="45B95359" w14:textId="77777777" w:rsidR="00B8178F" w:rsidRDefault="00100E22" w:rsidP="00100E22">
            <w:pPr>
              <w:spacing w:after="0" w:line="240" w:lineRule="auto"/>
              <w:jc w:val="both"/>
              <w:rPr>
                <w:rFonts w:ascii="MS Mincho" w:eastAsia="MS Mincho" w:hAnsi="MS Mincho" w:cs="MS Mincho"/>
                <w:b/>
                <w:bCs/>
              </w:rPr>
            </w:pPr>
            <w:r w:rsidRPr="00100E22">
              <w:rPr>
                <w:b/>
                <w:bCs/>
              </w:rPr>
              <w:t>TIMSS international study (grade 4)</w:t>
            </w:r>
            <w:r w:rsidRPr="00100E22">
              <w:rPr>
                <w:rFonts w:ascii="MS Mincho" w:eastAsia="MS Mincho" w:hAnsi="MS Mincho" w:cs="MS Mincho" w:hint="eastAsia"/>
                <w:b/>
                <w:bCs/>
              </w:rPr>
              <w:t> </w:t>
            </w:r>
          </w:p>
          <w:p w14:paraId="71BF45C9" w14:textId="77777777" w:rsidR="00B8178F" w:rsidRDefault="00100E22" w:rsidP="00100E22">
            <w:pPr>
              <w:spacing w:after="0" w:line="240" w:lineRule="auto"/>
              <w:jc w:val="both"/>
              <w:rPr>
                <w:rFonts w:ascii="MS Mincho" w:eastAsia="MS Mincho" w:hAnsi="MS Mincho" w:cs="MS Mincho"/>
                <w:b/>
                <w:bCs/>
              </w:rPr>
            </w:pPr>
            <w:r w:rsidRPr="00100E22">
              <w:rPr>
                <w:b/>
                <w:bCs/>
              </w:rPr>
              <w:lastRenderedPageBreak/>
              <w:t>Ratio of the average monthly wage of teachers of state (municipal):</w:t>
            </w:r>
            <w:r w:rsidR="00B8178F">
              <w:rPr>
                <w:b/>
                <w:bCs/>
              </w:rPr>
              <w:t xml:space="preserve"> </w:t>
            </w:r>
            <w:r w:rsidRPr="00100E22">
              <w:rPr>
                <w:b/>
                <w:bCs/>
              </w:rPr>
              <w:t>preschool education organizations to the average monthly wage in the general education field in a given constituent entity of the Russian Federation</w:t>
            </w:r>
            <w:r w:rsidRPr="00100E22">
              <w:rPr>
                <w:rFonts w:ascii="MS Mincho" w:eastAsia="MS Mincho" w:hAnsi="MS Mincho" w:cs="MS Mincho" w:hint="eastAsia"/>
                <w:b/>
                <w:bCs/>
              </w:rPr>
              <w:t> </w:t>
            </w:r>
          </w:p>
          <w:p w14:paraId="51E522A9" w14:textId="77777777" w:rsidR="00B8178F" w:rsidRDefault="00100E22" w:rsidP="00100E22">
            <w:pPr>
              <w:spacing w:after="0" w:line="240" w:lineRule="auto"/>
              <w:jc w:val="both"/>
              <w:rPr>
                <w:rFonts w:ascii="MS Mincho" w:eastAsia="MS Mincho" w:hAnsi="MS Mincho" w:cs="MS Mincho"/>
                <w:b/>
                <w:bCs/>
              </w:rPr>
            </w:pPr>
            <w:r w:rsidRPr="00100E22">
              <w:rPr>
                <w:b/>
                <w:bCs/>
              </w:rPr>
              <w:t>Relative share of the number of education organizations fitted with fire alarms, smoke detectors, and fire hose cabinets in the overall number of relevant organizations</w:t>
            </w:r>
            <w:r w:rsidRPr="00100E22">
              <w:rPr>
                <w:rFonts w:ascii="MS Mincho" w:eastAsia="MS Mincho" w:hAnsi="MS Mincho" w:cs="MS Mincho" w:hint="eastAsia"/>
                <w:b/>
                <w:bCs/>
              </w:rPr>
              <w:t> </w:t>
            </w:r>
          </w:p>
          <w:p w14:paraId="5E6F83EF" w14:textId="77777777" w:rsidR="00B8178F" w:rsidRDefault="00100E22" w:rsidP="00100E22">
            <w:pPr>
              <w:spacing w:after="0" w:line="240" w:lineRule="auto"/>
              <w:jc w:val="both"/>
              <w:rPr>
                <w:rFonts w:ascii="MS Mincho" w:eastAsia="MS Mincho" w:hAnsi="MS Mincho" w:cs="MS Mincho"/>
                <w:b/>
                <w:bCs/>
              </w:rPr>
            </w:pPr>
            <w:r w:rsidRPr="00100E22">
              <w:rPr>
                <w:b/>
                <w:bCs/>
              </w:rPr>
              <w:t>Number of the international comparative studies of education quality in which Russia participates regularly</w:t>
            </w:r>
            <w:r w:rsidRPr="00100E22">
              <w:rPr>
                <w:rFonts w:ascii="MS Mincho" w:eastAsia="MS Mincho" w:hAnsi="MS Mincho" w:cs="MS Mincho" w:hint="eastAsia"/>
                <w:b/>
                <w:bCs/>
              </w:rPr>
              <w:t> </w:t>
            </w:r>
          </w:p>
          <w:p w14:paraId="77256028" w14:textId="77777777" w:rsidR="00B8178F" w:rsidRDefault="00100E22" w:rsidP="00100E22">
            <w:pPr>
              <w:spacing w:after="0" w:line="240" w:lineRule="auto"/>
              <w:jc w:val="both"/>
              <w:rPr>
                <w:rFonts w:ascii="MS Mincho" w:eastAsia="MS Mincho" w:hAnsi="MS Mincho" w:cs="MS Mincho"/>
                <w:b/>
                <w:bCs/>
              </w:rPr>
            </w:pPr>
            <w:r w:rsidRPr="00100E22">
              <w:rPr>
                <w:b/>
                <w:bCs/>
              </w:rPr>
              <w:t>Relative share of the number of young people aged 14 to 30 engaged in the projects and programs in the field of support of talented youth, which are implemented by executive authorities, in the overall number of young people aged 14 to 30</w:t>
            </w:r>
            <w:r w:rsidRPr="00100E22">
              <w:rPr>
                <w:rFonts w:ascii="MS Mincho" w:eastAsia="MS Mincho" w:hAnsi="MS Mincho" w:cs="MS Mincho" w:hint="eastAsia"/>
                <w:b/>
                <w:bCs/>
              </w:rPr>
              <w:t> </w:t>
            </w:r>
          </w:p>
          <w:p w14:paraId="6FE6D3CB" w14:textId="77777777" w:rsidR="00B8178F" w:rsidRDefault="00100E22" w:rsidP="00100E22">
            <w:pPr>
              <w:spacing w:after="0" w:line="240" w:lineRule="auto"/>
              <w:jc w:val="both"/>
              <w:rPr>
                <w:rFonts w:ascii="MS Mincho" w:eastAsia="MS Mincho" w:hAnsi="MS Mincho" w:cs="MS Mincho"/>
                <w:b/>
                <w:bCs/>
              </w:rPr>
            </w:pPr>
            <w:r w:rsidRPr="00100E22">
              <w:rPr>
                <w:b/>
                <w:bCs/>
              </w:rPr>
              <w:t>Number of events for young people</w:t>
            </w:r>
            <w:r w:rsidRPr="00100E22">
              <w:rPr>
                <w:rFonts w:ascii="MS Mincho" w:eastAsia="MS Mincho" w:hAnsi="MS Mincho" w:cs="MS Mincho" w:hint="eastAsia"/>
                <w:b/>
                <w:bCs/>
              </w:rPr>
              <w:t> </w:t>
            </w:r>
          </w:p>
          <w:p w14:paraId="0557F6EE" w14:textId="77777777" w:rsidR="00B8178F" w:rsidRDefault="00100E22" w:rsidP="00100E22">
            <w:pPr>
              <w:spacing w:after="0" w:line="240" w:lineRule="auto"/>
              <w:jc w:val="both"/>
              <w:rPr>
                <w:rFonts w:ascii="MS Mincho" w:eastAsia="MS Mincho" w:hAnsi="MS Mincho" w:cs="MS Mincho"/>
                <w:b/>
                <w:bCs/>
              </w:rPr>
            </w:pPr>
            <w:r w:rsidRPr="00100E22">
              <w:rPr>
                <w:b/>
                <w:bCs/>
              </w:rPr>
              <w:t>Number of recipients of awards for literature, art, education, printed media, science and engineering and other citations to honor distinguished services to the state</w:t>
            </w:r>
            <w:r w:rsidRPr="00100E22">
              <w:rPr>
                <w:rFonts w:ascii="MS Mincho" w:eastAsia="MS Mincho" w:hAnsi="MS Mincho" w:cs="MS Mincho" w:hint="eastAsia"/>
                <w:b/>
                <w:bCs/>
              </w:rPr>
              <w:t> </w:t>
            </w:r>
          </w:p>
          <w:p w14:paraId="1AA8B665" w14:textId="77777777" w:rsidR="00100E22" w:rsidRPr="00100E22" w:rsidRDefault="00100E22" w:rsidP="00100E22">
            <w:pPr>
              <w:spacing w:after="0" w:line="240" w:lineRule="auto"/>
              <w:jc w:val="both"/>
            </w:pPr>
            <w:r w:rsidRPr="00100E22">
              <w:rPr>
                <w:b/>
                <w:bCs/>
              </w:rPr>
              <w:t>Level of compliance of education with modern standards</w:t>
            </w:r>
            <w:r w:rsidRPr="00100E22">
              <w:rPr>
                <w:rFonts w:ascii="MS Mincho" w:eastAsia="MS Mincho" w:hAnsi="MS Mincho" w:cs="MS Mincho" w:hint="eastAsia"/>
                <w:b/>
                <w:bCs/>
              </w:rPr>
              <w:t>  </w:t>
            </w:r>
          </w:p>
        </w:tc>
      </w:tr>
    </w:tbl>
    <w:p w14:paraId="5EC5B067" w14:textId="77777777" w:rsidR="00BD6988" w:rsidRDefault="00BD6988" w:rsidP="00EE0D58">
      <w:pPr>
        <w:spacing w:after="0" w:line="240" w:lineRule="auto"/>
        <w:jc w:val="both"/>
        <w:rPr>
          <w:sz w:val="24"/>
          <w:szCs w:val="24"/>
        </w:rPr>
      </w:pPr>
    </w:p>
    <w:p w14:paraId="610D3848" w14:textId="77777777" w:rsidR="00B8178F" w:rsidRDefault="00B8178F" w:rsidP="00B8178F">
      <w:pPr>
        <w:pStyle w:val="Heading2"/>
        <w:rPr>
          <w:sz w:val="24"/>
          <w:szCs w:val="24"/>
        </w:rPr>
      </w:pPr>
      <w:bookmarkStart w:id="41" w:name="_Toc507444747"/>
      <w:r>
        <w:rPr>
          <w:b/>
          <w:sz w:val="24"/>
          <w:szCs w:val="24"/>
        </w:rPr>
        <w:t>Serbia</w:t>
      </w:r>
      <w:r w:rsidR="00D26BC5">
        <w:rPr>
          <w:b/>
          <w:sz w:val="24"/>
          <w:szCs w:val="24"/>
        </w:rPr>
        <w:t>: Education</w:t>
      </w:r>
      <w:bookmarkEnd w:id="41"/>
    </w:p>
    <w:tbl>
      <w:tblPr>
        <w:tblW w:w="10620" w:type="dxa"/>
        <w:tblInd w:w="-550" w:type="dxa"/>
        <w:tblBorders>
          <w:top w:val="nil"/>
          <w:left w:val="nil"/>
          <w:right w:val="nil"/>
        </w:tblBorders>
        <w:tblLayout w:type="fixed"/>
        <w:tblLook w:val="0000" w:firstRow="0" w:lastRow="0" w:firstColumn="0" w:lastColumn="0" w:noHBand="0" w:noVBand="0"/>
      </w:tblPr>
      <w:tblGrid>
        <w:gridCol w:w="1761"/>
        <w:gridCol w:w="8859"/>
      </w:tblGrid>
      <w:tr w:rsidR="00B8178F" w:rsidRPr="00B8178F" w14:paraId="2EB0D741" w14:textId="77777777" w:rsidTr="00B8178F">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3350C54" w14:textId="77777777" w:rsidR="00B8178F" w:rsidRPr="00B8178F" w:rsidRDefault="00B8178F" w:rsidP="00B8178F">
            <w:pPr>
              <w:spacing w:after="0" w:line="240" w:lineRule="auto"/>
              <w:jc w:val="both"/>
            </w:pPr>
            <w:r w:rsidRPr="00B8178F">
              <w:t xml:space="preserve">Program structure </w:t>
            </w:r>
          </w:p>
        </w:tc>
        <w:tc>
          <w:tcPr>
            <w:tcW w:w="885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526DB1E" w14:textId="77777777" w:rsidR="00B8178F" w:rsidRPr="00B8178F" w:rsidRDefault="00B8178F" w:rsidP="00B8178F">
            <w:pPr>
              <w:spacing w:after="0" w:line="240" w:lineRule="auto"/>
              <w:jc w:val="both"/>
            </w:pPr>
            <w:r w:rsidRPr="00B8178F">
              <w:rPr>
                <w:b/>
                <w:bCs/>
              </w:rPr>
              <w:t>6 Programs: Editing, monitoring and development of all levels of the education system, Pre-school education, Primary Education, High school, High education, Support in the education of students and students</w:t>
            </w:r>
          </w:p>
        </w:tc>
      </w:tr>
      <w:tr w:rsidR="00B8178F" w:rsidRPr="00B8178F" w14:paraId="7BDF7DAE" w14:textId="77777777" w:rsidTr="00B8178F">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13EABC8" w14:textId="77777777" w:rsidR="00B8178F" w:rsidRPr="00B8178F" w:rsidRDefault="00B8178F" w:rsidP="00B8178F">
            <w:pPr>
              <w:spacing w:after="0" w:line="240" w:lineRule="auto"/>
              <w:jc w:val="both"/>
            </w:pPr>
            <w:r w:rsidRPr="00B8178F">
              <w:t>Number of PIs</w:t>
            </w:r>
          </w:p>
        </w:tc>
        <w:tc>
          <w:tcPr>
            <w:tcW w:w="885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C510952" w14:textId="77777777" w:rsidR="00B8178F" w:rsidRPr="00B8178F" w:rsidRDefault="00B8178F" w:rsidP="00B8178F">
            <w:pPr>
              <w:spacing w:after="0" w:line="240" w:lineRule="auto"/>
              <w:jc w:val="both"/>
            </w:pPr>
            <w:r w:rsidRPr="00B8178F">
              <w:rPr>
                <w:b/>
                <w:bCs/>
              </w:rPr>
              <w:t>31 at Program level and additional 241 for 64 activities within the 6 Programs.</w:t>
            </w:r>
          </w:p>
        </w:tc>
      </w:tr>
      <w:tr w:rsidR="00B8178F" w:rsidRPr="00B8178F" w14:paraId="48BA5ED4" w14:textId="77777777" w:rsidTr="00B8178F">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7E575D2" w14:textId="77777777" w:rsidR="00B8178F" w:rsidRPr="00B8178F" w:rsidRDefault="00B8178F" w:rsidP="00B8178F">
            <w:pPr>
              <w:spacing w:after="0" w:line="240" w:lineRule="auto"/>
              <w:jc w:val="both"/>
            </w:pPr>
            <w:r w:rsidRPr="00B8178F">
              <w:t>Highest-level PIs</w:t>
            </w:r>
          </w:p>
        </w:tc>
        <w:tc>
          <w:tcPr>
            <w:tcW w:w="885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8E5CBA3" w14:textId="77777777" w:rsidR="00B8178F" w:rsidRPr="00B8178F" w:rsidRDefault="00B8178F" w:rsidP="00B8178F">
            <w:pPr>
              <w:spacing w:after="0" w:line="240" w:lineRule="auto"/>
              <w:jc w:val="both"/>
            </w:pPr>
            <w:r w:rsidRPr="00B8178F">
              <w:rPr>
                <w:b/>
                <w:bCs/>
              </w:rPr>
              <w:t>Number of pedagogical assistants involved in working with Roma children.</w:t>
            </w:r>
          </w:p>
          <w:p w14:paraId="32C1F798" w14:textId="77777777" w:rsidR="00B8178F" w:rsidRPr="00B8178F" w:rsidRDefault="00B8178F" w:rsidP="00B8178F">
            <w:pPr>
              <w:spacing w:after="0" w:line="240" w:lineRule="auto"/>
              <w:jc w:val="both"/>
            </w:pPr>
            <w:r w:rsidRPr="00B8178F">
              <w:rPr>
                <w:b/>
                <w:bCs/>
              </w:rPr>
              <w:t>The number of calls to the SOS phone or the reporting of violence.</w:t>
            </w:r>
          </w:p>
          <w:p w14:paraId="564451B7" w14:textId="77777777" w:rsidR="00B8178F" w:rsidRPr="00B8178F" w:rsidRDefault="00B8178F" w:rsidP="00B8178F">
            <w:pPr>
              <w:spacing w:after="0" w:line="240" w:lineRule="auto"/>
              <w:jc w:val="both"/>
            </w:pPr>
            <w:r w:rsidRPr="00B8178F">
              <w:rPr>
                <w:b/>
                <w:bCs/>
              </w:rPr>
              <w:t>Number of visits to schools by the violence prevention and discrimination unit.</w:t>
            </w:r>
          </w:p>
          <w:p w14:paraId="15FFCEF9" w14:textId="77777777" w:rsidR="00B8178F" w:rsidRPr="00B8178F" w:rsidRDefault="00B8178F" w:rsidP="00B8178F">
            <w:pPr>
              <w:spacing w:after="0" w:line="240" w:lineRule="auto"/>
              <w:jc w:val="both"/>
            </w:pPr>
            <w:r w:rsidRPr="00B8178F">
              <w:rPr>
                <w:b/>
                <w:bCs/>
              </w:rPr>
              <w:t>Number of students enrolled in higher education</w:t>
            </w:r>
          </w:p>
          <w:p w14:paraId="11B3D2BE" w14:textId="77777777" w:rsidR="00B8178F" w:rsidRPr="00B8178F" w:rsidRDefault="00B8178F" w:rsidP="00B8178F">
            <w:pPr>
              <w:spacing w:after="0" w:line="240" w:lineRule="auto"/>
              <w:jc w:val="both"/>
            </w:pPr>
            <w:r w:rsidRPr="00B8178F">
              <w:rPr>
                <w:b/>
                <w:bCs/>
              </w:rPr>
              <w:t>Number of students covered by affirmative measures.</w:t>
            </w:r>
          </w:p>
          <w:p w14:paraId="3AA883E9" w14:textId="77777777" w:rsidR="00B8178F" w:rsidRPr="00B8178F" w:rsidRDefault="00B8178F" w:rsidP="00B8178F">
            <w:pPr>
              <w:spacing w:after="0" w:line="240" w:lineRule="auto"/>
              <w:jc w:val="both"/>
            </w:pPr>
            <w:r w:rsidRPr="00B8178F">
              <w:rPr>
                <w:b/>
                <w:bCs/>
              </w:rPr>
              <w:t>Number of students enrolled in higher education in IT profiles</w:t>
            </w:r>
          </w:p>
          <w:p w14:paraId="6DD96705" w14:textId="77777777" w:rsidR="00B8178F" w:rsidRPr="00B8178F" w:rsidRDefault="00B8178F" w:rsidP="00B8178F">
            <w:pPr>
              <w:spacing w:after="0" w:line="240" w:lineRule="auto"/>
              <w:jc w:val="both"/>
            </w:pPr>
            <w:r w:rsidRPr="00B8178F">
              <w:rPr>
                <w:b/>
                <w:bCs/>
              </w:rPr>
              <w:t>Percentage covers children with preschool programs</w:t>
            </w:r>
          </w:p>
          <w:p w14:paraId="485221CD" w14:textId="77777777" w:rsidR="00B8178F" w:rsidRPr="00B8178F" w:rsidRDefault="00B8178F" w:rsidP="00B8178F">
            <w:pPr>
              <w:spacing w:after="0" w:line="240" w:lineRule="auto"/>
              <w:jc w:val="both"/>
            </w:pPr>
            <w:r w:rsidRPr="00B8178F">
              <w:rPr>
                <w:b/>
                <w:bCs/>
              </w:rPr>
              <w:t>Percentage of dropouts from elementary education</w:t>
            </w:r>
          </w:p>
          <w:p w14:paraId="11E7A066" w14:textId="77777777" w:rsidR="00B8178F" w:rsidRPr="00B8178F" w:rsidRDefault="00B8178F" w:rsidP="00B8178F">
            <w:pPr>
              <w:spacing w:after="0" w:line="240" w:lineRule="auto"/>
              <w:jc w:val="both"/>
            </w:pPr>
            <w:r w:rsidRPr="00B8178F">
              <w:rPr>
                <w:b/>
                <w:bCs/>
              </w:rPr>
              <w:t>Percentage of the population enrolled in high school</w:t>
            </w:r>
          </w:p>
          <w:p w14:paraId="7E01243F" w14:textId="77777777" w:rsidR="00B8178F" w:rsidRPr="00B8178F" w:rsidRDefault="00B8178F" w:rsidP="00B8178F">
            <w:pPr>
              <w:spacing w:after="0" w:line="240" w:lineRule="auto"/>
              <w:jc w:val="both"/>
            </w:pPr>
            <w:r w:rsidRPr="00B8178F">
              <w:rPr>
                <w:b/>
                <w:bCs/>
              </w:rPr>
              <w:t>Percentage of students in three-year profiles</w:t>
            </w:r>
          </w:p>
          <w:p w14:paraId="0CD871C3" w14:textId="77777777" w:rsidR="00B8178F" w:rsidRPr="00B8178F" w:rsidRDefault="00B8178F" w:rsidP="00B8178F">
            <w:pPr>
              <w:spacing w:after="0" w:line="240" w:lineRule="auto"/>
              <w:jc w:val="both"/>
            </w:pPr>
            <w:r w:rsidRPr="00B8178F">
              <w:rPr>
                <w:b/>
                <w:bCs/>
              </w:rPr>
              <w:t>Percentage includes children with pre-school curriculum in the year before going to school</w:t>
            </w:r>
          </w:p>
          <w:p w14:paraId="6690F677" w14:textId="77777777" w:rsidR="00B8178F" w:rsidRPr="00B8178F" w:rsidRDefault="00B8178F" w:rsidP="00B8178F">
            <w:pPr>
              <w:spacing w:after="0" w:line="240" w:lineRule="auto"/>
              <w:jc w:val="both"/>
            </w:pPr>
            <w:r w:rsidRPr="00B8178F">
              <w:rPr>
                <w:b/>
                <w:bCs/>
              </w:rPr>
              <w:t>Coverage of pupils of the first and second cycle of compulsory primary education and upbringing</w:t>
            </w:r>
          </w:p>
          <w:p w14:paraId="624C2F03" w14:textId="77777777" w:rsidR="00B8178F" w:rsidRPr="00B8178F" w:rsidRDefault="00B8178F" w:rsidP="00B8178F">
            <w:pPr>
              <w:spacing w:after="0" w:line="240" w:lineRule="auto"/>
              <w:jc w:val="both"/>
            </w:pPr>
            <w:r w:rsidRPr="00B8178F">
              <w:rPr>
                <w:b/>
                <w:bCs/>
              </w:rPr>
              <w:t>The average score of students at TIMMS testing</w:t>
            </w:r>
          </w:p>
          <w:p w14:paraId="1FB462A1" w14:textId="77777777" w:rsidR="00B8178F" w:rsidRPr="00B8178F" w:rsidRDefault="00B8178F" w:rsidP="00B8178F">
            <w:pPr>
              <w:spacing w:after="0" w:line="240" w:lineRule="auto"/>
              <w:jc w:val="both"/>
            </w:pPr>
            <w:r w:rsidRPr="00B8178F">
              <w:rPr>
                <w:b/>
                <w:bCs/>
              </w:rPr>
              <w:t>Average score of students at the final exam (from all tests)</w:t>
            </w:r>
          </w:p>
          <w:p w14:paraId="66387A7A" w14:textId="77777777" w:rsidR="00B8178F" w:rsidRPr="00B8178F" w:rsidRDefault="00B8178F" w:rsidP="00B8178F">
            <w:pPr>
              <w:spacing w:after="0" w:line="240" w:lineRule="auto"/>
              <w:jc w:val="both"/>
            </w:pPr>
            <w:r w:rsidRPr="00B8178F">
              <w:rPr>
                <w:b/>
                <w:bCs/>
              </w:rPr>
              <w:t>The average result of students on PISA testing</w:t>
            </w:r>
          </w:p>
          <w:p w14:paraId="1FBF78CF" w14:textId="77777777" w:rsidR="00B8178F" w:rsidRPr="00B8178F" w:rsidRDefault="00B8178F" w:rsidP="00B8178F">
            <w:pPr>
              <w:spacing w:after="0" w:line="240" w:lineRule="auto"/>
              <w:jc w:val="both"/>
            </w:pPr>
            <w:r w:rsidRPr="00B8178F">
              <w:rPr>
                <w:b/>
                <w:bCs/>
              </w:rPr>
              <w:t>Percentage of pupils who complete elementary school (number of pupils who passed the final exam</w:t>
            </w:r>
          </w:p>
          <w:p w14:paraId="0F8A528D" w14:textId="77777777" w:rsidR="00B8178F" w:rsidRPr="00B8178F" w:rsidRDefault="00B8178F" w:rsidP="00B8178F">
            <w:pPr>
              <w:spacing w:after="0" w:line="240" w:lineRule="auto"/>
              <w:jc w:val="both"/>
            </w:pPr>
            <w:r w:rsidRPr="00B8178F">
              <w:rPr>
                <w:b/>
                <w:bCs/>
              </w:rPr>
              <w:t>Number of new publicly recognized adult education activists (JPOAs) who implement approved education and training programs issued on the basis of quality standards</w:t>
            </w:r>
          </w:p>
          <w:p w14:paraId="488DAB49" w14:textId="77777777" w:rsidR="00B8178F" w:rsidRPr="00B8178F" w:rsidRDefault="00B8178F" w:rsidP="00B8178F">
            <w:pPr>
              <w:spacing w:after="0" w:line="240" w:lineRule="auto"/>
              <w:jc w:val="both"/>
            </w:pPr>
            <w:r w:rsidRPr="00B8178F">
              <w:rPr>
                <w:b/>
                <w:bCs/>
              </w:rPr>
              <w:t>Number of secondary education courses developed on the basis of qualification standards</w:t>
            </w:r>
          </w:p>
          <w:p w14:paraId="7DF0F4F8" w14:textId="77777777" w:rsidR="00B8178F" w:rsidRPr="00B8178F" w:rsidRDefault="00B8178F" w:rsidP="00B8178F">
            <w:pPr>
              <w:spacing w:after="0" w:line="240" w:lineRule="auto"/>
              <w:jc w:val="both"/>
            </w:pPr>
            <w:r w:rsidRPr="00B8178F">
              <w:rPr>
                <w:b/>
                <w:bCs/>
              </w:rPr>
              <w:t>Number of adults enrolled in secondary education programs annually</w:t>
            </w:r>
          </w:p>
          <w:p w14:paraId="1FF2CC0D" w14:textId="77777777" w:rsidR="00B8178F" w:rsidRPr="00B8178F" w:rsidRDefault="00B8178F" w:rsidP="00B8178F">
            <w:pPr>
              <w:spacing w:after="0" w:line="240" w:lineRule="auto"/>
              <w:jc w:val="both"/>
            </w:pPr>
            <w:r w:rsidRPr="00B8178F">
              <w:rPr>
                <w:b/>
                <w:bCs/>
              </w:rPr>
              <w:t>Number of students enrolled in secondary schools for further education and acquiring knowledge and skills</w:t>
            </w:r>
          </w:p>
          <w:p w14:paraId="408ACF3C" w14:textId="77777777" w:rsidR="00B8178F" w:rsidRPr="00B8178F" w:rsidRDefault="00B8178F" w:rsidP="00B8178F">
            <w:pPr>
              <w:spacing w:after="0" w:line="240" w:lineRule="auto"/>
              <w:jc w:val="both"/>
            </w:pPr>
            <w:r w:rsidRPr="00B8178F">
              <w:rPr>
                <w:b/>
                <w:bCs/>
              </w:rPr>
              <w:t>Percentage of pupils who complete secondary education according to programs passed on the basis of the standard of qualifications</w:t>
            </w:r>
          </w:p>
          <w:p w14:paraId="283D19B3" w14:textId="77777777" w:rsidR="00B8178F" w:rsidRPr="00B8178F" w:rsidRDefault="00B8178F" w:rsidP="00B8178F">
            <w:pPr>
              <w:spacing w:after="0" w:line="240" w:lineRule="auto"/>
              <w:jc w:val="both"/>
            </w:pPr>
            <w:r w:rsidRPr="00B8178F">
              <w:rPr>
                <w:b/>
                <w:bCs/>
              </w:rPr>
              <w:t>Number of newly enrolled students in the first year of master studies</w:t>
            </w:r>
          </w:p>
          <w:p w14:paraId="4B0FA6E4" w14:textId="77777777" w:rsidR="00B8178F" w:rsidRPr="00B8178F" w:rsidRDefault="00B8178F" w:rsidP="00B8178F">
            <w:pPr>
              <w:spacing w:after="0" w:line="240" w:lineRule="auto"/>
              <w:jc w:val="both"/>
            </w:pPr>
            <w:r w:rsidRPr="00B8178F">
              <w:rPr>
                <w:b/>
                <w:bCs/>
              </w:rPr>
              <w:t>Number of newly enrolled students in the first year of basic studies</w:t>
            </w:r>
          </w:p>
          <w:p w14:paraId="328261E1" w14:textId="77777777" w:rsidR="00B8178F" w:rsidRPr="00B8178F" w:rsidRDefault="00B8178F" w:rsidP="00B8178F">
            <w:pPr>
              <w:spacing w:after="0" w:line="240" w:lineRule="auto"/>
              <w:jc w:val="both"/>
            </w:pPr>
            <w:r w:rsidRPr="00B8178F">
              <w:rPr>
                <w:b/>
                <w:bCs/>
              </w:rPr>
              <w:t>Number of students who completed their master studies</w:t>
            </w:r>
          </w:p>
          <w:p w14:paraId="4EF1C18A" w14:textId="77777777" w:rsidR="00B8178F" w:rsidRPr="00B8178F" w:rsidRDefault="00B8178F" w:rsidP="00B8178F">
            <w:pPr>
              <w:spacing w:after="0" w:line="240" w:lineRule="auto"/>
              <w:jc w:val="both"/>
            </w:pPr>
            <w:r w:rsidRPr="00B8178F">
              <w:rPr>
                <w:b/>
                <w:bCs/>
              </w:rPr>
              <w:t>Number of students covered by affirmative measures through the programs of the Government of the Republic of Serbia</w:t>
            </w:r>
          </w:p>
          <w:p w14:paraId="2B9AABF1" w14:textId="77777777" w:rsidR="00B8178F" w:rsidRPr="00B8178F" w:rsidRDefault="00B8178F" w:rsidP="00B8178F">
            <w:pPr>
              <w:spacing w:after="0" w:line="240" w:lineRule="auto"/>
              <w:jc w:val="both"/>
            </w:pPr>
            <w:r w:rsidRPr="00B8178F">
              <w:rPr>
                <w:b/>
                <w:bCs/>
              </w:rPr>
              <w:t>Number of students who have completed basic studies</w:t>
            </w:r>
          </w:p>
          <w:p w14:paraId="67C30A19" w14:textId="77777777" w:rsidR="00B8178F" w:rsidRPr="00B8178F" w:rsidRDefault="00B8178F" w:rsidP="00B8178F">
            <w:pPr>
              <w:spacing w:after="0" w:line="240" w:lineRule="auto"/>
              <w:jc w:val="both"/>
            </w:pPr>
            <w:r w:rsidRPr="00B8178F">
              <w:rPr>
                <w:b/>
                <w:bCs/>
              </w:rPr>
              <w:t>The ratio of the number of pupils using student scholarships and the number of students enrolled</w:t>
            </w:r>
          </w:p>
          <w:p w14:paraId="40676136" w14:textId="77777777" w:rsidR="00B8178F" w:rsidRPr="00B8178F" w:rsidRDefault="00B8178F" w:rsidP="00B8178F">
            <w:pPr>
              <w:spacing w:after="0" w:line="240" w:lineRule="auto"/>
              <w:jc w:val="both"/>
            </w:pPr>
            <w:r w:rsidRPr="00B8178F">
              <w:rPr>
                <w:b/>
                <w:bCs/>
              </w:rPr>
              <w:lastRenderedPageBreak/>
              <w:t>Ratio of the number of pupils in dormitories and the total number of students in secondary schools in RS</w:t>
            </w:r>
          </w:p>
          <w:p w14:paraId="59091F52" w14:textId="77777777" w:rsidR="00B8178F" w:rsidRPr="00B8178F" w:rsidRDefault="00B8178F" w:rsidP="00B8178F">
            <w:pPr>
              <w:spacing w:after="0" w:line="240" w:lineRule="auto"/>
              <w:jc w:val="both"/>
            </w:pPr>
            <w:r w:rsidRPr="00B8178F">
              <w:rPr>
                <w:b/>
                <w:bCs/>
              </w:rPr>
              <w:t>Relation of the capacity of student dormitories and the number of students who meet the conditions for using homes</w:t>
            </w:r>
          </w:p>
          <w:p w14:paraId="4E036A4D" w14:textId="77777777" w:rsidR="00B8178F" w:rsidRPr="00B8178F" w:rsidRDefault="00B8178F" w:rsidP="00B8178F">
            <w:pPr>
              <w:spacing w:after="0" w:line="240" w:lineRule="auto"/>
              <w:jc w:val="both"/>
            </w:pPr>
            <w:r w:rsidRPr="00B8178F">
              <w:rPr>
                <w:b/>
                <w:bCs/>
              </w:rPr>
              <w:t>The ratio of the number of teachers with the passed professional exam and the total number of teachers</w:t>
            </w:r>
          </w:p>
          <w:p w14:paraId="7411D9D2" w14:textId="77777777" w:rsidR="00B8178F" w:rsidRPr="00B8178F" w:rsidRDefault="00B8178F" w:rsidP="00B8178F">
            <w:pPr>
              <w:spacing w:after="0" w:line="240" w:lineRule="auto"/>
              <w:jc w:val="both"/>
            </w:pPr>
            <w:r w:rsidRPr="00B8178F">
              <w:rPr>
                <w:b/>
                <w:bCs/>
              </w:rPr>
              <w:t>The ratio of the number of students who are eligible for a student loan and the number of students en</w:t>
            </w:r>
          </w:p>
          <w:p w14:paraId="6BDE42ED" w14:textId="77777777" w:rsidR="00B8178F" w:rsidRPr="00B8178F" w:rsidRDefault="00B8178F" w:rsidP="00B8178F">
            <w:pPr>
              <w:spacing w:after="0" w:line="240" w:lineRule="auto"/>
              <w:jc w:val="both"/>
            </w:pPr>
            <w:r w:rsidRPr="00B8178F">
              <w:rPr>
                <w:b/>
                <w:bCs/>
              </w:rPr>
              <w:t>rolled</w:t>
            </w:r>
          </w:p>
        </w:tc>
      </w:tr>
      <w:tr w:rsidR="00B8178F" w:rsidRPr="00B8178F" w14:paraId="62E20FCF" w14:textId="77777777" w:rsidTr="00B8178F">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0D4D80A" w14:textId="77777777" w:rsidR="00B8178F" w:rsidRPr="00B8178F" w:rsidRDefault="00B8178F" w:rsidP="00B8178F">
            <w:pPr>
              <w:spacing w:after="0" w:line="240" w:lineRule="auto"/>
            </w:pPr>
            <w:r w:rsidRPr="00B8178F">
              <w:lastRenderedPageBreak/>
              <w:t>Examples of other PIs</w:t>
            </w:r>
          </w:p>
        </w:tc>
        <w:tc>
          <w:tcPr>
            <w:tcW w:w="885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7070B61F" w14:textId="77777777" w:rsidR="00B8178F" w:rsidRPr="00B8178F" w:rsidRDefault="00B8178F" w:rsidP="00B8178F">
            <w:pPr>
              <w:spacing w:after="0" w:line="240" w:lineRule="auto"/>
              <w:jc w:val="both"/>
            </w:pPr>
            <w:r w:rsidRPr="00B8178F">
              <w:rPr>
                <w:b/>
                <w:bCs/>
              </w:rPr>
              <w:t>Rulebook - List of regulated professions Law on regulated professions and recognition of professional qualifications.</w:t>
            </w:r>
          </w:p>
          <w:p w14:paraId="2F07AFD6" w14:textId="77777777" w:rsidR="00B8178F" w:rsidRPr="00B8178F" w:rsidRDefault="00B8178F" w:rsidP="00B8178F">
            <w:pPr>
              <w:spacing w:after="0" w:line="240" w:lineRule="auto"/>
              <w:jc w:val="both"/>
            </w:pPr>
            <w:r w:rsidRPr="00B8178F">
              <w:rPr>
                <w:b/>
                <w:bCs/>
              </w:rPr>
              <w:t>Percentage of gymnasiums and art schools that meet standards of quality of work of institutions.</w:t>
            </w:r>
          </w:p>
          <w:p w14:paraId="54F15FDC" w14:textId="77777777" w:rsidR="00B8178F" w:rsidRPr="00B8178F" w:rsidRDefault="00B8178F" w:rsidP="00B8178F">
            <w:pPr>
              <w:spacing w:after="0" w:line="240" w:lineRule="auto"/>
              <w:jc w:val="both"/>
            </w:pPr>
            <w:r w:rsidRPr="00B8178F">
              <w:rPr>
                <w:b/>
                <w:bCs/>
              </w:rPr>
              <w:t>Number of curricula prepared</w:t>
            </w:r>
          </w:p>
          <w:p w14:paraId="4AF760D3" w14:textId="77777777" w:rsidR="00B8178F" w:rsidRPr="00B8178F" w:rsidRDefault="00B8178F" w:rsidP="00B8178F">
            <w:pPr>
              <w:spacing w:after="0" w:line="240" w:lineRule="auto"/>
              <w:jc w:val="both"/>
            </w:pPr>
            <w:r w:rsidRPr="00B8178F">
              <w:rPr>
                <w:b/>
                <w:bCs/>
              </w:rPr>
              <w:t>Number of professional grades for the quality of textbooks</w:t>
            </w:r>
          </w:p>
          <w:p w14:paraId="0F4A59B2" w14:textId="77777777" w:rsidR="00B8178F" w:rsidRPr="00B8178F" w:rsidRDefault="00B8178F" w:rsidP="00B8178F">
            <w:pPr>
              <w:spacing w:after="0" w:line="240" w:lineRule="auto"/>
              <w:jc w:val="both"/>
            </w:pPr>
            <w:r w:rsidRPr="00B8178F">
              <w:rPr>
                <w:b/>
                <w:bCs/>
              </w:rPr>
              <w:t>Number of employees in institutions providing professional support</w:t>
            </w:r>
          </w:p>
          <w:p w14:paraId="325FA961" w14:textId="77777777" w:rsidR="00B8178F" w:rsidRPr="00B8178F" w:rsidRDefault="00B8178F" w:rsidP="00B8178F">
            <w:pPr>
              <w:spacing w:after="0" w:line="240" w:lineRule="auto"/>
              <w:jc w:val="both"/>
            </w:pPr>
            <w:r w:rsidRPr="00B8178F">
              <w:rPr>
                <w:b/>
                <w:bCs/>
              </w:rPr>
              <w:t>Number of published works in the database on the website of the Institute</w:t>
            </w:r>
          </w:p>
          <w:p w14:paraId="1AF1AC0F" w14:textId="77777777" w:rsidR="00B8178F" w:rsidRPr="00B8178F" w:rsidRDefault="00B8178F" w:rsidP="00B8178F">
            <w:pPr>
              <w:spacing w:after="0" w:line="240" w:lineRule="auto"/>
              <w:jc w:val="both"/>
            </w:pPr>
            <w:r w:rsidRPr="00B8178F">
              <w:rPr>
                <w:b/>
                <w:bCs/>
              </w:rPr>
              <w:t>Number of standard documents for student achievement for primary and secondary education</w:t>
            </w:r>
          </w:p>
          <w:p w14:paraId="4462694E" w14:textId="77777777" w:rsidR="00B8178F" w:rsidRPr="00B8178F" w:rsidRDefault="00B8178F" w:rsidP="00B8178F">
            <w:pPr>
              <w:spacing w:after="0" w:line="240" w:lineRule="auto"/>
              <w:jc w:val="both"/>
            </w:pPr>
            <w:r w:rsidRPr="00B8178F">
              <w:rPr>
                <w:b/>
                <w:bCs/>
              </w:rPr>
              <w:t>Number of employees in education who received trainings in the area of violence prevention.</w:t>
            </w:r>
          </w:p>
          <w:p w14:paraId="0E6EB579" w14:textId="77777777" w:rsidR="00B8178F" w:rsidRPr="00B8178F" w:rsidRDefault="00B8178F" w:rsidP="00B8178F">
            <w:pPr>
              <w:spacing w:after="0" w:line="240" w:lineRule="auto"/>
              <w:jc w:val="both"/>
            </w:pPr>
            <w:r w:rsidRPr="00B8178F">
              <w:rPr>
                <w:b/>
                <w:bCs/>
              </w:rPr>
              <w:t>Number of functional resource centers for assistive technology</w:t>
            </w:r>
          </w:p>
          <w:p w14:paraId="48349828" w14:textId="77777777" w:rsidR="00B8178F" w:rsidRPr="00B8178F" w:rsidRDefault="00B8178F" w:rsidP="00B8178F">
            <w:pPr>
              <w:spacing w:after="0" w:line="240" w:lineRule="auto"/>
              <w:jc w:val="both"/>
            </w:pPr>
            <w:r w:rsidRPr="00B8178F">
              <w:rPr>
                <w:b/>
                <w:bCs/>
              </w:rPr>
              <w:t>Number of meetings of the Board of Directors at which decisions on the work of ERI SEE are made</w:t>
            </w:r>
          </w:p>
          <w:p w14:paraId="24BE0F06" w14:textId="77777777" w:rsidR="00B8178F" w:rsidRPr="00B8178F" w:rsidRDefault="00B8178F" w:rsidP="00B8178F">
            <w:pPr>
              <w:spacing w:after="0" w:line="240" w:lineRule="auto"/>
              <w:jc w:val="both"/>
            </w:pPr>
            <w:r w:rsidRPr="00B8178F">
              <w:rPr>
                <w:b/>
                <w:bCs/>
              </w:rPr>
              <w:t>Number of children attending a program of educational work with children on hospital treatment</w:t>
            </w:r>
          </w:p>
          <w:p w14:paraId="2A532083" w14:textId="77777777" w:rsidR="00B8178F" w:rsidRPr="00B8178F" w:rsidRDefault="00B8178F" w:rsidP="00B8178F">
            <w:pPr>
              <w:spacing w:after="0" w:line="240" w:lineRule="auto"/>
              <w:jc w:val="both"/>
            </w:pPr>
            <w:r w:rsidRPr="00B8178F">
              <w:rPr>
                <w:b/>
                <w:bCs/>
              </w:rPr>
              <w:t>Percentage of pupils involved in extracurricular activities</w:t>
            </w:r>
          </w:p>
          <w:p w14:paraId="5213186E" w14:textId="77777777" w:rsidR="00B8178F" w:rsidRPr="00B8178F" w:rsidRDefault="00B8178F" w:rsidP="00B8178F">
            <w:pPr>
              <w:spacing w:after="0" w:line="240" w:lineRule="auto"/>
              <w:jc w:val="both"/>
            </w:pPr>
            <w:r w:rsidRPr="00B8178F">
              <w:rPr>
                <w:b/>
                <w:bCs/>
              </w:rPr>
              <w:t>Number of secondary school students in international competitions</w:t>
            </w:r>
          </w:p>
          <w:p w14:paraId="419D21CE" w14:textId="77777777" w:rsidR="00B8178F" w:rsidRPr="00B8178F" w:rsidRDefault="00B8178F" w:rsidP="00B8178F">
            <w:pPr>
              <w:spacing w:after="0" w:line="240" w:lineRule="auto"/>
              <w:jc w:val="both"/>
            </w:pPr>
            <w:r w:rsidRPr="00B8178F">
              <w:rPr>
                <w:b/>
                <w:bCs/>
              </w:rPr>
              <w:t>Number of equipped facilities after rehabilitation</w:t>
            </w:r>
          </w:p>
          <w:p w14:paraId="4426C09D" w14:textId="77777777" w:rsidR="00B8178F" w:rsidRPr="00B8178F" w:rsidRDefault="00B8178F" w:rsidP="00B8178F">
            <w:pPr>
              <w:spacing w:after="0" w:line="240" w:lineRule="auto"/>
              <w:jc w:val="both"/>
            </w:pPr>
            <w:r w:rsidRPr="00B8178F">
              <w:rPr>
                <w:b/>
                <w:bCs/>
              </w:rPr>
              <w:t>Number of students who completed their master studies</w:t>
            </w:r>
          </w:p>
          <w:p w14:paraId="1DB82CA4" w14:textId="77777777" w:rsidR="00B8178F" w:rsidRPr="00B8178F" w:rsidRDefault="00B8178F" w:rsidP="00B8178F">
            <w:pPr>
              <w:spacing w:after="0" w:line="240" w:lineRule="auto"/>
              <w:jc w:val="both"/>
            </w:pPr>
            <w:r w:rsidRPr="00B8178F">
              <w:rPr>
                <w:b/>
                <w:bCs/>
              </w:rPr>
              <w:t>Number of students covered by affirmative measures through the programs of the Government of the Republic of Serbia</w:t>
            </w:r>
          </w:p>
          <w:p w14:paraId="3D954EBE" w14:textId="77777777" w:rsidR="00B8178F" w:rsidRPr="00B8178F" w:rsidRDefault="00B8178F" w:rsidP="00B8178F">
            <w:pPr>
              <w:spacing w:after="0" w:line="240" w:lineRule="auto"/>
              <w:jc w:val="both"/>
            </w:pPr>
            <w:r w:rsidRPr="00B8178F">
              <w:rPr>
                <w:b/>
                <w:bCs/>
              </w:rPr>
              <w:t>Number of modernized objects that are realized using the IT system</w:t>
            </w:r>
          </w:p>
          <w:p w14:paraId="23FAAD96" w14:textId="77777777" w:rsidR="00B8178F" w:rsidRPr="00B8178F" w:rsidRDefault="00B8178F" w:rsidP="00B8178F">
            <w:pPr>
              <w:spacing w:after="0" w:line="240" w:lineRule="auto"/>
              <w:jc w:val="both"/>
            </w:pPr>
            <w:r w:rsidRPr="00B8178F">
              <w:rPr>
                <w:b/>
                <w:bCs/>
              </w:rPr>
              <w:t>Number of students using accommodation services</w:t>
            </w:r>
          </w:p>
        </w:tc>
      </w:tr>
    </w:tbl>
    <w:p w14:paraId="15855A82" w14:textId="77777777" w:rsidR="00BD6988" w:rsidRDefault="00BD6988" w:rsidP="00EE0D58">
      <w:pPr>
        <w:spacing w:after="0" w:line="240" w:lineRule="auto"/>
        <w:jc w:val="both"/>
        <w:rPr>
          <w:sz w:val="24"/>
          <w:szCs w:val="24"/>
        </w:rPr>
      </w:pPr>
    </w:p>
    <w:p w14:paraId="37EDECB1" w14:textId="77777777" w:rsidR="00B8178F" w:rsidRPr="00D26BC5" w:rsidRDefault="00B8178F" w:rsidP="00B8178F">
      <w:pPr>
        <w:pStyle w:val="Heading2"/>
        <w:rPr>
          <w:sz w:val="24"/>
          <w:szCs w:val="24"/>
        </w:rPr>
      </w:pPr>
      <w:bookmarkStart w:id="42" w:name="_Toc507444748"/>
      <w:r>
        <w:rPr>
          <w:b/>
          <w:sz w:val="24"/>
          <w:szCs w:val="24"/>
        </w:rPr>
        <w:t>Croatia</w:t>
      </w:r>
      <w:r w:rsidR="00D26BC5">
        <w:rPr>
          <w:b/>
          <w:sz w:val="24"/>
          <w:szCs w:val="24"/>
        </w:rPr>
        <w:t>: Education</w:t>
      </w:r>
      <w:bookmarkEnd w:id="42"/>
    </w:p>
    <w:tbl>
      <w:tblPr>
        <w:tblW w:w="10620" w:type="dxa"/>
        <w:tblInd w:w="-550" w:type="dxa"/>
        <w:tblBorders>
          <w:top w:val="nil"/>
          <w:left w:val="nil"/>
          <w:right w:val="nil"/>
        </w:tblBorders>
        <w:tblLayout w:type="fixed"/>
        <w:tblLook w:val="0000" w:firstRow="0" w:lastRow="0" w:firstColumn="0" w:lastColumn="0" w:noHBand="0" w:noVBand="0"/>
      </w:tblPr>
      <w:tblGrid>
        <w:gridCol w:w="1800"/>
        <w:gridCol w:w="8820"/>
      </w:tblGrid>
      <w:tr w:rsidR="00B8178F" w:rsidRPr="00B8178F" w14:paraId="796D5F8E" w14:textId="77777777" w:rsidTr="00B8178F">
        <w:trPr>
          <w:trHeight w:val="662"/>
        </w:trPr>
        <w:tc>
          <w:tcPr>
            <w:tcW w:w="180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D9E165F" w14:textId="77777777" w:rsidR="00B8178F" w:rsidRPr="00B8178F" w:rsidRDefault="00B8178F" w:rsidP="00B8178F">
            <w:r w:rsidRPr="00B8178F">
              <w:t xml:space="preserve">Program structure </w:t>
            </w:r>
          </w:p>
        </w:tc>
        <w:tc>
          <w:tcPr>
            <w:tcW w:w="882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4CD0CB5" w14:textId="77777777" w:rsidR="00B8178F" w:rsidRPr="00B8178F" w:rsidRDefault="00B8178F" w:rsidP="00B8178F">
            <w:r w:rsidRPr="00B8178F">
              <w:rPr>
                <w:b/>
                <w:bCs/>
              </w:rPr>
              <w:t>4 Programs: Development of the educational system, Higher education, Investing in scientific research,</w:t>
            </w:r>
            <w:r>
              <w:rPr>
                <w:b/>
                <w:bCs/>
              </w:rPr>
              <w:t xml:space="preserve"> and</w:t>
            </w:r>
            <w:r w:rsidRPr="00B8178F">
              <w:rPr>
                <w:b/>
                <w:bCs/>
              </w:rPr>
              <w:t xml:space="preserve"> Development of the information society</w:t>
            </w:r>
          </w:p>
        </w:tc>
      </w:tr>
      <w:tr w:rsidR="00B8178F" w:rsidRPr="00B8178F" w14:paraId="031F327D" w14:textId="77777777" w:rsidTr="00B8178F">
        <w:tblPrEx>
          <w:tblBorders>
            <w:top w:val="none" w:sz="0" w:space="0" w:color="auto"/>
          </w:tblBorders>
        </w:tblPrEx>
        <w:tc>
          <w:tcPr>
            <w:tcW w:w="180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73F7C8B0" w14:textId="77777777" w:rsidR="00B8178F" w:rsidRPr="00B8178F" w:rsidRDefault="00B8178F" w:rsidP="00B8178F">
            <w:r w:rsidRPr="00B8178F">
              <w:t>Number of PIs</w:t>
            </w:r>
          </w:p>
        </w:tc>
        <w:tc>
          <w:tcPr>
            <w:tcW w:w="882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3DAFCC1" w14:textId="77777777" w:rsidR="00B8178F" w:rsidRPr="00B8178F" w:rsidRDefault="00B8178F" w:rsidP="00B8178F">
            <w:r w:rsidRPr="00B8178F">
              <w:rPr>
                <w:b/>
                <w:bCs/>
              </w:rPr>
              <w:t>26 at Program level (outcome indicators) at State level and 5 outcome indicators at local governance level. Additional 82 PIs for 40 activities and 5 project</w:t>
            </w:r>
            <w:r>
              <w:rPr>
                <w:b/>
                <w:bCs/>
              </w:rPr>
              <w:t>s</w:t>
            </w:r>
            <w:r w:rsidRPr="00B8178F">
              <w:rPr>
                <w:b/>
                <w:bCs/>
              </w:rPr>
              <w:t xml:space="preserve"> within the 4 Programs.</w:t>
            </w:r>
          </w:p>
        </w:tc>
      </w:tr>
      <w:tr w:rsidR="00B8178F" w:rsidRPr="00B8178F" w14:paraId="26A11C5D" w14:textId="77777777" w:rsidTr="00B8178F">
        <w:tblPrEx>
          <w:tblBorders>
            <w:top w:val="none" w:sz="0" w:space="0" w:color="auto"/>
          </w:tblBorders>
        </w:tblPrEx>
        <w:tc>
          <w:tcPr>
            <w:tcW w:w="180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EE085A1" w14:textId="77777777" w:rsidR="00B8178F" w:rsidRPr="00B8178F" w:rsidRDefault="00B8178F" w:rsidP="00B8178F">
            <w:r w:rsidRPr="00B8178F">
              <w:t>Highest-level PIs</w:t>
            </w:r>
          </w:p>
        </w:tc>
        <w:tc>
          <w:tcPr>
            <w:tcW w:w="882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6734F60" w14:textId="77777777" w:rsidR="00B8178F" w:rsidRDefault="00B8178F" w:rsidP="00B8178F">
            <w:pPr>
              <w:snapToGrid w:val="0"/>
              <w:spacing w:after="0" w:line="240" w:lineRule="auto"/>
              <w:rPr>
                <w:b/>
                <w:bCs/>
              </w:rPr>
            </w:pPr>
            <w:r w:rsidRPr="00B8178F">
              <w:rPr>
                <w:b/>
                <w:bCs/>
              </w:rPr>
              <w:t>Increase in the number of 25- to 64-year-olds who have completed tertiary education                                                                                                             </w:t>
            </w:r>
            <w:r>
              <w:rPr>
                <w:b/>
                <w:bCs/>
              </w:rPr>
              <w:t>   </w:t>
            </w:r>
          </w:p>
          <w:p w14:paraId="70B8F734" w14:textId="77777777" w:rsidR="00B8178F" w:rsidRDefault="00B8178F" w:rsidP="00B8178F">
            <w:pPr>
              <w:snapToGrid w:val="0"/>
              <w:spacing w:after="0" w:line="240" w:lineRule="auto"/>
              <w:rPr>
                <w:b/>
                <w:bCs/>
              </w:rPr>
            </w:pPr>
            <w:r>
              <w:rPr>
                <w:b/>
                <w:bCs/>
              </w:rPr>
              <w:t>I</w:t>
            </w:r>
            <w:r w:rsidRPr="00B8178F">
              <w:rPr>
                <w:b/>
                <w:bCs/>
              </w:rPr>
              <w:t>ncrease in the number of educational institutions where externa</w:t>
            </w:r>
            <w:r>
              <w:rPr>
                <w:b/>
                <w:bCs/>
              </w:rPr>
              <w:t xml:space="preserve">l evaluation of work quality is performed               </w:t>
            </w:r>
          </w:p>
          <w:p w14:paraId="02F08439" w14:textId="77777777" w:rsidR="00B8178F" w:rsidRDefault="00B8178F" w:rsidP="00B8178F">
            <w:pPr>
              <w:snapToGrid w:val="0"/>
              <w:spacing w:after="0" w:line="240" w:lineRule="auto"/>
              <w:rPr>
                <w:b/>
                <w:bCs/>
              </w:rPr>
            </w:pPr>
            <w:r w:rsidRPr="00B8178F">
              <w:rPr>
                <w:b/>
                <w:bCs/>
              </w:rPr>
              <w:t>Increase in the number of educational institutions involved in the Erasmus+ program     </w:t>
            </w:r>
          </w:p>
          <w:p w14:paraId="600D3BC6" w14:textId="77777777" w:rsidR="00B8178F" w:rsidRDefault="00B8178F" w:rsidP="00B8178F">
            <w:pPr>
              <w:snapToGrid w:val="0"/>
              <w:spacing w:after="0" w:line="240" w:lineRule="auto"/>
              <w:rPr>
                <w:b/>
                <w:bCs/>
              </w:rPr>
            </w:pPr>
            <w:r w:rsidRPr="00B8178F">
              <w:rPr>
                <w:b/>
                <w:bCs/>
              </w:rPr>
              <w:t>2017-2019 Action plan</w:t>
            </w:r>
            <w:r>
              <w:rPr>
                <w:b/>
                <w:bCs/>
              </w:rPr>
              <w:t xml:space="preserve"> for the mobility of scientists adopted             </w:t>
            </w:r>
          </w:p>
          <w:p w14:paraId="76BAF631" w14:textId="77777777" w:rsidR="00B8178F" w:rsidRPr="00B8178F" w:rsidRDefault="00B8178F" w:rsidP="00B8178F">
            <w:pPr>
              <w:snapToGrid w:val="0"/>
              <w:spacing w:after="0" w:line="240" w:lineRule="auto"/>
            </w:pPr>
            <w:r w:rsidRPr="00B8178F">
              <w:rPr>
                <w:b/>
                <w:bCs/>
              </w:rPr>
              <w:t>Development of the educational system</w:t>
            </w:r>
          </w:p>
          <w:p w14:paraId="7D83AFC8" w14:textId="77777777" w:rsidR="00B8178F" w:rsidRPr="00B8178F" w:rsidRDefault="00B8178F" w:rsidP="00B8178F">
            <w:pPr>
              <w:snapToGrid w:val="0"/>
              <w:spacing w:after="0" w:line="240" w:lineRule="auto"/>
            </w:pPr>
            <w:r w:rsidRPr="00B8178F">
              <w:rPr>
                <w:b/>
                <w:bCs/>
              </w:rPr>
              <w:t>Increased number of persons involved in some form of lifelong learning</w:t>
            </w:r>
          </w:p>
          <w:p w14:paraId="3FFB80C5" w14:textId="77777777" w:rsidR="00B8178F" w:rsidRPr="00B8178F" w:rsidRDefault="00B8178F" w:rsidP="00B8178F">
            <w:pPr>
              <w:snapToGrid w:val="0"/>
              <w:spacing w:after="0" w:line="240" w:lineRule="auto"/>
            </w:pPr>
            <w:r w:rsidRPr="00B8178F">
              <w:rPr>
                <w:b/>
                <w:bCs/>
              </w:rPr>
              <w:t>Increased amount of information in the adult education system</w:t>
            </w:r>
          </w:p>
          <w:p w14:paraId="2E87DBCF" w14:textId="77777777" w:rsidR="00B8178F" w:rsidRDefault="00B8178F" w:rsidP="00B8178F">
            <w:pPr>
              <w:snapToGrid w:val="0"/>
              <w:spacing w:after="0" w:line="240" w:lineRule="auto"/>
              <w:rPr>
                <w:b/>
                <w:bCs/>
              </w:rPr>
            </w:pPr>
            <w:r w:rsidRPr="00B8178F">
              <w:rPr>
                <w:b/>
                <w:bCs/>
              </w:rPr>
              <w:t>Heads of adult education have successfully completed all five program modules and</w:t>
            </w:r>
            <w:r>
              <w:rPr>
                <w:b/>
                <w:bCs/>
              </w:rPr>
              <w:t xml:space="preserve"> thus improved their skills and competence </w:t>
            </w:r>
          </w:p>
          <w:p w14:paraId="2D0870AA" w14:textId="77777777" w:rsidR="00B8178F" w:rsidRPr="00B8178F" w:rsidRDefault="00B8178F" w:rsidP="00B8178F">
            <w:pPr>
              <w:snapToGrid w:val="0"/>
              <w:spacing w:after="0" w:line="240" w:lineRule="auto"/>
            </w:pPr>
            <w:r w:rsidRPr="00B8178F">
              <w:rPr>
                <w:b/>
                <w:bCs/>
              </w:rPr>
              <w:t>Increase in the number of persons aged 30 t</w:t>
            </w:r>
            <w:r>
              <w:rPr>
                <w:b/>
                <w:bCs/>
              </w:rPr>
              <w:t>o 34 with tertiary educational </w:t>
            </w:r>
            <w:r w:rsidRPr="00B8178F">
              <w:rPr>
                <w:b/>
                <w:bCs/>
              </w:rPr>
              <w:t>attainment</w:t>
            </w:r>
          </w:p>
          <w:p w14:paraId="37D6E2C7" w14:textId="77777777" w:rsidR="00B8178F" w:rsidRPr="00B8178F" w:rsidRDefault="00B8178F" w:rsidP="00B8178F">
            <w:pPr>
              <w:snapToGrid w:val="0"/>
              <w:spacing w:after="0" w:line="240" w:lineRule="auto"/>
            </w:pPr>
            <w:r w:rsidRPr="00B8178F">
              <w:rPr>
                <w:b/>
                <w:bCs/>
              </w:rPr>
              <w:lastRenderedPageBreak/>
              <w:t>Increase in the number of higher education institutions which are aligned with revised European standards and guidelines and other relevant standards and examples from good practice</w:t>
            </w:r>
          </w:p>
          <w:p w14:paraId="49C6CEE6" w14:textId="77777777" w:rsidR="00B8178F" w:rsidRPr="00B8178F" w:rsidRDefault="00B8178F" w:rsidP="00B8178F">
            <w:pPr>
              <w:snapToGrid w:val="0"/>
              <w:spacing w:after="0" w:line="240" w:lineRule="auto"/>
            </w:pPr>
            <w:r w:rsidRPr="00B8178F">
              <w:rPr>
                <w:b/>
                <w:bCs/>
              </w:rPr>
              <w:t xml:space="preserve">Increase in </w:t>
            </w:r>
            <w:r>
              <w:rPr>
                <w:b/>
                <w:bCs/>
              </w:rPr>
              <w:t>the number of scientific organiz</w:t>
            </w:r>
            <w:r w:rsidRPr="00B8178F">
              <w:rPr>
                <w:b/>
                <w:bCs/>
              </w:rPr>
              <w:t>ations that are aligned with national standards based on the EU principles of scientific excellence</w:t>
            </w:r>
          </w:p>
          <w:p w14:paraId="6AFC28E4" w14:textId="77777777" w:rsidR="00B8178F" w:rsidRPr="00B8178F" w:rsidRDefault="00B8178F" w:rsidP="00B8178F">
            <w:pPr>
              <w:snapToGrid w:val="0"/>
              <w:spacing w:after="0" w:line="240" w:lineRule="auto"/>
            </w:pPr>
            <w:r w:rsidRPr="00B8178F">
              <w:rPr>
                <w:b/>
                <w:bCs/>
              </w:rPr>
              <w:t>Meaningful and effective quality assurance systems established at Croatian higher education institutions, pursuant to Part I of the European Higher Education Area</w:t>
            </w:r>
          </w:p>
          <w:p w14:paraId="66B99CC6" w14:textId="77777777" w:rsidR="00B8178F" w:rsidRPr="00B8178F" w:rsidRDefault="00B8178F" w:rsidP="00B8178F">
            <w:pPr>
              <w:snapToGrid w:val="0"/>
              <w:spacing w:after="0" w:line="240" w:lineRule="auto"/>
            </w:pPr>
            <w:r w:rsidRPr="00B8178F">
              <w:rPr>
                <w:b/>
                <w:bCs/>
              </w:rPr>
              <w:t xml:space="preserve">Candidates have been successfully registered in the </w:t>
            </w:r>
            <w:r>
              <w:rPr>
                <w:b/>
                <w:bCs/>
              </w:rPr>
              <w:t>National IT S</w:t>
            </w:r>
            <w:r w:rsidRPr="00B8178F">
              <w:rPr>
                <w:b/>
                <w:bCs/>
              </w:rPr>
              <w:t>ystem</w:t>
            </w:r>
            <w:r>
              <w:rPr>
                <w:b/>
                <w:bCs/>
              </w:rPr>
              <w:t xml:space="preserve"> of Applications and Enrollment in Secondary Education Institutions </w:t>
            </w:r>
          </w:p>
          <w:p w14:paraId="79C05222" w14:textId="77777777" w:rsidR="00B8178F" w:rsidRPr="00B8178F" w:rsidRDefault="00B8178F" w:rsidP="00B8178F">
            <w:pPr>
              <w:snapToGrid w:val="0"/>
              <w:spacing w:after="0" w:line="240" w:lineRule="auto"/>
            </w:pPr>
            <w:r w:rsidRPr="00B8178F">
              <w:rPr>
                <w:b/>
                <w:bCs/>
              </w:rPr>
              <w:t>Increased composite indicator of research excellence</w:t>
            </w:r>
          </w:p>
          <w:p w14:paraId="621BEC5E" w14:textId="77777777" w:rsidR="00B8178F" w:rsidRPr="00B8178F" w:rsidRDefault="00B8178F" w:rsidP="00B8178F">
            <w:pPr>
              <w:snapToGrid w:val="0"/>
              <w:spacing w:after="0" w:line="240" w:lineRule="auto"/>
            </w:pPr>
            <w:r w:rsidRPr="00B8178F">
              <w:rPr>
                <w:b/>
                <w:bCs/>
              </w:rPr>
              <w:t>Increasing the percentage of GDP expenditures for science and research</w:t>
            </w:r>
          </w:p>
          <w:p w14:paraId="6447C277" w14:textId="77777777" w:rsidR="00B8178F" w:rsidRPr="00B8178F" w:rsidRDefault="00B8178F" w:rsidP="00B8178F">
            <w:pPr>
              <w:snapToGrid w:val="0"/>
              <w:spacing w:after="0" w:line="240" w:lineRule="auto"/>
            </w:pPr>
            <w:r w:rsidRPr="00B8178F">
              <w:rPr>
                <w:b/>
                <w:bCs/>
              </w:rPr>
              <w:t>The degree of quality and efficiency of procedures recognizing industrial property rights, aligned with European standards (cumulative)</w:t>
            </w:r>
          </w:p>
          <w:p w14:paraId="2FFC33C9" w14:textId="77777777" w:rsidR="00B8178F" w:rsidRPr="00B8178F" w:rsidRDefault="00B8178F" w:rsidP="00B8178F">
            <w:pPr>
              <w:snapToGrid w:val="0"/>
              <w:spacing w:after="0" w:line="240" w:lineRule="auto"/>
            </w:pPr>
            <w:r w:rsidRPr="00B8178F">
              <w:rPr>
                <w:b/>
                <w:bCs/>
              </w:rPr>
              <w:t>The degree of quality and efficiency of copyright and related rights protection aligned with European standards (cumulative)</w:t>
            </w:r>
          </w:p>
          <w:p w14:paraId="795B76B7" w14:textId="77777777" w:rsidR="00B8178F" w:rsidRPr="00B8178F" w:rsidRDefault="00B8178F" w:rsidP="00B8178F">
            <w:pPr>
              <w:snapToGrid w:val="0"/>
              <w:spacing w:after="0" w:line="240" w:lineRule="auto"/>
            </w:pPr>
            <w:r w:rsidRPr="00B8178F">
              <w:rPr>
                <w:b/>
                <w:bCs/>
              </w:rPr>
              <w:t>Increased number of applications for industrial rights protection by domestic holders in national and European procedures (SOIP, EPO, OHIM)</w:t>
            </w:r>
          </w:p>
          <w:p w14:paraId="44E63C5F" w14:textId="77777777" w:rsidR="00B8178F" w:rsidRPr="00B8178F" w:rsidRDefault="00B8178F" w:rsidP="00B8178F">
            <w:pPr>
              <w:snapToGrid w:val="0"/>
              <w:spacing w:after="0" w:line="240" w:lineRule="auto"/>
            </w:pPr>
            <w:r w:rsidRPr="00B8178F">
              <w:rPr>
                <w:b/>
                <w:bCs/>
              </w:rPr>
              <w:t>Increased efficiency of the implementation of intellectual property rights (cumulative)</w:t>
            </w:r>
          </w:p>
          <w:p w14:paraId="4FA6E5F2" w14:textId="77777777" w:rsidR="00B8178F" w:rsidRPr="00B8178F" w:rsidRDefault="00B8178F" w:rsidP="00B8178F">
            <w:pPr>
              <w:snapToGrid w:val="0"/>
              <w:spacing w:after="0" w:line="240" w:lineRule="auto"/>
            </w:pPr>
            <w:r w:rsidRPr="00B8178F">
              <w:rPr>
                <w:b/>
                <w:bCs/>
              </w:rPr>
              <w:t>Increasing the GDP share of private sector investments into science and research</w:t>
            </w:r>
          </w:p>
          <w:p w14:paraId="50D06229" w14:textId="77777777" w:rsidR="00B8178F" w:rsidRPr="00B8178F" w:rsidRDefault="00B8178F" w:rsidP="00B8178F">
            <w:pPr>
              <w:snapToGrid w:val="0"/>
              <w:spacing w:after="0" w:line="240" w:lineRule="auto"/>
            </w:pPr>
            <w:r w:rsidRPr="00B8178F">
              <w:rPr>
                <w:b/>
                <w:bCs/>
              </w:rPr>
              <w:t>Increase in the number of international scientific co-publications per million inhabitants</w:t>
            </w:r>
          </w:p>
          <w:p w14:paraId="6552924A" w14:textId="77777777" w:rsidR="00B8178F" w:rsidRPr="00B8178F" w:rsidRDefault="00B8178F" w:rsidP="00B8178F">
            <w:pPr>
              <w:snapToGrid w:val="0"/>
              <w:spacing w:after="0" w:line="240" w:lineRule="auto"/>
            </w:pPr>
            <w:r w:rsidRPr="00B8178F">
              <w:rPr>
                <w:b/>
                <w:bCs/>
              </w:rPr>
              <w:t>Ensuring that network infrastructure is 100% present at every college dormitory in Croatia</w:t>
            </w:r>
          </w:p>
          <w:p w14:paraId="2BC30118" w14:textId="77777777" w:rsidR="00B8178F" w:rsidRPr="00B8178F" w:rsidRDefault="00B8178F" w:rsidP="00B8178F">
            <w:pPr>
              <w:snapToGrid w:val="0"/>
              <w:spacing w:after="0" w:line="240" w:lineRule="auto"/>
            </w:pPr>
            <w:r w:rsidRPr="00B8178F">
              <w:rPr>
                <w:b/>
                <w:bCs/>
              </w:rPr>
              <w:t>Increase in the number of users of the grid infrastructure and the Isabella cluster</w:t>
            </w:r>
          </w:p>
          <w:p w14:paraId="730DB1E2" w14:textId="77777777" w:rsidR="00B8178F" w:rsidRPr="00B8178F" w:rsidRDefault="00B8178F" w:rsidP="00B8178F">
            <w:pPr>
              <w:snapToGrid w:val="0"/>
              <w:spacing w:after="0" w:line="240" w:lineRule="auto"/>
            </w:pPr>
            <w:r w:rsidRPr="00B8178F">
              <w:rPr>
                <w:b/>
                <w:bCs/>
              </w:rPr>
              <w:t>Increase in the number of Internet services that exchange data via CIX</w:t>
            </w:r>
          </w:p>
          <w:p w14:paraId="6F6E25D5" w14:textId="77777777" w:rsidR="00B8178F" w:rsidRPr="00B8178F" w:rsidRDefault="00B8178F" w:rsidP="00B8178F">
            <w:pPr>
              <w:snapToGrid w:val="0"/>
              <w:spacing w:after="0" w:line="240" w:lineRule="auto"/>
            </w:pPr>
            <w:r w:rsidRPr="00B8178F">
              <w:rPr>
                <w:b/>
                <w:bCs/>
              </w:rPr>
              <w:t>Received number of authentication requests (RADIUS servers)</w:t>
            </w:r>
          </w:p>
          <w:p w14:paraId="6FAE4A99" w14:textId="77777777" w:rsidR="00B8178F" w:rsidRPr="00B8178F" w:rsidRDefault="00B8178F" w:rsidP="00B8178F">
            <w:pPr>
              <w:snapToGrid w:val="0"/>
              <w:spacing w:after="0" w:line="240" w:lineRule="auto"/>
            </w:pPr>
            <w:r w:rsidRPr="00B8178F">
              <w:rPr>
                <w:b/>
                <w:bCs/>
              </w:rPr>
              <w:t>Received number of authentication requests (SSO servers)</w:t>
            </w:r>
          </w:p>
          <w:p w14:paraId="0C70B0EB" w14:textId="77777777" w:rsidR="00B8178F" w:rsidRPr="00B8178F" w:rsidRDefault="00B8178F" w:rsidP="00B8178F">
            <w:pPr>
              <w:snapToGrid w:val="0"/>
              <w:spacing w:after="0" w:line="240" w:lineRule="auto"/>
            </w:pPr>
            <w:r w:rsidRPr="00B8178F">
              <w:rPr>
                <w:b/>
                <w:bCs/>
              </w:rPr>
              <w:t>Increasing the number of students in the ISVU system</w:t>
            </w:r>
          </w:p>
          <w:p w14:paraId="5A3FD90C" w14:textId="77777777" w:rsidR="00B8178F" w:rsidRPr="00B8178F" w:rsidRDefault="00B8178F" w:rsidP="00B8178F">
            <w:pPr>
              <w:snapToGrid w:val="0"/>
              <w:spacing w:after="0" w:line="240" w:lineRule="auto"/>
            </w:pPr>
            <w:r w:rsidRPr="00B8178F">
              <w:rPr>
                <w:b/>
                <w:bCs/>
              </w:rPr>
              <w:t>Increase in the number of users of the Merlin e-learning platform</w:t>
            </w:r>
          </w:p>
          <w:p w14:paraId="5E768B9B" w14:textId="77777777" w:rsidR="00B8178F" w:rsidRDefault="00B8178F" w:rsidP="00B8178F">
            <w:pPr>
              <w:snapToGrid w:val="0"/>
              <w:spacing w:after="0" w:line="240" w:lineRule="auto"/>
              <w:rPr>
                <w:b/>
                <w:bCs/>
              </w:rPr>
            </w:pPr>
            <w:r w:rsidRPr="00B8178F">
              <w:rPr>
                <w:b/>
                <w:bCs/>
              </w:rPr>
              <w:t>Increase the number of given lessons as part of the Srce educational programs          </w:t>
            </w:r>
          </w:p>
          <w:p w14:paraId="04D6A8E1" w14:textId="77777777" w:rsidR="00B8178F" w:rsidRPr="00B8178F" w:rsidRDefault="00B8178F" w:rsidP="00B8178F">
            <w:pPr>
              <w:snapToGrid w:val="0"/>
              <w:spacing w:after="0" w:line="240" w:lineRule="auto"/>
            </w:pPr>
            <w:r w:rsidRPr="00B8178F">
              <w:rPr>
                <w:b/>
                <w:bCs/>
              </w:rPr>
              <w:t>Increasing the number of students who are involved in various school projects/events</w:t>
            </w:r>
          </w:p>
          <w:p w14:paraId="3A1984F9" w14:textId="77777777" w:rsidR="00B8178F" w:rsidRPr="00B8178F" w:rsidRDefault="00B8178F" w:rsidP="00B8178F">
            <w:pPr>
              <w:snapToGrid w:val="0"/>
              <w:spacing w:after="0" w:line="240" w:lineRule="auto"/>
            </w:pPr>
            <w:r w:rsidRPr="00B8178F">
              <w:rPr>
                <w:b/>
                <w:bCs/>
              </w:rPr>
              <w:t xml:space="preserve">Increase in the number of students who are participating in various cultural activities (going to museums, </w:t>
            </w:r>
            <w:r>
              <w:rPr>
                <w:b/>
                <w:bCs/>
              </w:rPr>
              <w:t>theatres, concerts etc.) organiz</w:t>
            </w:r>
            <w:r w:rsidRPr="00B8178F">
              <w:rPr>
                <w:b/>
                <w:bCs/>
              </w:rPr>
              <w:t>ed by the school</w:t>
            </w:r>
          </w:p>
          <w:p w14:paraId="000F1802" w14:textId="77777777" w:rsidR="00B8178F" w:rsidRPr="00B8178F" w:rsidRDefault="00B8178F" w:rsidP="00B8178F">
            <w:pPr>
              <w:snapToGrid w:val="0"/>
              <w:spacing w:after="0" w:line="240" w:lineRule="auto"/>
            </w:pPr>
            <w:r w:rsidRPr="00B8178F">
              <w:rPr>
                <w:b/>
                <w:bCs/>
              </w:rPr>
              <w:t>Complete alignment with the Government pedagogical standard in terms of class size</w:t>
            </w:r>
          </w:p>
          <w:p w14:paraId="5E18A625" w14:textId="77777777" w:rsidR="00B8178F" w:rsidRPr="00B8178F" w:rsidRDefault="00B8178F" w:rsidP="00B8178F">
            <w:pPr>
              <w:snapToGrid w:val="0"/>
              <w:spacing w:after="0" w:line="240" w:lineRule="auto"/>
            </w:pPr>
            <w:r w:rsidRPr="00B8178F">
              <w:rPr>
                <w:b/>
                <w:bCs/>
              </w:rPr>
              <w:t>Introducing one-shift programs in schools</w:t>
            </w:r>
          </w:p>
          <w:p w14:paraId="72AAB3BB" w14:textId="77777777" w:rsidR="00B8178F" w:rsidRPr="00B8178F" w:rsidRDefault="00B8178F" w:rsidP="00B8178F">
            <w:pPr>
              <w:snapToGrid w:val="0"/>
              <w:spacing w:after="0" w:line="240" w:lineRule="auto"/>
            </w:pPr>
            <w:r w:rsidRPr="00B8178F">
              <w:rPr>
                <w:b/>
                <w:bCs/>
              </w:rPr>
              <w:t>Increasing the number of supplementary classes for students with learning disabilities</w:t>
            </w:r>
          </w:p>
          <w:p w14:paraId="19BDEFB1" w14:textId="77777777" w:rsidR="00B8178F" w:rsidRPr="00B8178F" w:rsidRDefault="00B8178F" w:rsidP="00B8178F">
            <w:pPr>
              <w:snapToGrid w:val="0"/>
              <w:spacing w:after="0" w:line="240" w:lineRule="auto"/>
            </w:pPr>
          </w:p>
        </w:tc>
      </w:tr>
      <w:tr w:rsidR="00B8178F" w:rsidRPr="00B8178F" w14:paraId="0430F7C1" w14:textId="77777777" w:rsidTr="00B8178F">
        <w:tc>
          <w:tcPr>
            <w:tcW w:w="180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DC9E512" w14:textId="77777777" w:rsidR="00B8178F" w:rsidRPr="00B8178F" w:rsidRDefault="00B8178F" w:rsidP="00B8178F">
            <w:r w:rsidRPr="00B8178F">
              <w:lastRenderedPageBreak/>
              <w:t>Examples of other PIs</w:t>
            </w:r>
          </w:p>
        </w:tc>
        <w:tc>
          <w:tcPr>
            <w:tcW w:w="882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5658961" w14:textId="77777777" w:rsidR="00B8178F" w:rsidRPr="00B8178F" w:rsidRDefault="00B8178F" w:rsidP="00B8178F">
            <w:pPr>
              <w:snapToGrid w:val="0"/>
              <w:spacing w:after="0" w:line="240" w:lineRule="auto"/>
            </w:pPr>
            <w:r w:rsidRPr="00B8178F">
              <w:rPr>
                <w:b/>
                <w:bCs/>
              </w:rPr>
              <w:t>Number of successfully implemented projects</w:t>
            </w:r>
          </w:p>
          <w:p w14:paraId="73541DA9" w14:textId="77777777" w:rsidR="00B8178F" w:rsidRDefault="00B8178F" w:rsidP="00B8178F">
            <w:pPr>
              <w:snapToGrid w:val="0"/>
              <w:spacing w:after="0" w:line="240" w:lineRule="auto"/>
              <w:rPr>
                <w:b/>
                <w:bCs/>
              </w:rPr>
            </w:pPr>
            <w:r w:rsidRPr="00B8178F">
              <w:rPr>
                <w:b/>
                <w:bCs/>
              </w:rPr>
              <w:t xml:space="preserve">Increase in the number of gifted children and students who were given additional specific forms of support according to their needs, preferences and </w:t>
            </w:r>
            <w:r>
              <w:rPr>
                <w:b/>
                <w:bCs/>
              </w:rPr>
              <w:t>skills</w:t>
            </w:r>
          </w:p>
          <w:p w14:paraId="7D02CAE9" w14:textId="77777777" w:rsidR="00B8178F" w:rsidRDefault="00B8178F" w:rsidP="00B8178F">
            <w:pPr>
              <w:snapToGrid w:val="0"/>
              <w:spacing w:after="0" w:line="240" w:lineRule="auto"/>
              <w:rPr>
                <w:b/>
                <w:bCs/>
              </w:rPr>
            </w:pPr>
            <w:r w:rsidRPr="00B8178F">
              <w:rPr>
                <w:b/>
                <w:bCs/>
              </w:rPr>
              <w:t xml:space="preserve">Larger income of scientific organizations from contracted projects with economic entities, state administration bodies and units of local government and self-government, the civil sector and NGOs, in total </w:t>
            </w:r>
            <w:r>
              <w:rPr>
                <w:b/>
                <w:bCs/>
              </w:rPr>
              <w:t xml:space="preserve">revenues         </w:t>
            </w:r>
          </w:p>
          <w:p w14:paraId="6F2F49D9" w14:textId="77777777" w:rsidR="00B8178F" w:rsidRPr="00B8178F" w:rsidRDefault="00B8178F" w:rsidP="00B8178F">
            <w:pPr>
              <w:snapToGrid w:val="0"/>
              <w:spacing w:after="0" w:line="240" w:lineRule="auto"/>
            </w:pPr>
            <w:r w:rsidRPr="00B8178F">
              <w:rPr>
                <w:b/>
                <w:bCs/>
              </w:rPr>
              <w:t xml:space="preserve">Implemented programs of mentor and trainee </w:t>
            </w:r>
            <w:r>
              <w:rPr>
                <w:b/>
                <w:bCs/>
              </w:rPr>
              <w:t xml:space="preserve">work                                                             </w:t>
            </w:r>
            <w:r w:rsidRPr="00B8178F">
              <w:rPr>
                <w:b/>
                <w:bCs/>
              </w:rPr>
              <w:t xml:space="preserve">Number of children and students who were given systematic support (teaching assistants, transport, teaching materials and tools, </w:t>
            </w:r>
            <w:r w:rsidR="00EA129D">
              <w:rPr>
                <w:b/>
                <w:bCs/>
              </w:rPr>
              <w:t xml:space="preserve">meals)  </w:t>
            </w:r>
            <w:r>
              <w:rPr>
                <w:b/>
                <w:bCs/>
              </w:rPr>
              <w:t xml:space="preserve">                                                               </w:t>
            </w:r>
            <w:r w:rsidRPr="00B8178F">
              <w:rPr>
                <w:b/>
                <w:bCs/>
              </w:rPr>
              <w:t>Increasing the number of preschool children included in the system of early and preschool education</w:t>
            </w:r>
          </w:p>
        </w:tc>
      </w:tr>
    </w:tbl>
    <w:p w14:paraId="659D6C92" w14:textId="77777777" w:rsidR="00B8178F" w:rsidRDefault="00B8178F" w:rsidP="00B8178F"/>
    <w:p w14:paraId="635B057D" w14:textId="77777777" w:rsidR="00EA129D" w:rsidRDefault="00EA129D" w:rsidP="00B8178F"/>
    <w:p w14:paraId="35EE6E31" w14:textId="77777777" w:rsidR="00EA129D" w:rsidRDefault="00EA129D" w:rsidP="00B8178F"/>
    <w:p w14:paraId="17062937" w14:textId="77777777" w:rsidR="00EA129D" w:rsidRDefault="00EA129D" w:rsidP="00B8178F"/>
    <w:p w14:paraId="6267ED88" w14:textId="77777777" w:rsidR="00EA129D" w:rsidRDefault="00EA129D" w:rsidP="00EA129D">
      <w:pPr>
        <w:pStyle w:val="Heading2"/>
        <w:rPr>
          <w:b/>
          <w:sz w:val="24"/>
          <w:szCs w:val="24"/>
        </w:rPr>
      </w:pPr>
      <w:bookmarkStart w:id="43" w:name="_Toc507444749"/>
      <w:r>
        <w:rPr>
          <w:b/>
          <w:sz w:val="24"/>
          <w:szCs w:val="24"/>
        </w:rPr>
        <w:lastRenderedPageBreak/>
        <w:t>Kyrgyz Republic</w:t>
      </w:r>
      <w:r w:rsidR="00D26BC5">
        <w:rPr>
          <w:b/>
          <w:sz w:val="24"/>
          <w:szCs w:val="24"/>
        </w:rPr>
        <w:t>: Education</w:t>
      </w:r>
      <w:bookmarkEnd w:id="43"/>
    </w:p>
    <w:tbl>
      <w:tblPr>
        <w:tblW w:w="10440" w:type="dxa"/>
        <w:tblInd w:w="-640" w:type="dxa"/>
        <w:tblBorders>
          <w:top w:val="nil"/>
          <w:left w:val="nil"/>
          <w:right w:val="nil"/>
        </w:tblBorders>
        <w:tblLayout w:type="fixed"/>
        <w:tblLook w:val="0000" w:firstRow="0" w:lastRow="0" w:firstColumn="0" w:lastColumn="0" w:noHBand="0" w:noVBand="0"/>
      </w:tblPr>
      <w:tblGrid>
        <w:gridCol w:w="1761"/>
        <w:gridCol w:w="8679"/>
      </w:tblGrid>
      <w:tr w:rsidR="00EA129D" w:rsidRPr="00EA129D" w14:paraId="17FF5257" w14:textId="77777777" w:rsidTr="00EA129D">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8107058" w14:textId="77777777" w:rsidR="00EA129D" w:rsidRPr="00EA129D" w:rsidRDefault="00EA129D" w:rsidP="00EA129D">
            <w:r w:rsidRPr="00EA129D">
              <w:t xml:space="preserve">Program structure </w:t>
            </w:r>
          </w:p>
        </w:tc>
        <w:tc>
          <w:tcPr>
            <w:tcW w:w="867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9B2B610" w14:textId="77777777" w:rsidR="00EA129D" w:rsidRPr="00EA129D" w:rsidRDefault="00EA129D" w:rsidP="00EA129D">
            <w:r w:rsidRPr="00EA129D">
              <w:rPr>
                <w:b/>
                <w:bCs/>
              </w:rPr>
              <w:t>5 Programs: Planning, administration and management; Implementation of the Program of State Guarantees for Providing Citizens of the Kyrgyz Republic with Health Care Assistance; Implementation of the basic program of compulsory health insurance; Basic state medical insurance (BHMS) (pilot); Ensuring the availability of hemodialysis services for patients with terminal stage of chronic renal failure</w:t>
            </w:r>
          </w:p>
        </w:tc>
      </w:tr>
      <w:tr w:rsidR="00EA129D" w:rsidRPr="00EA129D" w14:paraId="61F6393E" w14:textId="77777777" w:rsidTr="00EA129D">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90694DE" w14:textId="77777777" w:rsidR="00EA129D" w:rsidRPr="00EA129D" w:rsidRDefault="00EA129D" w:rsidP="00EA129D">
            <w:r w:rsidRPr="00EA129D">
              <w:t>Number of PIs</w:t>
            </w:r>
          </w:p>
        </w:tc>
        <w:tc>
          <w:tcPr>
            <w:tcW w:w="867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C89EA81" w14:textId="77777777" w:rsidR="00EA129D" w:rsidRPr="00EA129D" w:rsidRDefault="00EA129D" w:rsidP="00EA129D">
            <w:r w:rsidRPr="00EA129D">
              <w:rPr>
                <w:b/>
                <w:bCs/>
              </w:rPr>
              <w:t xml:space="preserve">8 highest-level sustainable development indicators. 4 additional PIs at Program level and additional 56 for 40 activities within these 5 Programs.  </w:t>
            </w:r>
          </w:p>
        </w:tc>
      </w:tr>
      <w:tr w:rsidR="00EA129D" w:rsidRPr="00EA129D" w14:paraId="4A03D248" w14:textId="77777777" w:rsidTr="00EA129D">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DFEEC52" w14:textId="77777777" w:rsidR="00EA129D" w:rsidRPr="00EA129D" w:rsidRDefault="00EA129D" w:rsidP="00EA129D">
            <w:r w:rsidRPr="00EA129D">
              <w:t>Highest-level PIs</w:t>
            </w:r>
          </w:p>
        </w:tc>
        <w:tc>
          <w:tcPr>
            <w:tcW w:w="867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7BCD5BC" w14:textId="77777777" w:rsidR="00EA129D" w:rsidRPr="00EA129D" w:rsidRDefault="00EA129D" w:rsidP="00EA129D">
            <w:pPr>
              <w:snapToGrid w:val="0"/>
              <w:spacing w:after="0" w:line="240" w:lineRule="auto"/>
            </w:pPr>
            <w:r w:rsidRPr="00EA129D">
              <w:rPr>
                <w:b/>
                <w:bCs/>
              </w:rPr>
              <w:t>Share of schools with the access to electricity</w:t>
            </w:r>
          </w:p>
          <w:p w14:paraId="2260863C" w14:textId="77777777" w:rsidR="00EA129D" w:rsidRPr="00EA129D" w:rsidRDefault="00EA129D" w:rsidP="00EA129D">
            <w:pPr>
              <w:snapToGrid w:val="0"/>
              <w:spacing w:after="0" w:line="240" w:lineRule="auto"/>
            </w:pPr>
            <w:r w:rsidRPr="00EA129D">
              <w:rPr>
                <w:b/>
                <w:bCs/>
              </w:rPr>
              <w:t>Share of schools with the access to the Internet for educational purposes</w:t>
            </w:r>
          </w:p>
          <w:p w14:paraId="6C0A65DD" w14:textId="77777777" w:rsidR="00EA129D" w:rsidRPr="00EA129D" w:rsidRDefault="00EA129D" w:rsidP="00EA129D">
            <w:pPr>
              <w:snapToGrid w:val="0"/>
              <w:spacing w:after="0" w:line="240" w:lineRule="auto"/>
            </w:pPr>
            <w:r w:rsidRPr="00EA129D">
              <w:rPr>
                <w:b/>
                <w:bCs/>
              </w:rPr>
              <w:t>Share of schools with the access to computers for educational purposes</w:t>
            </w:r>
          </w:p>
          <w:p w14:paraId="65F2C6B8" w14:textId="77777777" w:rsidR="00EA129D" w:rsidRPr="00EA129D" w:rsidRDefault="00EA129D" w:rsidP="00EA129D">
            <w:pPr>
              <w:snapToGrid w:val="0"/>
              <w:spacing w:after="0" w:line="240" w:lineRule="auto"/>
            </w:pPr>
            <w:r w:rsidRPr="00EA129D">
              <w:rPr>
                <w:b/>
                <w:bCs/>
              </w:rPr>
              <w:t>Share of schools with the access to adapted infrastructure and materials for students with disabilities</w:t>
            </w:r>
          </w:p>
          <w:p w14:paraId="2DBE6F5D" w14:textId="77777777" w:rsidR="00EA129D" w:rsidRPr="00EA129D" w:rsidRDefault="00EA129D" w:rsidP="00EA129D">
            <w:pPr>
              <w:snapToGrid w:val="0"/>
              <w:spacing w:after="0" w:line="240" w:lineRule="auto"/>
            </w:pPr>
            <w:r w:rsidRPr="00EA129D">
              <w:rPr>
                <w:b/>
                <w:bCs/>
              </w:rPr>
              <w:t>Share of schools with the access to drinking water</w:t>
            </w:r>
          </w:p>
          <w:p w14:paraId="7DC3198C" w14:textId="77777777" w:rsidR="00EA129D" w:rsidRPr="00EA129D" w:rsidRDefault="00EA129D" w:rsidP="00EA129D">
            <w:pPr>
              <w:snapToGrid w:val="0"/>
              <w:spacing w:after="0" w:line="240" w:lineRule="auto"/>
            </w:pPr>
            <w:r w:rsidRPr="00EA129D">
              <w:rPr>
                <w:b/>
                <w:bCs/>
              </w:rPr>
              <w:t>Share of schools with the access to separate minimally equipped toilets</w:t>
            </w:r>
          </w:p>
          <w:p w14:paraId="40B81D19" w14:textId="77777777" w:rsidR="00EA129D" w:rsidRPr="00EA129D" w:rsidRDefault="00EA129D" w:rsidP="00EA129D">
            <w:pPr>
              <w:snapToGrid w:val="0"/>
              <w:spacing w:after="0" w:line="240" w:lineRule="auto"/>
            </w:pPr>
            <w:r w:rsidRPr="00EA129D">
              <w:rPr>
                <w:b/>
                <w:bCs/>
              </w:rPr>
              <w:t>Share of schools with the access to basic facilities for hand washing</w:t>
            </w:r>
          </w:p>
          <w:p w14:paraId="7241310E" w14:textId="77777777" w:rsidR="00EA129D" w:rsidRPr="00EA129D" w:rsidRDefault="00EA129D" w:rsidP="00EA129D">
            <w:pPr>
              <w:snapToGrid w:val="0"/>
              <w:spacing w:after="0" w:line="240" w:lineRule="auto"/>
            </w:pPr>
            <w:r w:rsidRPr="00EA129D">
              <w:rPr>
                <w:b/>
                <w:bCs/>
              </w:rPr>
              <w:t>Share of teachers: a) in pre-school institutions, b) in elementary school c) in junior secondary school, and d) in upper secondary school</w:t>
            </w:r>
          </w:p>
        </w:tc>
      </w:tr>
      <w:tr w:rsidR="00EA129D" w:rsidRPr="00EA129D" w14:paraId="0532FEDE" w14:textId="77777777" w:rsidTr="00EA129D">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FA6F917" w14:textId="77777777" w:rsidR="00EA129D" w:rsidRPr="00EA129D" w:rsidRDefault="00EA129D" w:rsidP="00EA129D">
            <w:r w:rsidRPr="00EA129D">
              <w:t>Examples of other PIs</w:t>
            </w:r>
          </w:p>
        </w:tc>
        <w:tc>
          <w:tcPr>
            <w:tcW w:w="867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3AE8E2C" w14:textId="77777777" w:rsidR="00EA129D" w:rsidRPr="00EA129D" w:rsidRDefault="00EA129D" w:rsidP="00EA129D">
            <w:pPr>
              <w:snapToGrid w:val="0"/>
              <w:spacing w:after="0" w:line="240" w:lineRule="auto"/>
            </w:pPr>
            <w:r w:rsidRPr="00EA129D">
              <w:rPr>
                <w:b/>
                <w:bCs/>
              </w:rPr>
              <w:t>Coverage of children of the relevant age (5-7 years old) with pre-school training programs (from those who wish)</w:t>
            </w:r>
          </w:p>
          <w:p w14:paraId="2A90E4E9" w14:textId="77777777" w:rsidR="00EA129D" w:rsidRPr="00EA129D" w:rsidRDefault="00EA129D" w:rsidP="00EA129D">
            <w:pPr>
              <w:snapToGrid w:val="0"/>
              <w:spacing w:after="0" w:line="240" w:lineRule="auto"/>
            </w:pPr>
            <w:r w:rsidRPr="00EA129D">
              <w:rPr>
                <w:b/>
                <w:bCs/>
              </w:rPr>
              <w:t xml:space="preserve">Number of children of the relevant age covered with pre-school training programs                                      </w:t>
            </w:r>
          </w:p>
          <w:p w14:paraId="13AA7798" w14:textId="77777777" w:rsidR="00EA129D" w:rsidRPr="00EA129D" w:rsidRDefault="00EA129D" w:rsidP="00EA129D">
            <w:pPr>
              <w:snapToGrid w:val="0"/>
              <w:spacing w:after="0" w:line="240" w:lineRule="auto"/>
            </w:pPr>
            <w:r w:rsidRPr="00EA129D">
              <w:rPr>
                <w:b/>
                <w:bCs/>
              </w:rPr>
              <w:t>Share of class kits equipped under pre-school training as required</w:t>
            </w:r>
          </w:p>
          <w:p w14:paraId="0DBAB77F" w14:textId="77777777" w:rsidR="00EA129D" w:rsidRPr="00EA129D" w:rsidRDefault="00EA129D" w:rsidP="00EA129D">
            <w:pPr>
              <w:snapToGrid w:val="0"/>
              <w:spacing w:after="0" w:line="240" w:lineRule="auto"/>
            </w:pPr>
            <w:r w:rsidRPr="00EA129D">
              <w:rPr>
                <w:b/>
                <w:bCs/>
              </w:rPr>
              <w:t>Number of new children’s educational institutions</w:t>
            </w:r>
          </w:p>
          <w:p w14:paraId="4F1E3C3B" w14:textId="77777777" w:rsidR="00EA129D" w:rsidRPr="00EA129D" w:rsidRDefault="00EA129D" w:rsidP="00EA129D">
            <w:pPr>
              <w:snapToGrid w:val="0"/>
              <w:spacing w:after="0" w:line="240" w:lineRule="auto"/>
            </w:pPr>
            <w:r w:rsidRPr="00EA129D">
              <w:rPr>
                <w:b/>
                <w:bCs/>
              </w:rPr>
              <w:t xml:space="preserve">Share of new children’s educational institutions as required </w:t>
            </w:r>
          </w:p>
          <w:p w14:paraId="55F98D02" w14:textId="77777777" w:rsidR="00EA129D" w:rsidRPr="00EA129D" w:rsidRDefault="00EA129D" w:rsidP="00EA129D">
            <w:pPr>
              <w:snapToGrid w:val="0"/>
              <w:spacing w:after="0" w:line="240" w:lineRule="auto"/>
            </w:pPr>
            <w:r w:rsidRPr="00EA129D">
              <w:rPr>
                <w:b/>
                <w:bCs/>
              </w:rPr>
              <w:t>Coverage of children with basic education (1-9 forms)</w:t>
            </w:r>
          </w:p>
          <w:p w14:paraId="61A35CF1" w14:textId="77777777" w:rsidR="00EA129D" w:rsidRPr="00EA129D" w:rsidRDefault="00EA129D" w:rsidP="00EA129D">
            <w:pPr>
              <w:snapToGrid w:val="0"/>
              <w:spacing w:after="0" w:line="240" w:lineRule="auto"/>
            </w:pPr>
            <w:r w:rsidRPr="00EA129D">
              <w:rPr>
                <w:b/>
                <w:bCs/>
              </w:rPr>
              <w:t>Share of schools completely (100%) staffed with teachers</w:t>
            </w:r>
          </w:p>
          <w:p w14:paraId="533173E0" w14:textId="77777777" w:rsidR="00EA129D" w:rsidRPr="00EA129D" w:rsidRDefault="00EA129D" w:rsidP="00EA129D">
            <w:pPr>
              <w:snapToGrid w:val="0"/>
              <w:spacing w:after="0" w:line="240" w:lineRule="auto"/>
            </w:pPr>
            <w:r w:rsidRPr="00EA129D">
              <w:rPr>
                <w:b/>
                <w:bCs/>
              </w:rPr>
              <w:t>Number of schools renovated and equipped in accordance with up-to-date requirements and conditions for persons with disabilities</w:t>
            </w:r>
          </w:p>
          <w:p w14:paraId="2B37288D" w14:textId="77777777" w:rsidR="00EA129D" w:rsidRPr="00EA129D" w:rsidRDefault="00EA129D" w:rsidP="00EA129D">
            <w:pPr>
              <w:snapToGrid w:val="0"/>
              <w:spacing w:after="0" w:line="240" w:lineRule="auto"/>
            </w:pPr>
            <w:r w:rsidRPr="00EA129D">
              <w:rPr>
                <w:b/>
                <w:bCs/>
              </w:rPr>
              <w:t>Share of universities (% of the total number) forming the enrollment plan on the basis of the target training treaties made with employers</w:t>
            </w:r>
          </w:p>
          <w:p w14:paraId="7E1B6A55" w14:textId="77777777" w:rsidR="00EA129D" w:rsidRPr="00EA129D" w:rsidRDefault="00EA129D" w:rsidP="00EA129D">
            <w:pPr>
              <w:snapToGrid w:val="0"/>
              <w:spacing w:after="0" w:line="240" w:lineRule="auto"/>
            </w:pPr>
            <w:r w:rsidRPr="00EA129D">
              <w:rPr>
                <w:b/>
                <w:bCs/>
              </w:rPr>
              <w:t xml:space="preserve">Share of teachers participating in advanced vocational training programs              </w:t>
            </w:r>
          </w:p>
          <w:p w14:paraId="7CCB3929" w14:textId="77777777" w:rsidR="00EA129D" w:rsidRPr="00EA129D" w:rsidRDefault="00EA129D" w:rsidP="00EA129D">
            <w:pPr>
              <w:snapToGrid w:val="0"/>
              <w:spacing w:after="0" w:line="240" w:lineRule="auto"/>
            </w:pPr>
            <w:r w:rsidRPr="00EA129D">
              <w:rPr>
                <w:b/>
                <w:bCs/>
              </w:rPr>
              <w:t>Share of funds allocated by universities to development of research work</w:t>
            </w:r>
          </w:p>
          <w:p w14:paraId="1B5CC485" w14:textId="77777777" w:rsidR="00EA129D" w:rsidRPr="00EA129D" w:rsidRDefault="00EA129D" w:rsidP="00EA129D">
            <w:pPr>
              <w:snapToGrid w:val="0"/>
              <w:spacing w:after="0" w:line="240" w:lineRule="auto"/>
            </w:pPr>
            <w:r w:rsidRPr="00EA129D">
              <w:rPr>
                <w:b/>
                <w:bCs/>
              </w:rPr>
              <w:t xml:space="preserve">Increase in the share of research projects aimed at achieving positive structural change in the economy of the Republic </w:t>
            </w:r>
          </w:p>
          <w:p w14:paraId="50EBE813" w14:textId="77777777" w:rsidR="00EA129D" w:rsidRPr="00EA129D" w:rsidRDefault="00EA129D" w:rsidP="00EA129D">
            <w:pPr>
              <w:snapToGrid w:val="0"/>
              <w:spacing w:after="0" w:line="240" w:lineRule="auto"/>
            </w:pPr>
            <w:r w:rsidRPr="00EA129D">
              <w:rPr>
                <w:b/>
                <w:bCs/>
              </w:rPr>
              <w:t xml:space="preserve">Share of recent graduates involved in implementation of research and development </w:t>
            </w:r>
          </w:p>
        </w:tc>
      </w:tr>
    </w:tbl>
    <w:p w14:paraId="10683596" w14:textId="77777777" w:rsidR="00EA129D" w:rsidRPr="00EA129D" w:rsidRDefault="00EA129D" w:rsidP="00EA129D"/>
    <w:p w14:paraId="08DC720B" w14:textId="77777777" w:rsidR="00EA129D" w:rsidRDefault="00EA129D" w:rsidP="00EA129D">
      <w:pPr>
        <w:pStyle w:val="Heading2"/>
        <w:rPr>
          <w:b/>
          <w:sz w:val="24"/>
          <w:szCs w:val="24"/>
        </w:rPr>
      </w:pPr>
      <w:bookmarkStart w:id="44" w:name="_Toc507444750"/>
      <w:r>
        <w:rPr>
          <w:b/>
          <w:sz w:val="24"/>
          <w:szCs w:val="24"/>
        </w:rPr>
        <w:t>Bulgaria</w:t>
      </w:r>
      <w:r w:rsidR="00D26BC5">
        <w:rPr>
          <w:b/>
          <w:sz w:val="24"/>
          <w:szCs w:val="24"/>
        </w:rPr>
        <w:t>: Education</w:t>
      </w:r>
      <w:bookmarkEnd w:id="44"/>
    </w:p>
    <w:tbl>
      <w:tblPr>
        <w:tblW w:w="10530" w:type="dxa"/>
        <w:tblInd w:w="-640" w:type="dxa"/>
        <w:tblBorders>
          <w:top w:val="nil"/>
          <w:left w:val="nil"/>
          <w:right w:val="nil"/>
        </w:tblBorders>
        <w:tblLayout w:type="fixed"/>
        <w:tblLook w:val="0000" w:firstRow="0" w:lastRow="0" w:firstColumn="0" w:lastColumn="0" w:noHBand="0" w:noVBand="0"/>
      </w:tblPr>
      <w:tblGrid>
        <w:gridCol w:w="1751"/>
        <w:gridCol w:w="8779"/>
      </w:tblGrid>
      <w:tr w:rsidR="00EA129D" w:rsidRPr="00EA129D" w14:paraId="56CDFEC2" w14:textId="77777777" w:rsidTr="00EA129D">
        <w:tc>
          <w:tcPr>
            <w:tcW w:w="175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C0FCC77" w14:textId="77777777" w:rsidR="00EA129D" w:rsidRPr="00EA129D" w:rsidRDefault="00EA129D" w:rsidP="00EA129D">
            <w:r w:rsidRPr="00EA129D">
              <w:t xml:space="preserve">Program structure </w:t>
            </w:r>
          </w:p>
        </w:tc>
        <w:tc>
          <w:tcPr>
            <w:tcW w:w="877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523BB1C" w14:textId="77777777" w:rsidR="00EA129D" w:rsidRPr="00EA129D" w:rsidRDefault="00EA129D" w:rsidP="00EA129D">
            <w:r w:rsidRPr="00EA129D">
              <w:rPr>
                <w:b/>
                <w:bCs/>
              </w:rPr>
              <w:t xml:space="preserve">9 Programs: Budget Program "Quality of ECD and School Education“; Budget Program "Increasing Access to Education“; Budget Program "School Education“; Budget Program "Developing Capabilities of Children and Students“; Budget Program "Overseas Education of Bulgarians“; Budget Program "Lifelong Learning“; Budget Program "Improving Access to and Quality of Higher Education“; Budget Program "Student Support“; Budget Program "International Educational Exchange" </w:t>
            </w:r>
          </w:p>
        </w:tc>
      </w:tr>
      <w:tr w:rsidR="00EA129D" w:rsidRPr="00EA129D" w14:paraId="20AE24CD" w14:textId="77777777" w:rsidTr="00EA129D">
        <w:tblPrEx>
          <w:tblBorders>
            <w:top w:val="none" w:sz="0" w:space="0" w:color="auto"/>
          </w:tblBorders>
        </w:tblPrEx>
        <w:tc>
          <w:tcPr>
            <w:tcW w:w="175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7B32D4C" w14:textId="77777777" w:rsidR="00EA129D" w:rsidRPr="00EA129D" w:rsidRDefault="00EA129D" w:rsidP="00EA129D">
            <w:r w:rsidRPr="00EA129D">
              <w:t>Number of PIs</w:t>
            </w:r>
          </w:p>
        </w:tc>
        <w:tc>
          <w:tcPr>
            <w:tcW w:w="877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FDD87C3" w14:textId="77777777" w:rsidR="00EA129D" w:rsidRPr="00EA129D" w:rsidRDefault="00EA129D" w:rsidP="00EA129D">
            <w:r w:rsidRPr="00EA129D">
              <w:rPr>
                <w:b/>
                <w:bCs/>
              </w:rPr>
              <w:t xml:space="preserve">123 PIs  </w:t>
            </w:r>
          </w:p>
        </w:tc>
      </w:tr>
      <w:tr w:rsidR="00EA129D" w:rsidRPr="00EA129D" w14:paraId="14DAF888" w14:textId="77777777" w:rsidTr="00EA129D">
        <w:tc>
          <w:tcPr>
            <w:tcW w:w="175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3C681BF" w14:textId="77777777" w:rsidR="00EA129D" w:rsidRPr="00EA129D" w:rsidRDefault="00EA129D" w:rsidP="00EA129D">
            <w:r w:rsidRPr="00EA129D">
              <w:t>Examples of PIs</w:t>
            </w:r>
          </w:p>
        </w:tc>
        <w:tc>
          <w:tcPr>
            <w:tcW w:w="877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16C5BD9" w14:textId="77777777" w:rsidR="00EA129D" w:rsidRPr="00EA129D" w:rsidRDefault="00EA129D" w:rsidP="00EA129D">
            <w:pPr>
              <w:snapToGrid w:val="0"/>
              <w:spacing w:after="0" w:line="240" w:lineRule="auto"/>
            </w:pPr>
            <w:r w:rsidRPr="00EA129D">
              <w:rPr>
                <w:b/>
                <w:bCs/>
              </w:rPr>
              <w:t>Developed and updated laws and by-laws</w:t>
            </w:r>
          </w:p>
          <w:p w14:paraId="350C570B" w14:textId="77777777" w:rsidR="00EA129D" w:rsidRPr="00EA129D" w:rsidRDefault="00EA129D" w:rsidP="00EA129D">
            <w:pPr>
              <w:snapToGrid w:val="0"/>
              <w:spacing w:after="0" w:line="240" w:lineRule="auto"/>
            </w:pPr>
            <w:r w:rsidRPr="00EA129D">
              <w:rPr>
                <w:b/>
                <w:bCs/>
              </w:rPr>
              <w:t>Students of vocational schools who obtained professional qualifications</w:t>
            </w:r>
          </w:p>
          <w:p w14:paraId="35741837" w14:textId="77777777" w:rsidR="00EA129D" w:rsidRPr="00EA129D" w:rsidRDefault="00EA129D" w:rsidP="00EA129D">
            <w:pPr>
              <w:snapToGrid w:val="0"/>
              <w:spacing w:after="0" w:line="240" w:lineRule="auto"/>
            </w:pPr>
            <w:r w:rsidRPr="00EA129D">
              <w:rPr>
                <w:b/>
                <w:bCs/>
              </w:rPr>
              <w:t>Students who underwent educational or practical training in real working environment</w:t>
            </w:r>
          </w:p>
          <w:p w14:paraId="41D1C571" w14:textId="77777777" w:rsidR="00EA129D" w:rsidRPr="00EA129D" w:rsidRDefault="00EA129D" w:rsidP="00EA129D">
            <w:pPr>
              <w:snapToGrid w:val="0"/>
              <w:spacing w:after="0" w:line="240" w:lineRule="auto"/>
            </w:pPr>
            <w:r w:rsidRPr="00EA129D">
              <w:rPr>
                <w:b/>
                <w:bCs/>
              </w:rPr>
              <w:lastRenderedPageBreak/>
              <w:t>Students who underwent educational or practical training at educational institutions</w:t>
            </w:r>
          </w:p>
          <w:p w14:paraId="27905EE9" w14:textId="77777777" w:rsidR="00EA129D" w:rsidRPr="00EA129D" w:rsidRDefault="00EA129D" w:rsidP="00EA129D">
            <w:pPr>
              <w:snapToGrid w:val="0"/>
              <w:spacing w:after="0" w:line="240" w:lineRule="auto"/>
            </w:pPr>
            <w:r w:rsidRPr="00EA129D">
              <w:rPr>
                <w:b/>
                <w:bCs/>
              </w:rPr>
              <w:t>Register of public and municipal schools and entities offering training at educational institutions</w:t>
            </w:r>
          </w:p>
          <w:p w14:paraId="6895E8D5" w14:textId="77777777" w:rsidR="00EA129D" w:rsidRPr="00EA129D" w:rsidRDefault="00EA129D" w:rsidP="00EA129D">
            <w:pPr>
              <w:snapToGrid w:val="0"/>
              <w:spacing w:after="0" w:line="240" w:lineRule="auto"/>
            </w:pPr>
            <w:r w:rsidRPr="00EA129D">
              <w:rPr>
                <w:b/>
                <w:bCs/>
              </w:rPr>
              <w:t>Developed national programs for obtaining professional qualifications in new jobs</w:t>
            </w:r>
          </w:p>
          <w:p w14:paraId="5A122B90" w14:textId="77777777" w:rsidR="00EA129D" w:rsidRPr="00EA129D" w:rsidRDefault="00EA129D" w:rsidP="00EA129D">
            <w:pPr>
              <w:snapToGrid w:val="0"/>
              <w:spacing w:after="0" w:line="240" w:lineRule="auto"/>
            </w:pPr>
            <w:r w:rsidRPr="00EA129D">
              <w:rPr>
                <w:b/>
                <w:bCs/>
              </w:rPr>
              <w:t>External assessment at each stage of schooling - conducted examinations</w:t>
            </w:r>
          </w:p>
          <w:p w14:paraId="061E1AA4" w14:textId="77777777" w:rsidR="00EA129D" w:rsidRPr="00EA129D" w:rsidRDefault="00EA129D" w:rsidP="00EA129D">
            <w:pPr>
              <w:snapToGrid w:val="0"/>
              <w:spacing w:after="0" w:line="240" w:lineRule="auto"/>
            </w:pPr>
            <w:r w:rsidRPr="00EA129D">
              <w:rPr>
                <w:b/>
                <w:bCs/>
              </w:rPr>
              <w:t>Share of students who passed exams under national external assessment</w:t>
            </w:r>
          </w:p>
          <w:p w14:paraId="4BF0CB90" w14:textId="77777777" w:rsidR="00EA129D" w:rsidRPr="00EA129D" w:rsidRDefault="00EA129D" w:rsidP="00EA129D">
            <w:pPr>
              <w:snapToGrid w:val="0"/>
              <w:spacing w:after="0" w:line="240" w:lineRule="auto"/>
            </w:pPr>
            <w:r w:rsidRPr="00EA129D">
              <w:rPr>
                <w:b/>
                <w:bCs/>
              </w:rPr>
              <w:t xml:space="preserve">Monitoring of activities on school organization and management - inspections </w:t>
            </w:r>
          </w:p>
          <w:p w14:paraId="6FBE1FD0" w14:textId="77777777" w:rsidR="00EA129D" w:rsidRPr="00EA129D" w:rsidRDefault="00EA129D" w:rsidP="00EA129D">
            <w:pPr>
              <w:snapToGrid w:val="0"/>
              <w:spacing w:after="0" w:line="240" w:lineRule="auto"/>
            </w:pPr>
            <w:r w:rsidRPr="00EA129D">
              <w:rPr>
                <w:b/>
                <w:bCs/>
              </w:rPr>
              <w:t>Development of administrative acts regulating learning/training process</w:t>
            </w:r>
          </w:p>
          <w:p w14:paraId="6BD759DC" w14:textId="77777777" w:rsidR="00EA129D" w:rsidRPr="00EA129D" w:rsidRDefault="00EA129D" w:rsidP="00EA129D">
            <w:pPr>
              <w:snapToGrid w:val="0"/>
              <w:spacing w:after="0" w:line="240" w:lineRule="auto"/>
            </w:pPr>
            <w:r w:rsidRPr="00EA129D">
              <w:rPr>
                <w:b/>
                <w:bCs/>
              </w:rPr>
              <w:t>Conducted working meetings with managers, experts from education inspectorates, school principals</w:t>
            </w:r>
          </w:p>
          <w:p w14:paraId="3F9F2AF5" w14:textId="77777777" w:rsidR="00EA129D" w:rsidRPr="00EA129D" w:rsidRDefault="00EA129D" w:rsidP="00EA129D">
            <w:pPr>
              <w:snapToGrid w:val="0"/>
              <w:spacing w:after="0" w:line="240" w:lineRule="auto"/>
            </w:pPr>
            <w:r w:rsidRPr="00EA129D">
              <w:rPr>
                <w:b/>
                <w:bCs/>
              </w:rPr>
              <w:t>Teachers and school principals honored with the annual reward for high professional achievements and contribution to development of Bulgarian education</w:t>
            </w:r>
          </w:p>
          <w:p w14:paraId="583FD158" w14:textId="77777777" w:rsidR="00EA129D" w:rsidRPr="00EA129D" w:rsidRDefault="00EA129D" w:rsidP="00EA129D">
            <w:pPr>
              <w:snapToGrid w:val="0"/>
              <w:spacing w:after="0" w:line="240" w:lineRule="auto"/>
            </w:pPr>
            <w:r w:rsidRPr="00EA129D">
              <w:rPr>
                <w:b/>
                <w:bCs/>
              </w:rPr>
              <w:t> Conducted workshops and conferences                                                                                                                                       Schools with Wi-Fi Internet access</w:t>
            </w:r>
          </w:p>
          <w:p w14:paraId="234EFCBB" w14:textId="77777777" w:rsidR="00EA129D" w:rsidRPr="00EA129D" w:rsidRDefault="00EA129D" w:rsidP="00EA129D">
            <w:pPr>
              <w:snapToGrid w:val="0"/>
              <w:spacing w:after="0" w:line="240" w:lineRule="auto"/>
            </w:pPr>
            <w:r w:rsidRPr="00EA129D">
              <w:rPr>
                <w:b/>
                <w:bCs/>
              </w:rPr>
              <w:t>1-4 grade students who receive textbooks on a free-of-charge basis</w:t>
            </w:r>
          </w:p>
          <w:p w14:paraId="28424AA8" w14:textId="77777777" w:rsidR="00EA129D" w:rsidRPr="00EA129D" w:rsidRDefault="00EA129D" w:rsidP="00EA129D">
            <w:pPr>
              <w:snapToGrid w:val="0"/>
              <w:spacing w:after="0" w:line="240" w:lineRule="auto"/>
            </w:pPr>
            <w:r w:rsidRPr="00EA129D">
              <w:rPr>
                <w:b/>
                <w:bCs/>
              </w:rPr>
              <w:t>Increased inclusion of children and students with special educational needs</w:t>
            </w:r>
          </w:p>
          <w:p w14:paraId="1236D5C4" w14:textId="77777777" w:rsidR="00EA129D" w:rsidRPr="00EA129D" w:rsidRDefault="00EA129D" w:rsidP="00EA129D">
            <w:pPr>
              <w:snapToGrid w:val="0"/>
              <w:spacing w:after="0" w:line="240" w:lineRule="auto"/>
            </w:pPr>
            <w:r w:rsidRPr="00EA129D">
              <w:rPr>
                <w:b/>
                <w:bCs/>
              </w:rPr>
              <w:t>Students attending studies on a full-time basis</w:t>
            </w:r>
          </w:p>
          <w:p w14:paraId="5CB385A9" w14:textId="77777777" w:rsidR="00EA129D" w:rsidRPr="00EA129D" w:rsidRDefault="00EA129D" w:rsidP="00EA129D">
            <w:pPr>
              <w:snapToGrid w:val="0"/>
              <w:spacing w:after="0" w:line="240" w:lineRule="auto"/>
            </w:pPr>
            <w:r w:rsidRPr="00EA129D">
              <w:rPr>
                <w:b/>
                <w:bCs/>
              </w:rPr>
              <w:t>Five-year-old children covered by the ECD system</w:t>
            </w:r>
          </w:p>
          <w:p w14:paraId="6E1B8CD8" w14:textId="77777777" w:rsidR="00EA129D" w:rsidRPr="00EA129D" w:rsidRDefault="00EA129D" w:rsidP="00EA129D">
            <w:pPr>
              <w:snapToGrid w:val="0"/>
              <w:spacing w:after="0" w:line="240" w:lineRule="auto"/>
            </w:pPr>
            <w:r w:rsidRPr="00EA129D">
              <w:rPr>
                <w:b/>
                <w:bCs/>
              </w:rPr>
              <w:t>Number of schools</w:t>
            </w:r>
          </w:p>
          <w:p w14:paraId="31F71C40" w14:textId="77777777" w:rsidR="00EA129D" w:rsidRPr="00EA129D" w:rsidRDefault="00EA129D" w:rsidP="00EA129D">
            <w:pPr>
              <w:snapToGrid w:val="0"/>
              <w:spacing w:after="0" w:line="240" w:lineRule="auto"/>
            </w:pPr>
            <w:r w:rsidRPr="00EA129D">
              <w:rPr>
                <w:b/>
                <w:bCs/>
              </w:rPr>
              <w:t>Students studying at general education, special and vocational schools</w:t>
            </w:r>
          </w:p>
          <w:p w14:paraId="70039EBC" w14:textId="77777777" w:rsidR="00EA129D" w:rsidRDefault="00EA129D" w:rsidP="00EA129D">
            <w:pPr>
              <w:snapToGrid w:val="0"/>
              <w:spacing w:after="0" w:line="240" w:lineRule="auto"/>
              <w:rPr>
                <w:b/>
                <w:bCs/>
              </w:rPr>
            </w:pPr>
            <w:r w:rsidRPr="00EA129D">
              <w:rPr>
                <w:b/>
                <w:bCs/>
              </w:rPr>
              <w:t>Established and functioning Coordination Council of the National Platform for Adult Education                                                                                              </w:t>
            </w:r>
          </w:p>
          <w:p w14:paraId="55ED8A2E" w14:textId="77777777" w:rsidR="00EA129D" w:rsidRPr="00EA129D" w:rsidRDefault="00EA129D" w:rsidP="00EA129D">
            <w:pPr>
              <w:snapToGrid w:val="0"/>
              <w:spacing w:after="0" w:line="240" w:lineRule="auto"/>
            </w:pPr>
            <w:r w:rsidRPr="00EA129D">
              <w:rPr>
                <w:b/>
                <w:bCs/>
              </w:rPr>
              <w:t>Bulgarian scholarship students</w:t>
            </w:r>
          </w:p>
        </w:tc>
      </w:tr>
    </w:tbl>
    <w:p w14:paraId="2F7D2983" w14:textId="77777777" w:rsidR="00EA129D" w:rsidRPr="00EA129D" w:rsidRDefault="00EA129D" w:rsidP="00EA129D"/>
    <w:p w14:paraId="6FAE5197" w14:textId="77777777" w:rsidR="00D26BC5" w:rsidRPr="00D26BC5" w:rsidRDefault="00D26BC5" w:rsidP="00D26BC5">
      <w:pPr>
        <w:pStyle w:val="Heading2"/>
        <w:rPr>
          <w:sz w:val="24"/>
          <w:szCs w:val="24"/>
        </w:rPr>
      </w:pPr>
      <w:bookmarkStart w:id="45" w:name="_Toc507444751"/>
      <w:r>
        <w:rPr>
          <w:b/>
          <w:sz w:val="24"/>
          <w:szCs w:val="24"/>
        </w:rPr>
        <w:t>Belarus: Education</w:t>
      </w:r>
      <w:bookmarkEnd w:id="45"/>
    </w:p>
    <w:tbl>
      <w:tblPr>
        <w:tblW w:w="10440" w:type="dxa"/>
        <w:tblInd w:w="-550" w:type="dxa"/>
        <w:tblBorders>
          <w:top w:val="nil"/>
          <w:left w:val="nil"/>
          <w:right w:val="nil"/>
        </w:tblBorders>
        <w:tblLayout w:type="fixed"/>
        <w:tblLook w:val="0000" w:firstRow="0" w:lastRow="0" w:firstColumn="0" w:lastColumn="0" w:noHBand="0" w:noVBand="0"/>
      </w:tblPr>
      <w:tblGrid>
        <w:gridCol w:w="1696"/>
        <w:gridCol w:w="8744"/>
      </w:tblGrid>
      <w:tr w:rsidR="00D26BC5" w:rsidRPr="00D26BC5" w14:paraId="558F059A" w14:textId="77777777" w:rsidTr="00D26BC5">
        <w:trPr>
          <w:trHeight w:val="2327"/>
        </w:trPr>
        <w:tc>
          <w:tcPr>
            <w:tcW w:w="1696"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D7D073E" w14:textId="77777777" w:rsidR="00D26BC5" w:rsidRPr="00D26BC5" w:rsidRDefault="00D26BC5" w:rsidP="00D26BC5">
            <w:r w:rsidRPr="00D26BC5">
              <w:t xml:space="preserve">Program structure </w:t>
            </w:r>
          </w:p>
        </w:tc>
        <w:tc>
          <w:tcPr>
            <w:tcW w:w="8744" w:type="dxa"/>
            <w:tcBorders>
              <w:top w:val="single" w:sz="8" w:space="0" w:color="3F6CAF"/>
              <w:left w:val="single" w:sz="8" w:space="0" w:color="3F6CAF"/>
              <w:bottom w:val="single" w:sz="8" w:space="0" w:color="3F6CAF"/>
              <w:right w:val="single" w:sz="8" w:space="0" w:color="3F6CAF"/>
            </w:tcBorders>
            <w:tcMar>
              <w:top w:w="144" w:type="nil"/>
              <w:left w:w="20" w:type="nil"/>
              <w:right w:w="144" w:type="nil"/>
            </w:tcMar>
          </w:tcPr>
          <w:p w14:paraId="108B92E5" w14:textId="77777777" w:rsidR="00D26BC5" w:rsidRPr="00D26BC5" w:rsidRDefault="00D26BC5" w:rsidP="00D26BC5">
            <w:r w:rsidRPr="00D26BC5">
              <w:rPr>
                <w:b/>
                <w:bCs/>
              </w:rPr>
              <w:t xml:space="preserve">National Program </w:t>
            </w:r>
            <w:r w:rsidRPr="00D26BC5">
              <w:rPr>
                <w:b/>
                <w:bCs/>
                <w:i/>
                <w:iCs/>
              </w:rPr>
              <w:t xml:space="preserve">Education and Youth Policies for 2016-2020 </w:t>
            </w:r>
            <w:r w:rsidRPr="00D26BC5">
              <w:rPr>
                <w:b/>
                <w:bCs/>
              </w:rPr>
              <w:t>and it has 11 sub-programs: Preschool  Education Development Subprogram, General Secondary Education Development Subprogram; Special Education Development Subprogram; Secondary Technical Vocational Education and Training Development Subprogram; Higher Education Development Subprogram; Postgraduate Education Development Subprogram; Subprogram  of Continuous Vocational Education Development for Adults; Extracurricular Education Development Subprogram; Subprogram of  Education Management; and Training of Specialists for Nuclear Power Industry Subprogram.</w:t>
            </w:r>
          </w:p>
        </w:tc>
      </w:tr>
      <w:tr w:rsidR="00D26BC5" w:rsidRPr="00D26BC5" w14:paraId="514D3468" w14:textId="77777777" w:rsidTr="00D26BC5">
        <w:tblPrEx>
          <w:tblBorders>
            <w:top w:val="none" w:sz="0" w:space="0" w:color="auto"/>
          </w:tblBorders>
        </w:tblPrEx>
        <w:tc>
          <w:tcPr>
            <w:tcW w:w="1696"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AD6B770" w14:textId="77777777" w:rsidR="00D26BC5" w:rsidRPr="00D26BC5" w:rsidRDefault="00D26BC5" w:rsidP="00D26BC5">
            <w:pPr>
              <w:ind w:left="-270" w:firstLine="270"/>
            </w:pPr>
            <w:r w:rsidRPr="00D26BC5">
              <w:t>Number of PIs</w:t>
            </w:r>
          </w:p>
        </w:tc>
        <w:tc>
          <w:tcPr>
            <w:tcW w:w="8744"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A48435D" w14:textId="77777777" w:rsidR="00D26BC5" w:rsidRPr="00D26BC5" w:rsidRDefault="00D26BC5" w:rsidP="00D26BC5">
            <w:r w:rsidRPr="00D26BC5">
              <w:rPr>
                <w:b/>
                <w:bCs/>
              </w:rPr>
              <w:t xml:space="preserve">1 highest-level indicator, and 30 additional indicators at sub-program level. </w:t>
            </w:r>
          </w:p>
        </w:tc>
      </w:tr>
      <w:tr w:rsidR="00D26BC5" w:rsidRPr="00D26BC5" w14:paraId="424A6ABD" w14:textId="77777777" w:rsidTr="00D26BC5">
        <w:tblPrEx>
          <w:tblBorders>
            <w:top w:val="none" w:sz="0" w:space="0" w:color="auto"/>
          </w:tblBorders>
        </w:tblPrEx>
        <w:tc>
          <w:tcPr>
            <w:tcW w:w="1696"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9E049A8" w14:textId="77777777" w:rsidR="00D26BC5" w:rsidRPr="00D26BC5" w:rsidRDefault="00D26BC5" w:rsidP="00D26BC5">
            <w:r w:rsidRPr="00D26BC5">
              <w:t>Highest-level PIs</w:t>
            </w:r>
          </w:p>
        </w:tc>
        <w:tc>
          <w:tcPr>
            <w:tcW w:w="8744"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C767DA2" w14:textId="77777777" w:rsidR="00D26BC5" w:rsidRPr="00D26BC5" w:rsidRDefault="00D26BC5" w:rsidP="00D26BC5">
            <w:pPr>
              <w:snapToGrid w:val="0"/>
              <w:spacing w:after="0" w:line="240" w:lineRule="auto"/>
            </w:pPr>
            <w:r w:rsidRPr="00D26BC5">
              <w:rPr>
                <w:b/>
                <w:bCs/>
              </w:rPr>
              <w:t>Place of the Republic of Belarus in the human development index (education level ind</w:t>
            </w:r>
            <w:r>
              <w:rPr>
                <w:b/>
                <w:bCs/>
              </w:rPr>
              <w:t>ex) ranking of countries, place</w:t>
            </w:r>
            <w:r w:rsidRPr="00D26BC5">
              <w:rPr>
                <w:b/>
                <w:bCs/>
              </w:rPr>
              <w:t xml:space="preserve"> in the ranking</w:t>
            </w:r>
          </w:p>
          <w:p w14:paraId="78BE9441" w14:textId="77777777" w:rsidR="00D26BC5" w:rsidRPr="00D26BC5" w:rsidRDefault="00D26BC5" w:rsidP="00D26BC5">
            <w:pPr>
              <w:snapToGrid w:val="0"/>
              <w:spacing w:after="0" w:line="240" w:lineRule="auto"/>
            </w:pPr>
            <w:r w:rsidRPr="00D26BC5">
              <w:rPr>
                <w:b/>
                <w:bCs/>
              </w:rPr>
              <w:t>Coverage of young people with youth</w:t>
            </w:r>
            <w:r>
              <w:rPr>
                <w:b/>
                <w:bCs/>
              </w:rPr>
              <w:t xml:space="preserve"> policy and patriotic education</w:t>
            </w:r>
            <w:r w:rsidRPr="00D26BC5">
              <w:rPr>
                <w:b/>
                <w:bCs/>
              </w:rPr>
              <w:t xml:space="preserve"> activities, %</w:t>
            </w:r>
          </w:p>
        </w:tc>
      </w:tr>
      <w:tr w:rsidR="00D26BC5" w:rsidRPr="00D26BC5" w14:paraId="3BA2D8B1" w14:textId="77777777" w:rsidTr="00D26BC5">
        <w:tc>
          <w:tcPr>
            <w:tcW w:w="1696"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BEDA881" w14:textId="77777777" w:rsidR="00D26BC5" w:rsidRPr="00D26BC5" w:rsidRDefault="00D26BC5" w:rsidP="00D26BC5">
            <w:r w:rsidRPr="00D26BC5">
              <w:t>Examples of other PIs</w:t>
            </w:r>
          </w:p>
        </w:tc>
        <w:tc>
          <w:tcPr>
            <w:tcW w:w="8744"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7664085" w14:textId="77777777" w:rsidR="00D26BC5" w:rsidRPr="00D26BC5" w:rsidRDefault="00D26BC5" w:rsidP="00D26BC5">
            <w:pPr>
              <w:snapToGrid w:val="0"/>
              <w:spacing w:after="0" w:line="240" w:lineRule="auto"/>
            </w:pPr>
            <w:r w:rsidRPr="00D26BC5">
              <w:rPr>
                <w:b/>
                <w:bCs/>
              </w:rPr>
              <w:t>Coverage of children aged 3-6 with preschools – total and in rural areas, %</w:t>
            </w:r>
          </w:p>
          <w:p w14:paraId="18C5F820" w14:textId="77777777" w:rsidR="00D26BC5" w:rsidRPr="00D26BC5" w:rsidRDefault="00D26BC5" w:rsidP="00D26BC5">
            <w:pPr>
              <w:snapToGrid w:val="0"/>
              <w:spacing w:after="0" w:line="240" w:lineRule="auto"/>
            </w:pPr>
            <w:r w:rsidRPr="00D26BC5">
              <w:rPr>
                <w:b/>
                <w:bCs/>
              </w:rPr>
              <w:t xml:space="preserve">Share of preschools with learning facilities and equipment, % </w:t>
            </w:r>
          </w:p>
          <w:p w14:paraId="7DCC93E0" w14:textId="77777777" w:rsidR="00D26BC5" w:rsidRPr="00D26BC5" w:rsidRDefault="00D26BC5" w:rsidP="00D26BC5">
            <w:pPr>
              <w:snapToGrid w:val="0"/>
              <w:spacing w:after="0" w:line="240" w:lineRule="auto"/>
            </w:pPr>
            <w:r w:rsidRPr="00D26BC5">
              <w:rPr>
                <w:b/>
                <w:bCs/>
              </w:rPr>
              <w:t>Share of preschool teachers with completed training in early childhood pedagogics, %</w:t>
            </w:r>
          </w:p>
          <w:p w14:paraId="2C51F7AE" w14:textId="77777777" w:rsidR="00D26BC5" w:rsidRPr="00D26BC5" w:rsidRDefault="00D26BC5" w:rsidP="00D26BC5">
            <w:pPr>
              <w:snapToGrid w:val="0"/>
              <w:spacing w:after="0" w:line="240" w:lineRule="auto"/>
            </w:pPr>
            <w:r w:rsidRPr="00D26BC5">
              <w:rPr>
                <w:b/>
                <w:bCs/>
              </w:rPr>
              <w:t>the highest skill category, %</w:t>
            </w:r>
            <w:r>
              <w:t xml:space="preserve"> </w:t>
            </w:r>
            <w:r>
              <w:rPr>
                <w:b/>
                <w:bCs/>
              </w:rPr>
              <w:t>the basic </w:t>
            </w:r>
            <w:r w:rsidRPr="00D26BC5">
              <w:rPr>
                <w:b/>
                <w:bCs/>
              </w:rPr>
              <w:t>skill category, %</w:t>
            </w:r>
          </w:p>
          <w:p w14:paraId="5F979910" w14:textId="77777777" w:rsidR="00D26BC5" w:rsidRPr="00D26BC5" w:rsidRDefault="00D26BC5" w:rsidP="00D26BC5">
            <w:pPr>
              <w:snapToGrid w:val="0"/>
              <w:spacing w:after="0" w:line="240" w:lineRule="auto"/>
            </w:pPr>
            <w:r w:rsidRPr="00D26BC5">
              <w:rPr>
                <w:b/>
                <w:bCs/>
              </w:rPr>
              <w:t>Equipment of preschools with a management information system for record-keeping and quality assurance of food, %</w:t>
            </w:r>
          </w:p>
          <w:p w14:paraId="55D7E642" w14:textId="77777777" w:rsidR="00D26BC5" w:rsidRPr="00D26BC5" w:rsidRDefault="00D26BC5" w:rsidP="00D26BC5">
            <w:pPr>
              <w:snapToGrid w:val="0"/>
              <w:spacing w:after="0" w:line="240" w:lineRule="auto"/>
            </w:pPr>
            <w:r w:rsidRPr="00D26BC5">
              <w:rPr>
                <w:b/>
                <w:bCs/>
              </w:rPr>
              <w:t>Sh</w:t>
            </w:r>
            <w:r>
              <w:rPr>
                <w:b/>
                <w:bCs/>
              </w:rPr>
              <w:t>are of general school teachers </w:t>
            </w:r>
            <w:r w:rsidRPr="00D26BC5">
              <w:rPr>
                <w:b/>
                <w:bCs/>
              </w:rPr>
              <w:t>with:</w:t>
            </w:r>
          </w:p>
          <w:p w14:paraId="56A95DF2" w14:textId="77777777" w:rsidR="00D26BC5" w:rsidRPr="00D26BC5" w:rsidRDefault="00D26BC5" w:rsidP="00D26BC5">
            <w:pPr>
              <w:snapToGrid w:val="0"/>
              <w:spacing w:after="0" w:line="240" w:lineRule="auto"/>
            </w:pPr>
            <w:r w:rsidRPr="00D26BC5">
              <w:rPr>
                <w:b/>
                <w:bCs/>
              </w:rPr>
              <w:t>the ‘teacher/counselor’ category, %</w:t>
            </w:r>
          </w:p>
          <w:p w14:paraId="3A86034D" w14:textId="77777777" w:rsidR="00D26BC5" w:rsidRPr="00D26BC5" w:rsidRDefault="00D26BC5" w:rsidP="00D26BC5">
            <w:pPr>
              <w:snapToGrid w:val="0"/>
              <w:spacing w:after="0" w:line="240" w:lineRule="auto"/>
            </w:pPr>
            <w:r w:rsidRPr="00D26BC5">
              <w:rPr>
                <w:b/>
                <w:bCs/>
              </w:rPr>
              <w:t xml:space="preserve">the highest and the </w:t>
            </w:r>
            <w:r>
              <w:rPr>
                <w:b/>
                <w:bCs/>
              </w:rPr>
              <w:t xml:space="preserve">basic </w:t>
            </w:r>
            <w:r w:rsidRPr="00D26BC5">
              <w:rPr>
                <w:b/>
                <w:bCs/>
              </w:rPr>
              <w:t>skill categories, %</w:t>
            </w:r>
          </w:p>
          <w:p w14:paraId="42397A83" w14:textId="77777777" w:rsidR="00D26BC5" w:rsidRPr="00D26BC5" w:rsidRDefault="00D26BC5" w:rsidP="00D26BC5">
            <w:pPr>
              <w:snapToGrid w:val="0"/>
              <w:spacing w:after="0" w:line="240" w:lineRule="auto"/>
            </w:pPr>
            <w:r w:rsidRPr="00D26BC5">
              <w:rPr>
                <w:b/>
                <w:bCs/>
              </w:rPr>
              <w:t>Share of general secondary schools with up-to-date learning facilities and training equipment, %</w:t>
            </w:r>
          </w:p>
          <w:p w14:paraId="321DCFC1" w14:textId="77777777" w:rsidR="00D26BC5" w:rsidRPr="00D26BC5" w:rsidRDefault="00D26BC5" w:rsidP="00D26BC5">
            <w:pPr>
              <w:snapToGrid w:val="0"/>
              <w:spacing w:after="0" w:line="240" w:lineRule="auto"/>
            </w:pPr>
            <w:r>
              <w:rPr>
                <w:b/>
                <w:bCs/>
              </w:rPr>
              <w:t>Average number of students </w:t>
            </w:r>
            <w:r w:rsidRPr="00D26BC5">
              <w:rPr>
                <w:b/>
                <w:bCs/>
              </w:rPr>
              <w:t xml:space="preserve">per class in general secondary schools located in urban areas, people </w:t>
            </w:r>
          </w:p>
          <w:p w14:paraId="3CB7E2A0" w14:textId="77777777" w:rsidR="00D26BC5" w:rsidRPr="00D26BC5" w:rsidRDefault="00D26BC5" w:rsidP="00D26BC5">
            <w:pPr>
              <w:snapToGrid w:val="0"/>
              <w:spacing w:after="0" w:line="240" w:lineRule="auto"/>
            </w:pPr>
            <w:r w:rsidRPr="00D26BC5">
              <w:rPr>
                <w:b/>
                <w:bCs/>
              </w:rPr>
              <w:lastRenderedPageBreak/>
              <w:t xml:space="preserve">Share of students with special needs (due to specifics of their mental and physical development) learning under integrated training and care and inclusive education, % </w:t>
            </w:r>
          </w:p>
          <w:p w14:paraId="757DE0D9" w14:textId="77777777" w:rsidR="00D26BC5" w:rsidRPr="00D26BC5" w:rsidRDefault="00D26BC5" w:rsidP="00D26BC5">
            <w:pPr>
              <w:snapToGrid w:val="0"/>
              <w:spacing w:after="0" w:line="240" w:lineRule="auto"/>
            </w:pPr>
            <w:r w:rsidRPr="00D26BC5">
              <w:rPr>
                <w:b/>
                <w:bCs/>
              </w:rPr>
              <w:t>Coverage of children wit</w:t>
            </w:r>
            <w:r>
              <w:rPr>
                <w:b/>
                <w:bCs/>
              </w:rPr>
              <w:t>h special education needs with </w:t>
            </w:r>
            <w:r w:rsidRPr="00D26BC5">
              <w:rPr>
                <w:b/>
                <w:bCs/>
              </w:rPr>
              <w:t>early integrated care, %</w:t>
            </w:r>
          </w:p>
          <w:p w14:paraId="7927E508" w14:textId="77777777" w:rsidR="00D26BC5" w:rsidRPr="00D26BC5" w:rsidRDefault="00D26BC5" w:rsidP="00D26BC5">
            <w:pPr>
              <w:snapToGrid w:val="0"/>
              <w:spacing w:after="0" w:line="240" w:lineRule="auto"/>
            </w:pPr>
            <w:r w:rsidRPr="00D26BC5">
              <w:rPr>
                <w:b/>
                <w:bCs/>
              </w:rPr>
              <w:t>Share of people who completed technical vocational training with</w:t>
            </w:r>
            <w:r>
              <w:rPr>
                <w:b/>
                <w:bCs/>
              </w:rPr>
              <w:t xml:space="preserve"> resultant higher skill levels </w:t>
            </w:r>
            <w:r w:rsidRPr="00D26BC5">
              <w:rPr>
                <w:b/>
                <w:bCs/>
              </w:rPr>
              <w:t>(the 4th grade or higher) in the total number of graduates, %</w:t>
            </w:r>
          </w:p>
          <w:p w14:paraId="0A8A5C05" w14:textId="77777777" w:rsidR="00D26BC5" w:rsidRPr="00D26BC5" w:rsidRDefault="00D26BC5" w:rsidP="00D26BC5">
            <w:pPr>
              <w:snapToGrid w:val="0"/>
              <w:spacing w:after="0" w:line="240" w:lineRule="auto"/>
            </w:pPr>
            <w:r w:rsidRPr="00D26BC5">
              <w:rPr>
                <w:b/>
                <w:bCs/>
              </w:rPr>
              <w:t>Share of updated educational standards for</w:t>
            </w:r>
          </w:p>
          <w:p w14:paraId="78F8E5E2" w14:textId="77777777" w:rsidR="00D26BC5" w:rsidRPr="00D26BC5" w:rsidRDefault="00D26BC5" w:rsidP="00D26BC5">
            <w:pPr>
              <w:snapToGrid w:val="0"/>
              <w:spacing w:after="0" w:line="240" w:lineRule="auto"/>
            </w:pPr>
            <w:r w:rsidRPr="00D26BC5">
              <w:rPr>
                <w:b/>
                <w:bCs/>
              </w:rPr>
              <w:t>technical vocational training,</w:t>
            </w:r>
          </w:p>
          <w:p w14:paraId="7F980689" w14:textId="77777777" w:rsidR="00D26BC5" w:rsidRPr="00D26BC5" w:rsidRDefault="00D26BC5" w:rsidP="00D26BC5">
            <w:pPr>
              <w:snapToGrid w:val="0"/>
              <w:spacing w:after="0" w:line="240" w:lineRule="auto"/>
            </w:pPr>
            <w:r w:rsidRPr="00D26BC5">
              <w:rPr>
                <w:b/>
                <w:bCs/>
              </w:rPr>
              <w:t>secondary vocational education, %</w:t>
            </w:r>
          </w:p>
          <w:p w14:paraId="063FA44B" w14:textId="77777777" w:rsidR="00D26BC5" w:rsidRPr="00D26BC5" w:rsidRDefault="00D26BC5" w:rsidP="00D26BC5">
            <w:pPr>
              <w:snapToGrid w:val="0"/>
              <w:spacing w:after="0" w:line="240" w:lineRule="auto"/>
            </w:pPr>
            <w:r w:rsidRPr="00D26BC5">
              <w:rPr>
                <w:b/>
                <w:bCs/>
              </w:rPr>
              <w:t>Number of blue- and white-color workers graduated from technical vocational training programs, thou. people</w:t>
            </w:r>
          </w:p>
          <w:p w14:paraId="528E81B9" w14:textId="77777777" w:rsidR="00D26BC5" w:rsidRPr="00D26BC5" w:rsidRDefault="00D26BC5" w:rsidP="00D26BC5">
            <w:pPr>
              <w:snapToGrid w:val="0"/>
              <w:spacing w:after="0" w:line="240" w:lineRule="auto"/>
            </w:pPr>
            <w:r w:rsidRPr="00D26BC5">
              <w:rPr>
                <w:b/>
                <w:bCs/>
              </w:rPr>
              <w:t>Number of workers and specialists graduated from</w:t>
            </w:r>
            <w:r>
              <w:rPr>
                <w:b/>
                <w:bCs/>
              </w:rPr>
              <w:t xml:space="preserve"> secondary vocational schools, </w:t>
            </w:r>
            <w:r w:rsidRPr="00D26BC5">
              <w:rPr>
                <w:b/>
                <w:bCs/>
              </w:rPr>
              <w:t xml:space="preserve">thou. people </w:t>
            </w:r>
          </w:p>
          <w:p w14:paraId="4013840D" w14:textId="77777777" w:rsidR="00D26BC5" w:rsidRPr="00D26BC5" w:rsidRDefault="00D26BC5" w:rsidP="00D26BC5">
            <w:pPr>
              <w:snapToGrid w:val="0"/>
              <w:spacing w:after="0" w:line="240" w:lineRule="auto"/>
            </w:pPr>
            <w:r w:rsidRPr="00D26BC5">
              <w:rPr>
                <w:b/>
                <w:bCs/>
              </w:rPr>
              <w:t>Share of approved educati</w:t>
            </w:r>
            <w:r>
              <w:rPr>
                <w:b/>
                <w:bCs/>
              </w:rPr>
              <w:t>onal standards or their updates</w:t>
            </w:r>
            <w:r w:rsidRPr="00D26BC5">
              <w:rPr>
                <w:b/>
                <w:bCs/>
              </w:rPr>
              <w:t xml:space="preserve"> in the total number of higher education standards, % </w:t>
            </w:r>
          </w:p>
          <w:p w14:paraId="47BDCB80" w14:textId="77777777" w:rsidR="00D26BC5" w:rsidRPr="00D26BC5" w:rsidRDefault="00D26BC5" w:rsidP="00D26BC5">
            <w:pPr>
              <w:snapToGrid w:val="0"/>
              <w:spacing w:after="0" w:line="240" w:lineRule="auto"/>
            </w:pPr>
            <w:r w:rsidRPr="00D26BC5">
              <w:rPr>
                <w:b/>
                <w:bCs/>
              </w:rPr>
              <w:t>Number of university teaching staff who completed internships abroad, people</w:t>
            </w:r>
          </w:p>
          <w:p w14:paraId="5734D31A" w14:textId="77777777" w:rsidR="00D26BC5" w:rsidRPr="00D26BC5" w:rsidRDefault="00D26BC5" w:rsidP="00D26BC5">
            <w:pPr>
              <w:snapToGrid w:val="0"/>
              <w:spacing w:after="0" w:line="240" w:lineRule="auto"/>
            </w:pPr>
            <w:r w:rsidRPr="00D26BC5">
              <w:rPr>
                <w:b/>
                <w:bCs/>
              </w:rPr>
              <w:t xml:space="preserve">Number of established affiliated departments, departments </w:t>
            </w:r>
          </w:p>
          <w:p w14:paraId="209371FA" w14:textId="77777777" w:rsidR="00D26BC5" w:rsidRPr="00D26BC5" w:rsidRDefault="00D26BC5" w:rsidP="00D26BC5">
            <w:pPr>
              <w:snapToGrid w:val="0"/>
              <w:spacing w:after="0" w:line="240" w:lineRule="auto"/>
            </w:pPr>
            <w:r w:rsidRPr="00D26BC5">
              <w:rPr>
                <w:b/>
                <w:bCs/>
              </w:rPr>
              <w:t>Number of universities, ranked among the 4,000 best world universities under the Webometrics rating and (or) among 1,000 under the QS or SIR rankings, universities</w:t>
            </w:r>
          </w:p>
          <w:p w14:paraId="53883C04" w14:textId="77777777" w:rsidR="00D26BC5" w:rsidRPr="00D26BC5" w:rsidRDefault="00D26BC5" w:rsidP="00D26BC5">
            <w:pPr>
              <w:snapToGrid w:val="0"/>
              <w:spacing w:after="0" w:line="240" w:lineRule="auto"/>
            </w:pPr>
            <w:r w:rsidRPr="00D26BC5">
              <w:rPr>
                <w:b/>
                <w:bCs/>
              </w:rPr>
              <w:t>Compliance with the admission quotas annually established by the founders of universities, %</w:t>
            </w:r>
          </w:p>
          <w:p w14:paraId="2C734823" w14:textId="77777777" w:rsidR="00D26BC5" w:rsidRPr="00D26BC5" w:rsidRDefault="00D26BC5" w:rsidP="00D26BC5">
            <w:pPr>
              <w:snapToGrid w:val="0"/>
              <w:spacing w:after="0" w:line="240" w:lineRule="auto"/>
            </w:pPr>
            <w:r w:rsidRPr="00D26BC5">
              <w:rPr>
                <w:b/>
                <w:bCs/>
              </w:rPr>
              <w:t xml:space="preserve">Share of those admitted to master’s degree programs in the total number of graduates from the bachelor’s degree programs, % </w:t>
            </w:r>
          </w:p>
          <w:p w14:paraId="5DA322A8" w14:textId="77777777" w:rsidR="00D26BC5" w:rsidRPr="00D26BC5" w:rsidRDefault="00D26BC5" w:rsidP="00D26BC5">
            <w:pPr>
              <w:snapToGrid w:val="0"/>
              <w:spacing w:after="0" w:line="240" w:lineRule="auto"/>
            </w:pPr>
            <w:r w:rsidRPr="00D26BC5">
              <w:rPr>
                <w:b/>
                <w:bCs/>
              </w:rPr>
              <w:t>Share of employed graduates in the total number of graduates to be assigned to workplaces, %</w:t>
            </w:r>
          </w:p>
          <w:p w14:paraId="56756CDC" w14:textId="77777777" w:rsidR="00D26BC5" w:rsidRPr="00D26BC5" w:rsidRDefault="00D26BC5" w:rsidP="00D26BC5">
            <w:pPr>
              <w:snapToGrid w:val="0"/>
              <w:spacing w:after="0" w:line="240" w:lineRule="auto"/>
            </w:pPr>
            <w:r w:rsidRPr="00D26BC5">
              <w:rPr>
                <w:b/>
                <w:bCs/>
              </w:rPr>
              <w:t xml:space="preserve">Share of research officers </w:t>
            </w:r>
            <w:r>
              <w:rPr>
                <w:b/>
                <w:bCs/>
              </w:rPr>
              <w:t>with the highest qualifications</w:t>
            </w:r>
            <w:r w:rsidRPr="00D26BC5">
              <w:rPr>
                <w:b/>
                <w:bCs/>
              </w:rPr>
              <w:t xml:space="preserve"> admitted to PhD programs (postgraduate military courses) for priority specializations to contribute into the development of high-tech operations of the 5th and 6th technical categories, %</w:t>
            </w:r>
          </w:p>
          <w:p w14:paraId="71DE07FD" w14:textId="77777777" w:rsidR="00D26BC5" w:rsidRPr="00D26BC5" w:rsidRDefault="00D26BC5" w:rsidP="00D26BC5">
            <w:pPr>
              <w:snapToGrid w:val="0"/>
              <w:spacing w:after="0" w:line="240" w:lineRule="auto"/>
            </w:pPr>
            <w:r w:rsidRPr="00D26BC5">
              <w:rPr>
                <w:b/>
                <w:bCs/>
              </w:rPr>
              <w:t>Share of those admitted to PhD programs (postgraduate military courses) for enterprises and organizations of the real sector, %</w:t>
            </w:r>
          </w:p>
          <w:p w14:paraId="6DE56D78" w14:textId="77777777" w:rsidR="00D26BC5" w:rsidRPr="00D26BC5" w:rsidRDefault="00D26BC5" w:rsidP="00D26BC5">
            <w:pPr>
              <w:snapToGrid w:val="0"/>
              <w:spacing w:after="0" w:line="240" w:lineRule="auto"/>
            </w:pPr>
            <w:r w:rsidRPr="00D26BC5">
              <w:rPr>
                <w:b/>
                <w:bCs/>
              </w:rPr>
              <w:t>Share of those who completed PhD programs (postgraduate military courses) with their theses</w:t>
            </w:r>
            <w:r>
              <w:rPr>
                <w:b/>
                <w:bCs/>
              </w:rPr>
              <w:t> </w:t>
            </w:r>
            <w:r w:rsidRPr="00D26BC5">
              <w:rPr>
                <w:b/>
                <w:bCs/>
              </w:rPr>
              <w:t xml:space="preserve">defended within the established timeframes </w:t>
            </w:r>
          </w:p>
          <w:p w14:paraId="15A5787A" w14:textId="77777777" w:rsidR="00D26BC5" w:rsidRPr="00D26BC5" w:rsidRDefault="00D26BC5" w:rsidP="00D26BC5">
            <w:pPr>
              <w:snapToGrid w:val="0"/>
              <w:spacing w:after="0" w:line="240" w:lineRule="auto"/>
            </w:pPr>
            <w:r w:rsidRPr="00D26BC5">
              <w:rPr>
                <w:b/>
                <w:bCs/>
              </w:rPr>
              <w:t>for the PhD programs (postgraduate military courses), %</w:t>
            </w:r>
          </w:p>
          <w:p w14:paraId="080B98BF" w14:textId="77777777" w:rsidR="00D26BC5" w:rsidRPr="00D26BC5" w:rsidRDefault="00D26BC5" w:rsidP="00D26BC5">
            <w:pPr>
              <w:snapToGrid w:val="0"/>
              <w:spacing w:after="0" w:line="240" w:lineRule="auto"/>
            </w:pPr>
            <w:r w:rsidRPr="00D26BC5">
              <w:rPr>
                <w:b/>
                <w:bCs/>
              </w:rPr>
              <w:t>for doctorate programs, %</w:t>
            </w:r>
          </w:p>
          <w:p w14:paraId="3FEF823F" w14:textId="77777777" w:rsidR="00D26BC5" w:rsidRPr="00D26BC5" w:rsidRDefault="00D26BC5" w:rsidP="00D26BC5">
            <w:pPr>
              <w:snapToGrid w:val="0"/>
              <w:spacing w:after="0" w:line="240" w:lineRule="auto"/>
            </w:pPr>
            <w:r w:rsidRPr="00D26BC5">
              <w:rPr>
                <w:b/>
                <w:bCs/>
              </w:rPr>
              <w:t xml:space="preserve">Share of updated education programs for specialized retraining, % </w:t>
            </w:r>
          </w:p>
          <w:p w14:paraId="626480D4" w14:textId="77777777" w:rsidR="00D26BC5" w:rsidRPr="00D26BC5" w:rsidRDefault="00D26BC5" w:rsidP="00D26BC5">
            <w:pPr>
              <w:snapToGrid w:val="0"/>
              <w:spacing w:after="0" w:line="240" w:lineRule="auto"/>
            </w:pPr>
            <w:r w:rsidRPr="00D26BC5">
              <w:rPr>
                <w:b/>
                <w:bCs/>
              </w:rPr>
              <w:t>Share of education institutions, delivering professional development programs for managers and specialists through distance learning, %</w:t>
            </w:r>
          </w:p>
          <w:p w14:paraId="44AF2BF8" w14:textId="77777777" w:rsidR="00D26BC5" w:rsidRPr="00D26BC5" w:rsidRDefault="00D26BC5" w:rsidP="00D26BC5">
            <w:pPr>
              <w:snapToGrid w:val="0"/>
              <w:spacing w:after="0" w:line="240" w:lineRule="auto"/>
            </w:pPr>
            <w:r w:rsidRPr="00D26BC5">
              <w:rPr>
                <w:b/>
                <w:bCs/>
              </w:rPr>
              <w:t> Coverage of children and youth with extracurricular education, %</w:t>
            </w:r>
          </w:p>
          <w:p w14:paraId="0F36929A" w14:textId="77777777" w:rsidR="00D26BC5" w:rsidRPr="00D26BC5" w:rsidRDefault="00D26BC5" w:rsidP="00D26BC5">
            <w:pPr>
              <w:snapToGrid w:val="0"/>
              <w:spacing w:after="0" w:line="240" w:lineRule="auto"/>
            </w:pPr>
            <w:r>
              <w:rPr>
                <w:b/>
                <w:bCs/>
              </w:rPr>
              <w:t>Share of actually </w:t>
            </w:r>
            <w:r w:rsidRPr="00D26BC5">
              <w:rPr>
                <w:b/>
                <w:bCs/>
              </w:rPr>
              <w:t>disbursed financial resources in the total amount of financing made available for the implementation of the subprogram, %</w:t>
            </w:r>
          </w:p>
        </w:tc>
      </w:tr>
    </w:tbl>
    <w:p w14:paraId="715FC15C" w14:textId="77777777" w:rsidR="00D26BC5" w:rsidRPr="00D26BC5" w:rsidRDefault="00D26BC5" w:rsidP="00D26BC5"/>
    <w:p w14:paraId="0189D612" w14:textId="77777777" w:rsidR="00D26BC5" w:rsidRDefault="00D26BC5" w:rsidP="00D26BC5">
      <w:pPr>
        <w:pStyle w:val="Heading2"/>
        <w:rPr>
          <w:b/>
          <w:sz w:val="24"/>
          <w:szCs w:val="24"/>
        </w:rPr>
      </w:pPr>
      <w:bookmarkStart w:id="46" w:name="_Toc507444752"/>
      <w:r>
        <w:rPr>
          <w:b/>
          <w:sz w:val="24"/>
          <w:szCs w:val="24"/>
        </w:rPr>
        <w:t>Armeni</w:t>
      </w:r>
      <w:r w:rsidR="0061348B">
        <w:rPr>
          <w:b/>
          <w:sz w:val="24"/>
          <w:szCs w:val="24"/>
        </w:rPr>
        <w:t>a</w:t>
      </w:r>
      <w:r>
        <w:rPr>
          <w:b/>
          <w:sz w:val="24"/>
          <w:szCs w:val="24"/>
        </w:rPr>
        <w:t>: Education</w:t>
      </w:r>
      <w:bookmarkEnd w:id="46"/>
    </w:p>
    <w:tbl>
      <w:tblPr>
        <w:tblW w:w="10440" w:type="dxa"/>
        <w:tblInd w:w="-550" w:type="dxa"/>
        <w:tblBorders>
          <w:top w:val="nil"/>
          <w:left w:val="nil"/>
          <w:right w:val="nil"/>
        </w:tblBorders>
        <w:tblLayout w:type="fixed"/>
        <w:tblLook w:val="0000" w:firstRow="0" w:lastRow="0" w:firstColumn="0" w:lastColumn="0" w:noHBand="0" w:noVBand="0"/>
      </w:tblPr>
      <w:tblGrid>
        <w:gridCol w:w="1710"/>
        <w:gridCol w:w="8730"/>
      </w:tblGrid>
      <w:tr w:rsidR="0061348B" w:rsidRPr="0061348B" w14:paraId="33975F33" w14:textId="77777777" w:rsidTr="0061348B">
        <w:tc>
          <w:tcPr>
            <w:tcW w:w="171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FE61688" w14:textId="77777777" w:rsidR="0061348B" w:rsidRPr="0061348B" w:rsidRDefault="0061348B" w:rsidP="0061348B">
            <w:r w:rsidRPr="0061348B">
              <w:t xml:space="preserve">Program structure </w:t>
            </w:r>
          </w:p>
        </w:tc>
        <w:tc>
          <w:tcPr>
            <w:tcW w:w="8730" w:type="dxa"/>
            <w:tcBorders>
              <w:top w:val="single" w:sz="8" w:space="0" w:color="3F6CAF"/>
              <w:left w:val="single" w:sz="8" w:space="0" w:color="3F6CAF"/>
              <w:bottom w:val="single" w:sz="8" w:space="0" w:color="3F6CAF"/>
              <w:right w:val="single" w:sz="8" w:space="0" w:color="3F6CAF"/>
            </w:tcBorders>
            <w:tcMar>
              <w:top w:w="144" w:type="nil"/>
              <w:left w:w="20" w:type="nil"/>
              <w:right w:w="144" w:type="nil"/>
            </w:tcMar>
          </w:tcPr>
          <w:p w14:paraId="58FB1667" w14:textId="77777777" w:rsidR="0061348B" w:rsidRPr="0061348B" w:rsidRDefault="0061348B" w:rsidP="0061348B">
            <w:r w:rsidRPr="0061348B">
              <w:rPr>
                <w:b/>
                <w:bCs/>
              </w:rPr>
              <w:t>PIs given at three levels: i) PIs of directly provided services, ii) indicators of the results of policies and financial management,</w:t>
            </w:r>
            <w:r>
              <w:t xml:space="preserve"> </w:t>
            </w:r>
            <w:r w:rsidRPr="0061348B">
              <w:rPr>
                <w:b/>
                <w:bCs/>
              </w:rPr>
              <w:t xml:space="preserve">carried out under the responsibility of the Minister, and iii) transfers. Nine Programs: Program on the development of public policy, coordination and monitoring of program (NOTE: THIS IS A GENERAL PROGRAM TO WHICH ALL MINISTRIES REPORT); Higher and postgraduate professional education program; Research and development services; Primary (vocational) and secondary vocational education; Program for the Preservation of the Armenian Diaspora; General Education Program; Program for extracurricular upbringing; Social package program; and Management services for development programs territories of Armenia. Each </w:t>
            </w:r>
            <w:r w:rsidRPr="0061348B">
              <w:rPr>
                <w:b/>
                <w:bCs/>
              </w:rPr>
              <w:lastRenderedPageBreak/>
              <w:t>program has sub-programs, total of 69 sub-programs, on average 8 per program ranging from 1 to 30.</w:t>
            </w:r>
          </w:p>
        </w:tc>
      </w:tr>
      <w:tr w:rsidR="0061348B" w:rsidRPr="0061348B" w14:paraId="70147D9E" w14:textId="77777777" w:rsidTr="0061348B">
        <w:tblPrEx>
          <w:tblBorders>
            <w:top w:val="none" w:sz="0" w:space="0" w:color="auto"/>
          </w:tblBorders>
        </w:tblPrEx>
        <w:tc>
          <w:tcPr>
            <w:tcW w:w="171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12BE75E" w14:textId="77777777" w:rsidR="0061348B" w:rsidRPr="0061348B" w:rsidRDefault="0061348B" w:rsidP="0061348B">
            <w:r w:rsidRPr="0061348B">
              <w:lastRenderedPageBreak/>
              <w:t>Number of PIs</w:t>
            </w:r>
          </w:p>
        </w:tc>
        <w:tc>
          <w:tcPr>
            <w:tcW w:w="873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C57D1B3" w14:textId="77777777" w:rsidR="0061348B" w:rsidRPr="0061348B" w:rsidRDefault="0061348B" w:rsidP="0061348B">
            <w:r w:rsidRPr="0061348B">
              <w:rPr>
                <w:b/>
                <w:bCs/>
              </w:rPr>
              <w:t>93 quantity indicators, 35 quality, and 26 timeliness (noting in some cases different subprograms have same PIs), plus within transfers 20 PIs related to number of beneficiaries, 20 for amount, and 20 for frequency of transfers.</w:t>
            </w:r>
          </w:p>
        </w:tc>
      </w:tr>
      <w:tr w:rsidR="0061348B" w:rsidRPr="0061348B" w14:paraId="4C0215E7" w14:textId="77777777" w:rsidTr="0061348B">
        <w:tc>
          <w:tcPr>
            <w:tcW w:w="171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D23FC13" w14:textId="77777777" w:rsidR="0061348B" w:rsidRPr="0061348B" w:rsidRDefault="0061348B" w:rsidP="0061348B">
            <w:pPr>
              <w:snapToGrid w:val="0"/>
              <w:spacing w:after="0" w:line="240" w:lineRule="auto"/>
            </w:pPr>
            <w:r w:rsidRPr="0061348B">
              <w:t>Examples of PIs</w:t>
            </w:r>
          </w:p>
        </w:tc>
        <w:tc>
          <w:tcPr>
            <w:tcW w:w="873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88A5179" w14:textId="77777777" w:rsidR="0061348B" w:rsidRPr="0061348B" w:rsidRDefault="0061348B" w:rsidP="0061348B">
            <w:pPr>
              <w:snapToGrid w:val="0"/>
              <w:spacing w:after="0" w:line="240" w:lineRule="auto"/>
            </w:pPr>
            <w:r w:rsidRPr="0061348B">
              <w:rPr>
                <w:b/>
                <w:bCs/>
              </w:rPr>
              <w:t xml:space="preserve">QUANTITY: </w:t>
            </w:r>
          </w:p>
          <w:p w14:paraId="7D64705C" w14:textId="77777777" w:rsidR="0061348B" w:rsidRPr="0061348B" w:rsidRDefault="0061348B" w:rsidP="0061348B">
            <w:pPr>
              <w:snapToGrid w:val="0"/>
              <w:spacing w:after="0" w:line="240" w:lineRule="auto"/>
            </w:pPr>
            <w:r w:rsidRPr="0061348B">
              <w:rPr>
                <w:b/>
                <w:bCs/>
              </w:rPr>
              <w:t>Preparation of documents on policies (the total number of documents)</w:t>
            </w:r>
          </w:p>
          <w:p w14:paraId="11377EB9" w14:textId="77777777" w:rsidR="0061348B" w:rsidRPr="0061348B" w:rsidRDefault="0061348B" w:rsidP="0061348B">
            <w:pPr>
              <w:snapToGrid w:val="0"/>
              <w:spacing w:after="0" w:line="240" w:lineRule="auto"/>
            </w:pPr>
            <w:r w:rsidRPr="0061348B">
              <w:rPr>
                <w:b/>
                <w:bCs/>
              </w:rPr>
              <w:t>Informing the public (number of events)</w:t>
            </w:r>
          </w:p>
          <w:p w14:paraId="19053815" w14:textId="77777777" w:rsidR="0061348B" w:rsidRPr="0061348B" w:rsidRDefault="0061348B" w:rsidP="0061348B">
            <w:pPr>
              <w:snapToGrid w:val="0"/>
              <w:spacing w:after="0" w:line="240" w:lineRule="auto"/>
            </w:pPr>
            <w:r w:rsidRPr="0061348B">
              <w:rPr>
                <w:b/>
                <w:bCs/>
              </w:rPr>
              <w:t>Reception of citizens, examination of applications and complaints Assignment of academic degrees</w:t>
            </w:r>
          </w:p>
          <w:p w14:paraId="78452BEE" w14:textId="77777777" w:rsidR="0061348B" w:rsidRPr="0061348B" w:rsidRDefault="0061348B" w:rsidP="0061348B">
            <w:pPr>
              <w:snapToGrid w:val="0"/>
              <w:spacing w:after="0" w:line="240" w:lineRule="auto"/>
            </w:pPr>
            <w:r w:rsidRPr="0061348B">
              <w:rPr>
                <w:b/>
                <w:bCs/>
              </w:rPr>
              <w:t xml:space="preserve">Assignment of scientific and pedagogical titles </w:t>
            </w:r>
          </w:p>
          <w:p w14:paraId="10B35368" w14:textId="77777777" w:rsidR="0061348B" w:rsidRPr="0061348B" w:rsidRDefault="0061348B" w:rsidP="0061348B">
            <w:pPr>
              <w:snapToGrid w:val="0"/>
              <w:spacing w:after="0" w:line="240" w:lineRule="auto"/>
            </w:pPr>
            <w:r w:rsidRPr="0061348B">
              <w:rPr>
                <w:b/>
                <w:bCs/>
              </w:rPr>
              <w:t>Number of leaders, teachers, experts and staff retraining in primary (handicraft) and medium</w:t>
            </w:r>
          </w:p>
          <w:p w14:paraId="4A937FB1" w14:textId="77777777" w:rsidR="0061348B" w:rsidRPr="0061348B" w:rsidRDefault="0061348B" w:rsidP="0061348B">
            <w:pPr>
              <w:snapToGrid w:val="0"/>
              <w:spacing w:after="0" w:line="240" w:lineRule="auto"/>
            </w:pPr>
            <w:r w:rsidRPr="0061348B">
              <w:rPr>
                <w:b/>
                <w:bCs/>
              </w:rPr>
              <w:t xml:space="preserve">professional bodies (person) </w:t>
            </w:r>
          </w:p>
          <w:p w14:paraId="17968B03" w14:textId="77777777" w:rsidR="0061348B" w:rsidRPr="0061348B" w:rsidRDefault="0061348B" w:rsidP="0061348B">
            <w:pPr>
              <w:snapToGrid w:val="0"/>
              <w:spacing w:after="0" w:line="240" w:lineRule="auto"/>
            </w:pPr>
            <w:r w:rsidRPr="0061348B">
              <w:rPr>
                <w:b/>
                <w:bCs/>
              </w:rPr>
              <w:t xml:space="preserve">Number of universities Number of teachers of the diaspora, annual retraining </w:t>
            </w:r>
          </w:p>
          <w:p w14:paraId="055FA02D" w14:textId="77777777" w:rsidR="0061348B" w:rsidRPr="0061348B" w:rsidRDefault="0061348B" w:rsidP="0061348B">
            <w:pPr>
              <w:snapToGrid w:val="0"/>
              <w:spacing w:after="0" w:line="240" w:lineRule="auto"/>
            </w:pPr>
            <w:r w:rsidRPr="0061348B">
              <w:rPr>
                <w:b/>
                <w:bCs/>
              </w:rPr>
              <w:t xml:space="preserve">Number of comprehensive schools </w:t>
            </w:r>
          </w:p>
          <w:p w14:paraId="409086A9" w14:textId="77777777" w:rsidR="0061348B" w:rsidRPr="0061348B" w:rsidRDefault="0061348B" w:rsidP="0061348B">
            <w:pPr>
              <w:snapToGrid w:val="0"/>
              <w:spacing w:after="0" w:line="240" w:lineRule="auto"/>
            </w:pPr>
            <w:r w:rsidRPr="0061348B">
              <w:rPr>
                <w:b/>
                <w:bCs/>
              </w:rPr>
              <w:t xml:space="preserve">Number of pupils in primary </w:t>
            </w:r>
          </w:p>
          <w:p w14:paraId="038AD099" w14:textId="77777777" w:rsidR="0061348B" w:rsidRPr="0061348B" w:rsidRDefault="0061348B" w:rsidP="0061348B">
            <w:pPr>
              <w:snapToGrid w:val="0"/>
              <w:spacing w:after="0" w:line="240" w:lineRule="auto"/>
            </w:pPr>
            <w:r w:rsidRPr="0061348B">
              <w:rPr>
                <w:b/>
                <w:bCs/>
              </w:rPr>
              <w:t xml:space="preserve">Total number of children from socially unsecured families </w:t>
            </w:r>
          </w:p>
          <w:p w14:paraId="7F7130D4" w14:textId="77777777" w:rsidR="0061348B" w:rsidRPr="0061348B" w:rsidRDefault="0061348B" w:rsidP="0061348B">
            <w:pPr>
              <w:snapToGrid w:val="0"/>
              <w:spacing w:after="0" w:line="240" w:lineRule="auto"/>
            </w:pPr>
            <w:r w:rsidRPr="0061348B">
              <w:rPr>
                <w:b/>
                <w:bCs/>
              </w:rPr>
              <w:t xml:space="preserve">Number of educational institutions </w:t>
            </w:r>
          </w:p>
          <w:p w14:paraId="346B3E83" w14:textId="77777777" w:rsidR="0061348B" w:rsidRPr="0061348B" w:rsidRDefault="0061348B" w:rsidP="0061348B">
            <w:pPr>
              <w:snapToGrid w:val="0"/>
              <w:spacing w:after="0" w:line="240" w:lineRule="auto"/>
            </w:pPr>
            <w:r w:rsidRPr="0061348B">
              <w:rPr>
                <w:b/>
                <w:bCs/>
              </w:rPr>
              <w:t>Children with physical, mental and (or) mental development issues</w:t>
            </w:r>
          </w:p>
          <w:p w14:paraId="1149E70F" w14:textId="77777777" w:rsidR="0061348B" w:rsidRPr="0061348B" w:rsidRDefault="0061348B" w:rsidP="0061348B">
            <w:pPr>
              <w:snapToGrid w:val="0"/>
              <w:spacing w:after="0" w:line="240" w:lineRule="auto"/>
            </w:pPr>
            <w:r w:rsidRPr="0061348B">
              <w:rPr>
                <w:b/>
                <w:bCs/>
              </w:rPr>
              <w:t xml:space="preserve">QUALITY: </w:t>
            </w:r>
          </w:p>
          <w:p w14:paraId="5B31D827" w14:textId="77777777" w:rsidR="0061348B" w:rsidRPr="0061348B" w:rsidRDefault="0061348B" w:rsidP="0061348B">
            <w:pPr>
              <w:snapToGrid w:val="0"/>
              <w:spacing w:after="0" w:line="240" w:lineRule="auto"/>
            </w:pPr>
            <w:r w:rsidRPr="0061348B">
              <w:rPr>
                <w:b/>
                <w:bCs/>
              </w:rPr>
              <w:t>The proportion of educators who received certificate from persons who have accepted participation in retraining courses</w:t>
            </w:r>
          </w:p>
          <w:p w14:paraId="223E48BB" w14:textId="77777777" w:rsidR="0061348B" w:rsidRPr="0061348B" w:rsidRDefault="0061348B" w:rsidP="0061348B">
            <w:pPr>
              <w:snapToGrid w:val="0"/>
              <w:spacing w:after="0" w:line="240" w:lineRule="auto"/>
            </w:pPr>
            <w:r w:rsidRPr="0061348B">
              <w:rPr>
                <w:b/>
                <w:bCs/>
              </w:rPr>
              <w:t xml:space="preserve">(percentage) </w:t>
            </w:r>
          </w:p>
          <w:p w14:paraId="4A78EB60" w14:textId="77777777" w:rsidR="0061348B" w:rsidRPr="0061348B" w:rsidRDefault="0061348B" w:rsidP="0061348B">
            <w:pPr>
              <w:snapToGrid w:val="0"/>
              <w:spacing w:after="0" w:line="240" w:lineRule="auto"/>
            </w:pPr>
            <w:r w:rsidRPr="0061348B">
              <w:rPr>
                <w:b/>
                <w:bCs/>
              </w:rPr>
              <w:t>Average grade of pupils as a result of testing their knowledge</w:t>
            </w:r>
          </w:p>
          <w:p w14:paraId="1BEA999E" w14:textId="77777777" w:rsidR="0061348B" w:rsidRPr="0061348B" w:rsidRDefault="0061348B" w:rsidP="0061348B">
            <w:pPr>
              <w:snapToGrid w:val="0"/>
              <w:spacing w:after="0" w:line="240" w:lineRule="auto"/>
            </w:pPr>
            <w:r w:rsidRPr="0061348B">
              <w:rPr>
                <w:b/>
                <w:bCs/>
              </w:rPr>
              <w:t xml:space="preserve">Implementation of subject programs /percentage/ </w:t>
            </w:r>
          </w:p>
          <w:p w14:paraId="121410C7" w14:textId="77777777" w:rsidR="0061348B" w:rsidRPr="0061348B" w:rsidRDefault="0061348B" w:rsidP="0061348B">
            <w:pPr>
              <w:snapToGrid w:val="0"/>
              <w:spacing w:after="0" w:line="240" w:lineRule="auto"/>
            </w:pPr>
            <w:r w:rsidRPr="0061348B">
              <w:rPr>
                <w:b/>
                <w:bCs/>
              </w:rPr>
              <w:t xml:space="preserve">Average grade of pupils with mental disabilities </w:t>
            </w:r>
          </w:p>
          <w:p w14:paraId="26D4559F" w14:textId="77777777" w:rsidR="0061348B" w:rsidRPr="0061348B" w:rsidRDefault="0061348B" w:rsidP="0061348B">
            <w:pPr>
              <w:snapToGrid w:val="0"/>
              <w:spacing w:after="0" w:line="240" w:lineRule="auto"/>
            </w:pPr>
            <w:r w:rsidRPr="0061348B">
              <w:rPr>
                <w:b/>
                <w:bCs/>
              </w:rPr>
              <w:t>Number of pupils of 10th grades senior government</w:t>
            </w:r>
          </w:p>
          <w:p w14:paraId="3AE5787F" w14:textId="77777777" w:rsidR="0061348B" w:rsidRPr="0061348B" w:rsidRDefault="0061348B" w:rsidP="0061348B">
            <w:pPr>
              <w:snapToGrid w:val="0"/>
              <w:spacing w:after="0" w:line="240" w:lineRule="auto"/>
            </w:pPr>
            <w:r w:rsidRPr="0061348B">
              <w:rPr>
                <w:b/>
                <w:bCs/>
              </w:rPr>
              <w:t>secondary schools, receiving textbooks</w:t>
            </w:r>
          </w:p>
          <w:p w14:paraId="104C81C6" w14:textId="77777777" w:rsidR="0061348B" w:rsidRPr="0061348B" w:rsidRDefault="0061348B" w:rsidP="0061348B">
            <w:pPr>
              <w:snapToGrid w:val="0"/>
              <w:spacing w:after="0" w:line="240" w:lineRule="auto"/>
            </w:pPr>
            <w:r w:rsidRPr="0061348B">
              <w:rPr>
                <w:b/>
                <w:bCs/>
              </w:rPr>
              <w:t xml:space="preserve">TIMELINESS: </w:t>
            </w:r>
          </w:p>
          <w:p w14:paraId="621B300A" w14:textId="77777777" w:rsidR="0061348B" w:rsidRPr="0061348B" w:rsidRDefault="0061348B" w:rsidP="0061348B">
            <w:pPr>
              <w:snapToGrid w:val="0"/>
              <w:spacing w:after="0" w:line="240" w:lineRule="auto"/>
            </w:pPr>
            <w:r w:rsidRPr="0061348B">
              <w:rPr>
                <w:b/>
                <w:bCs/>
              </w:rPr>
              <w:t xml:space="preserve">Number of hours of retraining one specialist </w:t>
            </w:r>
          </w:p>
          <w:p w14:paraId="480EE8CB" w14:textId="77777777" w:rsidR="0061348B" w:rsidRPr="0061348B" w:rsidRDefault="0061348B" w:rsidP="0061348B">
            <w:pPr>
              <w:snapToGrid w:val="0"/>
              <w:spacing w:after="0" w:line="240" w:lineRule="auto"/>
            </w:pPr>
            <w:r w:rsidRPr="0061348B">
              <w:rPr>
                <w:b/>
                <w:bCs/>
              </w:rPr>
              <w:t>Duration of training sessions first-year students / week /</w:t>
            </w:r>
          </w:p>
          <w:p w14:paraId="7F058291" w14:textId="77777777" w:rsidR="0061348B" w:rsidRPr="0061348B" w:rsidRDefault="0061348B" w:rsidP="0061348B">
            <w:pPr>
              <w:snapToGrid w:val="0"/>
              <w:spacing w:after="0" w:line="240" w:lineRule="auto"/>
            </w:pPr>
            <w:r w:rsidRPr="0061348B">
              <w:rPr>
                <w:b/>
                <w:bCs/>
              </w:rPr>
              <w:t>Duration of training sessions second-grade students / week /</w:t>
            </w:r>
          </w:p>
          <w:p w14:paraId="116EF82E" w14:textId="77777777" w:rsidR="0061348B" w:rsidRPr="0061348B" w:rsidRDefault="0061348B" w:rsidP="0061348B">
            <w:pPr>
              <w:snapToGrid w:val="0"/>
              <w:spacing w:after="0" w:line="240" w:lineRule="auto"/>
            </w:pPr>
            <w:r w:rsidRPr="0061348B">
              <w:rPr>
                <w:b/>
                <w:bCs/>
              </w:rPr>
              <w:t>Duration of training sessions pupils of the third and fourth</w:t>
            </w:r>
          </w:p>
          <w:p w14:paraId="6933A7CB" w14:textId="77777777" w:rsidR="0061348B" w:rsidRPr="0061348B" w:rsidRDefault="0061348B" w:rsidP="0061348B">
            <w:pPr>
              <w:snapToGrid w:val="0"/>
              <w:spacing w:after="0" w:line="240" w:lineRule="auto"/>
            </w:pPr>
            <w:r w:rsidRPr="0061348B">
              <w:rPr>
                <w:b/>
                <w:bCs/>
              </w:rPr>
              <w:t>classes / week /</w:t>
            </w:r>
          </w:p>
          <w:p w14:paraId="7DB90197" w14:textId="77777777" w:rsidR="0061348B" w:rsidRPr="0061348B" w:rsidRDefault="0061348B" w:rsidP="0061348B">
            <w:pPr>
              <w:snapToGrid w:val="0"/>
              <w:spacing w:after="0" w:line="240" w:lineRule="auto"/>
            </w:pPr>
            <w:r w:rsidRPr="0061348B">
              <w:rPr>
                <w:b/>
                <w:bCs/>
              </w:rPr>
              <w:t> Duration of training sessions students 10-12 grades / week /</w:t>
            </w:r>
          </w:p>
          <w:p w14:paraId="3D7EFECF" w14:textId="77777777" w:rsidR="0061348B" w:rsidRPr="0061348B" w:rsidRDefault="0061348B" w:rsidP="0061348B">
            <w:pPr>
              <w:snapToGrid w:val="0"/>
              <w:spacing w:after="0" w:line="240" w:lineRule="auto"/>
            </w:pPr>
          </w:p>
        </w:tc>
      </w:tr>
    </w:tbl>
    <w:p w14:paraId="070F1C6F" w14:textId="77777777" w:rsidR="0061348B" w:rsidRDefault="0061348B" w:rsidP="0061348B">
      <w:pPr>
        <w:snapToGrid w:val="0"/>
        <w:spacing w:after="0" w:line="240" w:lineRule="auto"/>
      </w:pPr>
    </w:p>
    <w:p w14:paraId="69C275CF" w14:textId="77777777" w:rsidR="0061348B" w:rsidRDefault="0061348B" w:rsidP="0061348B">
      <w:pPr>
        <w:pStyle w:val="Heading2"/>
        <w:rPr>
          <w:b/>
          <w:sz w:val="24"/>
          <w:szCs w:val="24"/>
        </w:rPr>
      </w:pPr>
      <w:bookmarkStart w:id="47" w:name="_Toc507444753"/>
      <w:r>
        <w:rPr>
          <w:b/>
          <w:sz w:val="24"/>
          <w:szCs w:val="24"/>
        </w:rPr>
        <w:t>Turkey: Education</w:t>
      </w:r>
      <w:bookmarkEnd w:id="47"/>
    </w:p>
    <w:p w14:paraId="642E7BD6" w14:textId="77777777" w:rsidR="0061348B" w:rsidRPr="0061348B" w:rsidRDefault="0061348B" w:rsidP="0061348B">
      <w:pPr>
        <w:autoSpaceDE w:val="0"/>
        <w:autoSpaceDN w:val="0"/>
        <w:adjustRightInd w:val="0"/>
        <w:snapToGrid w:val="0"/>
        <w:spacing w:after="0" w:line="240" w:lineRule="auto"/>
        <w:rPr>
          <w:b/>
          <w:bCs/>
          <w:i/>
        </w:rPr>
      </w:pPr>
      <w:r w:rsidRPr="0061348B">
        <w:rPr>
          <w:b/>
          <w:bCs/>
          <w:i/>
        </w:rPr>
        <w:t xml:space="preserve">Note: transition to </w:t>
      </w:r>
      <w:r>
        <w:rPr>
          <w:b/>
          <w:bCs/>
          <w:i/>
        </w:rPr>
        <w:t>program budgeting</w:t>
      </w:r>
      <w:r w:rsidRPr="0061348B">
        <w:rPr>
          <w:b/>
          <w:bCs/>
          <w:i/>
        </w:rPr>
        <w:t xml:space="preserve"> is currently in progress in Turkey, thus programs, sub-programs, and activities have not been established yet within the budget classification.</w:t>
      </w:r>
    </w:p>
    <w:tbl>
      <w:tblPr>
        <w:tblW w:w="10440" w:type="dxa"/>
        <w:tblInd w:w="-550" w:type="dxa"/>
        <w:tblBorders>
          <w:top w:val="nil"/>
          <w:left w:val="nil"/>
          <w:right w:val="nil"/>
        </w:tblBorders>
        <w:tblLayout w:type="fixed"/>
        <w:tblLook w:val="0000" w:firstRow="0" w:lastRow="0" w:firstColumn="0" w:lastColumn="0" w:noHBand="0" w:noVBand="0"/>
      </w:tblPr>
      <w:tblGrid>
        <w:gridCol w:w="1801"/>
        <w:gridCol w:w="8639"/>
      </w:tblGrid>
      <w:tr w:rsidR="0061348B" w:rsidRPr="0061348B" w14:paraId="6DF32705" w14:textId="77777777" w:rsidTr="0061348B">
        <w:tc>
          <w:tcPr>
            <w:tcW w:w="180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651A153" w14:textId="77777777" w:rsidR="0061348B" w:rsidRPr="0061348B" w:rsidRDefault="0061348B" w:rsidP="0061348B">
            <w:r w:rsidRPr="0061348B">
              <w:t xml:space="preserve">Program structure </w:t>
            </w:r>
          </w:p>
        </w:tc>
        <w:tc>
          <w:tcPr>
            <w:tcW w:w="8639" w:type="dxa"/>
            <w:tcBorders>
              <w:top w:val="single" w:sz="8" w:space="0" w:color="3F6CAF"/>
              <w:left w:val="single" w:sz="8" w:space="0" w:color="3F6CAF"/>
              <w:bottom w:val="single" w:sz="8" w:space="0" w:color="3F6CAF"/>
              <w:right w:val="single" w:sz="8" w:space="0" w:color="3F6CAF"/>
            </w:tcBorders>
            <w:tcMar>
              <w:top w:w="144" w:type="nil"/>
              <w:left w:w="20" w:type="nil"/>
              <w:right w:w="144" w:type="nil"/>
            </w:tcMar>
          </w:tcPr>
          <w:p w14:paraId="64A6CC29" w14:textId="77777777" w:rsidR="0061348B" w:rsidRPr="0061348B" w:rsidRDefault="0061348B" w:rsidP="0061348B">
            <w:r w:rsidRPr="0061348B">
              <w:rPr>
                <w:b/>
                <w:bCs/>
              </w:rPr>
              <w:t>7 strategic objectives and 42 performance objectives related to them in annual performance plan, structured around one of the highest-level objectives, policies and indicators to which it contributes. There are also activities related to each performance objective, total of 153, average of 5 per objective, ranging from 1 to 17.</w:t>
            </w:r>
          </w:p>
        </w:tc>
      </w:tr>
      <w:tr w:rsidR="0061348B" w:rsidRPr="0061348B" w14:paraId="5EACC244" w14:textId="77777777" w:rsidTr="0061348B">
        <w:tblPrEx>
          <w:tblBorders>
            <w:top w:val="none" w:sz="0" w:space="0" w:color="auto"/>
          </w:tblBorders>
        </w:tblPrEx>
        <w:tc>
          <w:tcPr>
            <w:tcW w:w="180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42CDAC3" w14:textId="77777777" w:rsidR="0061348B" w:rsidRPr="0061348B" w:rsidRDefault="0061348B" w:rsidP="0061348B">
            <w:r w:rsidRPr="0061348B">
              <w:t>Number of PIs</w:t>
            </w:r>
          </w:p>
        </w:tc>
        <w:tc>
          <w:tcPr>
            <w:tcW w:w="863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7D12CB3" w14:textId="77777777" w:rsidR="0061348B" w:rsidRPr="0061348B" w:rsidRDefault="0061348B" w:rsidP="0061348B">
            <w:r w:rsidRPr="0061348B">
              <w:rPr>
                <w:b/>
                <w:bCs/>
              </w:rPr>
              <w:t>10 highest-level PIs and additional 165 PIs, average of 5 per program, ranging from 1 to 14.</w:t>
            </w:r>
          </w:p>
        </w:tc>
      </w:tr>
      <w:tr w:rsidR="0061348B" w:rsidRPr="0061348B" w14:paraId="6FA2E520" w14:textId="77777777" w:rsidTr="0061348B">
        <w:tblPrEx>
          <w:tblBorders>
            <w:top w:val="none" w:sz="0" w:space="0" w:color="auto"/>
          </w:tblBorders>
        </w:tblPrEx>
        <w:tc>
          <w:tcPr>
            <w:tcW w:w="180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24A5927B" w14:textId="77777777" w:rsidR="0061348B" w:rsidRPr="0061348B" w:rsidRDefault="0061348B" w:rsidP="0061348B">
            <w:r w:rsidRPr="0061348B">
              <w:t>Highest-level PIs</w:t>
            </w:r>
          </w:p>
        </w:tc>
        <w:tc>
          <w:tcPr>
            <w:tcW w:w="863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EF1421C" w14:textId="77777777" w:rsidR="0061348B" w:rsidRPr="0061348B" w:rsidRDefault="0061348B" w:rsidP="0061348B">
            <w:pPr>
              <w:snapToGrid w:val="0"/>
              <w:spacing w:after="0" w:line="240" w:lineRule="auto"/>
            </w:pPr>
            <w:r w:rsidRPr="0061348B">
              <w:rPr>
                <w:b/>
                <w:bCs/>
              </w:rPr>
              <w:t>Net schooling rates related to education levels</w:t>
            </w:r>
          </w:p>
          <w:p w14:paraId="08822CAD" w14:textId="77777777" w:rsidR="0061348B" w:rsidRPr="0061348B" w:rsidRDefault="0061348B" w:rsidP="0061348B">
            <w:pPr>
              <w:snapToGrid w:val="0"/>
              <w:spacing w:after="0" w:line="240" w:lineRule="auto"/>
            </w:pPr>
            <w:r w:rsidRPr="0061348B">
              <w:rPr>
                <w:b/>
                <w:bCs/>
              </w:rPr>
              <w:t>Average education duration (year)</w:t>
            </w:r>
          </w:p>
          <w:p w14:paraId="04F8B01C" w14:textId="77777777" w:rsidR="0061348B" w:rsidRPr="0061348B" w:rsidRDefault="0061348B" w:rsidP="0061348B">
            <w:pPr>
              <w:snapToGrid w:val="0"/>
              <w:spacing w:after="0" w:line="240" w:lineRule="auto"/>
            </w:pPr>
            <w:r w:rsidRPr="0061348B">
              <w:rPr>
                <w:b/>
                <w:bCs/>
              </w:rPr>
              <w:t>Percentage of early leaving from education and training (%)</w:t>
            </w:r>
          </w:p>
          <w:p w14:paraId="5388CBAE" w14:textId="77777777" w:rsidR="0061348B" w:rsidRPr="0061348B" w:rsidRDefault="0061348B" w:rsidP="0061348B">
            <w:pPr>
              <w:snapToGrid w:val="0"/>
              <w:spacing w:after="0" w:line="240" w:lineRule="auto"/>
            </w:pPr>
            <w:r w:rsidRPr="0061348B">
              <w:rPr>
                <w:b/>
                <w:bCs/>
              </w:rPr>
              <w:lastRenderedPageBreak/>
              <w:t>Percentage of private education by education levels</w:t>
            </w:r>
          </w:p>
          <w:p w14:paraId="41FAC42D" w14:textId="77777777" w:rsidR="0061348B" w:rsidRPr="0061348B" w:rsidRDefault="0061348B" w:rsidP="0061348B">
            <w:pPr>
              <w:snapToGrid w:val="0"/>
              <w:spacing w:after="0" w:line="240" w:lineRule="auto"/>
            </w:pPr>
            <w:r w:rsidRPr="0061348B">
              <w:rPr>
                <w:b/>
                <w:bCs/>
              </w:rPr>
              <w:t xml:space="preserve">Percentage of grade repetition by education levels </w:t>
            </w:r>
          </w:p>
          <w:p w14:paraId="4C44D6C0" w14:textId="77777777" w:rsidR="0061348B" w:rsidRPr="0061348B" w:rsidRDefault="0061348B" w:rsidP="0061348B">
            <w:pPr>
              <w:snapToGrid w:val="0"/>
              <w:spacing w:after="0" w:line="240" w:lineRule="auto"/>
            </w:pPr>
            <w:r w:rsidRPr="0061348B">
              <w:rPr>
                <w:b/>
                <w:bCs/>
              </w:rPr>
              <w:t>Number of the students per class by education levels</w:t>
            </w:r>
          </w:p>
          <w:p w14:paraId="07EF6CE1" w14:textId="77777777" w:rsidR="0061348B" w:rsidRPr="0061348B" w:rsidRDefault="0061348B" w:rsidP="0061348B">
            <w:pPr>
              <w:snapToGrid w:val="0"/>
              <w:spacing w:after="0" w:line="240" w:lineRule="auto"/>
            </w:pPr>
            <w:r w:rsidRPr="0061348B">
              <w:rPr>
                <w:b/>
                <w:bCs/>
              </w:rPr>
              <w:t>Percentage of the schools or institutions which are regulated for people with disabilities</w:t>
            </w:r>
          </w:p>
          <w:p w14:paraId="0730A126" w14:textId="77777777" w:rsidR="0061348B" w:rsidRPr="0061348B" w:rsidRDefault="0061348B" w:rsidP="0061348B">
            <w:pPr>
              <w:snapToGrid w:val="0"/>
              <w:spacing w:after="0" w:line="240" w:lineRule="auto"/>
            </w:pPr>
          </w:p>
        </w:tc>
      </w:tr>
      <w:tr w:rsidR="0061348B" w:rsidRPr="0061348B" w14:paraId="260A5AA0" w14:textId="77777777" w:rsidTr="0061348B">
        <w:tc>
          <w:tcPr>
            <w:tcW w:w="180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73CF0EA" w14:textId="77777777" w:rsidR="0061348B" w:rsidRPr="0061348B" w:rsidRDefault="0061348B" w:rsidP="0061348B">
            <w:r w:rsidRPr="0061348B">
              <w:lastRenderedPageBreak/>
              <w:t>Examples of other PIs</w:t>
            </w:r>
          </w:p>
        </w:tc>
        <w:tc>
          <w:tcPr>
            <w:tcW w:w="863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7F31740" w14:textId="77777777" w:rsidR="0061348B" w:rsidRPr="0061348B" w:rsidRDefault="0061348B" w:rsidP="0061348B">
            <w:pPr>
              <w:snapToGrid w:val="0"/>
              <w:spacing w:after="0" w:line="240" w:lineRule="auto"/>
            </w:pPr>
            <w:r w:rsidRPr="0061348B">
              <w:rPr>
                <w:b/>
                <w:bCs/>
              </w:rPr>
              <w:t xml:space="preserve">Number of the courses opening in the non-formal education institutions </w:t>
            </w:r>
          </w:p>
          <w:p w14:paraId="23CFCEB7" w14:textId="77777777" w:rsidR="0061348B" w:rsidRPr="0061348B" w:rsidRDefault="0061348B" w:rsidP="0061348B">
            <w:pPr>
              <w:snapToGrid w:val="0"/>
              <w:spacing w:after="0" w:line="240" w:lineRule="auto"/>
            </w:pPr>
            <w:r w:rsidRPr="0061348B">
              <w:rPr>
                <w:b/>
                <w:bCs/>
              </w:rPr>
              <w:t>Number of books read per student by education levels</w:t>
            </w:r>
          </w:p>
          <w:p w14:paraId="7639FB7F" w14:textId="77777777" w:rsidR="0061348B" w:rsidRPr="0061348B" w:rsidRDefault="0061348B" w:rsidP="0061348B">
            <w:pPr>
              <w:snapToGrid w:val="0"/>
              <w:spacing w:after="0" w:line="240" w:lineRule="auto"/>
            </w:pPr>
            <w:r w:rsidRPr="0061348B">
              <w:rPr>
                <w:b/>
                <w:bCs/>
              </w:rPr>
              <w:t>Number of the individuals guided to special training and educated as a result of the screen test</w:t>
            </w:r>
          </w:p>
          <w:p w14:paraId="2972401B" w14:textId="77777777" w:rsidR="0061348B" w:rsidRPr="0061348B" w:rsidRDefault="0061348B" w:rsidP="0061348B">
            <w:pPr>
              <w:snapToGrid w:val="0"/>
              <w:spacing w:after="0" w:line="240" w:lineRule="auto"/>
            </w:pPr>
            <w:r w:rsidRPr="0061348B">
              <w:rPr>
                <w:b/>
                <w:bCs/>
              </w:rPr>
              <w:t xml:space="preserve">Net enrollment ratio in preschool education </w:t>
            </w:r>
          </w:p>
          <w:p w14:paraId="1F122726" w14:textId="77777777" w:rsidR="0061348B" w:rsidRPr="0061348B" w:rsidRDefault="0061348B" w:rsidP="0061348B">
            <w:pPr>
              <w:snapToGrid w:val="0"/>
              <w:spacing w:after="0" w:line="240" w:lineRule="auto"/>
            </w:pPr>
            <w:r w:rsidRPr="0061348B">
              <w:rPr>
                <w:b/>
                <w:bCs/>
              </w:rPr>
              <w:t xml:space="preserve">Net enrollment rate in primary school </w:t>
            </w:r>
          </w:p>
          <w:p w14:paraId="1674A065" w14:textId="77777777" w:rsidR="0061348B" w:rsidRPr="0061348B" w:rsidRDefault="0061348B" w:rsidP="0061348B">
            <w:pPr>
              <w:snapToGrid w:val="0"/>
              <w:spacing w:after="0" w:line="240" w:lineRule="auto"/>
            </w:pPr>
            <w:r w:rsidRPr="0061348B">
              <w:rPr>
                <w:b/>
                <w:bCs/>
              </w:rPr>
              <w:t xml:space="preserve">Net enrollment ratio in secondary education </w:t>
            </w:r>
          </w:p>
          <w:p w14:paraId="1339F007" w14:textId="77777777" w:rsidR="0061348B" w:rsidRPr="0061348B" w:rsidRDefault="0061348B" w:rsidP="0061348B">
            <w:pPr>
              <w:snapToGrid w:val="0"/>
              <w:spacing w:after="0" w:line="240" w:lineRule="auto"/>
            </w:pPr>
            <w:r w:rsidRPr="0061348B">
              <w:rPr>
                <w:b/>
                <w:bCs/>
              </w:rPr>
              <w:t>Percentage of those who received at least one year of pre-school education from primary school primary</w:t>
            </w:r>
          </w:p>
          <w:p w14:paraId="30B9EBE6" w14:textId="77777777" w:rsidR="0061348B" w:rsidRPr="0061348B" w:rsidRDefault="0061348B" w:rsidP="0061348B">
            <w:pPr>
              <w:snapToGrid w:val="0"/>
              <w:spacing w:after="0" w:line="240" w:lineRule="auto"/>
            </w:pPr>
            <w:r w:rsidRPr="0061348B">
              <w:rPr>
                <w:b/>
                <w:bCs/>
              </w:rPr>
              <w:t xml:space="preserve">Average training duration (years) </w:t>
            </w:r>
          </w:p>
          <w:p w14:paraId="679BA899" w14:textId="77777777" w:rsidR="0061348B" w:rsidRPr="0061348B" w:rsidRDefault="0061348B" w:rsidP="0061348B">
            <w:pPr>
              <w:snapToGrid w:val="0"/>
              <w:spacing w:after="0" w:line="240" w:lineRule="auto"/>
            </w:pPr>
            <w:r w:rsidRPr="0061348B">
              <w:rPr>
                <w:b/>
                <w:bCs/>
              </w:rPr>
              <w:t>Early withdrawal rate from education and training (%)</w:t>
            </w:r>
          </w:p>
          <w:p w14:paraId="599FF1D0" w14:textId="77777777" w:rsidR="0061348B" w:rsidRPr="0061348B" w:rsidRDefault="0061348B" w:rsidP="0061348B">
            <w:pPr>
              <w:snapToGrid w:val="0"/>
              <w:spacing w:after="0" w:line="240" w:lineRule="auto"/>
            </w:pPr>
            <w:r w:rsidRPr="0061348B">
              <w:rPr>
                <w:b/>
                <w:bCs/>
              </w:rPr>
              <w:t xml:space="preserve">Percentage of students who go out of formal education in secondary education </w:t>
            </w:r>
          </w:p>
          <w:p w14:paraId="680C988B" w14:textId="77777777" w:rsidR="0061348B" w:rsidRPr="0061348B" w:rsidRDefault="0061348B" w:rsidP="0061348B">
            <w:pPr>
              <w:snapToGrid w:val="0"/>
              <w:spacing w:after="0" w:line="240" w:lineRule="auto"/>
            </w:pPr>
            <w:r w:rsidRPr="0061348B">
              <w:rPr>
                <w:b/>
                <w:bCs/>
              </w:rPr>
              <w:t>Students who settled in one of the top five preferences in transition from basic education to secondary education</w:t>
            </w:r>
          </w:p>
          <w:p w14:paraId="4645007C" w14:textId="77777777" w:rsidR="0061348B" w:rsidRPr="0061348B" w:rsidRDefault="0061348B" w:rsidP="0061348B">
            <w:pPr>
              <w:snapToGrid w:val="0"/>
              <w:spacing w:after="0" w:line="240" w:lineRule="auto"/>
            </w:pPr>
            <w:r w:rsidRPr="0061348B">
              <w:rPr>
                <w:b/>
                <w:bCs/>
              </w:rPr>
              <w:t>Share of private education in secondary education</w:t>
            </w:r>
          </w:p>
          <w:p w14:paraId="603075C7" w14:textId="77777777" w:rsidR="0061348B" w:rsidRPr="0061348B" w:rsidRDefault="0061348B" w:rsidP="0061348B">
            <w:pPr>
              <w:snapToGrid w:val="0"/>
              <w:spacing w:after="0" w:line="240" w:lineRule="auto"/>
            </w:pPr>
            <w:r w:rsidRPr="0061348B">
              <w:rPr>
                <w:b/>
                <w:bCs/>
              </w:rPr>
              <w:t xml:space="preserve">Completion rate of courses within lifelong learning </w:t>
            </w:r>
          </w:p>
          <w:p w14:paraId="3E23403D" w14:textId="77777777" w:rsidR="0061348B" w:rsidRPr="0061348B" w:rsidRDefault="0061348B" w:rsidP="0061348B">
            <w:pPr>
              <w:snapToGrid w:val="0"/>
              <w:spacing w:after="0" w:line="240" w:lineRule="auto"/>
            </w:pPr>
            <w:r w:rsidRPr="0061348B">
              <w:rPr>
                <w:b/>
                <w:bCs/>
              </w:rPr>
              <w:t>Number of participants in non-formal education activities</w:t>
            </w:r>
          </w:p>
          <w:p w14:paraId="6964420B" w14:textId="77777777" w:rsidR="0061348B" w:rsidRPr="0061348B" w:rsidRDefault="0061348B" w:rsidP="0061348B">
            <w:pPr>
              <w:snapToGrid w:val="0"/>
              <w:spacing w:after="0" w:line="240" w:lineRule="auto"/>
            </w:pPr>
            <w:r w:rsidRPr="0061348B">
              <w:rPr>
                <w:b/>
                <w:bCs/>
              </w:rPr>
              <w:t>The number of individuals whose screening test result is directed to special education</w:t>
            </w:r>
          </w:p>
          <w:p w14:paraId="464690B0" w14:textId="77777777" w:rsidR="0061348B" w:rsidRPr="0061348B" w:rsidRDefault="0061348B" w:rsidP="0061348B">
            <w:pPr>
              <w:snapToGrid w:val="0"/>
              <w:spacing w:after="0" w:line="240" w:lineRule="auto"/>
            </w:pPr>
            <w:r w:rsidRPr="0061348B">
              <w:rPr>
                <w:b/>
                <w:bCs/>
              </w:rPr>
              <w:t>Number of private vocational and technical schools in organized industrial zones</w:t>
            </w:r>
          </w:p>
          <w:p w14:paraId="1C2990F9" w14:textId="77777777" w:rsidR="0061348B" w:rsidRPr="0061348B" w:rsidRDefault="0061348B" w:rsidP="0061348B">
            <w:pPr>
              <w:snapToGrid w:val="0"/>
              <w:spacing w:after="0" w:line="240" w:lineRule="auto"/>
            </w:pPr>
            <w:r w:rsidRPr="0061348B">
              <w:rPr>
                <w:b/>
                <w:bCs/>
              </w:rPr>
              <w:t xml:space="preserve">Number of students per teacher-Secondary Education </w:t>
            </w:r>
          </w:p>
          <w:p w14:paraId="01AB5C8E" w14:textId="77777777" w:rsidR="0061348B" w:rsidRPr="0061348B" w:rsidRDefault="0061348B" w:rsidP="0061348B">
            <w:pPr>
              <w:snapToGrid w:val="0"/>
              <w:spacing w:after="0" w:line="240" w:lineRule="auto"/>
            </w:pPr>
            <w:r w:rsidRPr="0061348B">
              <w:rPr>
                <w:b/>
                <w:bCs/>
              </w:rPr>
              <w:t>Years of in-service training per employee (hours)</w:t>
            </w:r>
          </w:p>
        </w:tc>
      </w:tr>
    </w:tbl>
    <w:p w14:paraId="764377F4" w14:textId="77777777" w:rsidR="007465F4" w:rsidRDefault="007465F4" w:rsidP="0061348B">
      <w:pPr>
        <w:pStyle w:val="Heading2"/>
        <w:rPr>
          <w:b/>
          <w:sz w:val="24"/>
          <w:szCs w:val="24"/>
        </w:rPr>
      </w:pPr>
    </w:p>
    <w:p w14:paraId="155DB598" w14:textId="77777777" w:rsidR="0061348B" w:rsidRDefault="007465F4" w:rsidP="0061348B">
      <w:pPr>
        <w:pStyle w:val="Heading2"/>
        <w:rPr>
          <w:b/>
          <w:sz w:val="24"/>
          <w:szCs w:val="24"/>
        </w:rPr>
      </w:pPr>
      <w:bookmarkStart w:id="48" w:name="_Toc507444754"/>
      <w:r>
        <w:rPr>
          <w:b/>
          <w:sz w:val="24"/>
          <w:szCs w:val="24"/>
        </w:rPr>
        <w:t>R</w:t>
      </w:r>
      <w:r w:rsidR="0061348B">
        <w:rPr>
          <w:b/>
          <w:sz w:val="24"/>
          <w:szCs w:val="24"/>
        </w:rPr>
        <w:t>ussian Federation: Health</w:t>
      </w:r>
      <w:bookmarkEnd w:id="48"/>
    </w:p>
    <w:tbl>
      <w:tblPr>
        <w:tblW w:w="10710" w:type="dxa"/>
        <w:tblInd w:w="-460" w:type="dxa"/>
        <w:tblBorders>
          <w:top w:val="nil"/>
          <w:left w:val="nil"/>
          <w:right w:val="nil"/>
        </w:tblBorders>
        <w:tblLayout w:type="fixed"/>
        <w:tblLook w:val="0000" w:firstRow="0" w:lastRow="0" w:firstColumn="0" w:lastColumn="0" w:noHBand="0" w:noVBand="0"/>
      </w:tblPr>
      <w:tblGrid>
        <w:gridCol w:w="1761"/>
        <w:gridCol w:w="8949"/>
      </w:tblGrid>
      <w:tr w:rsidR="007465F4" w:rsidRPr="007465F4" w14:paraId="344EBE61" w14:textId="77777777" w:rsidTr="009806E6">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70C35B3" w14:textId="77777777" w:rsidR="007465F4" w:rsidRPr="007465F4" w:rsidRDefault="007465F4" w:rsidP="009806E6">
            <w:pPr>
              <w:pStyle w:val="Heading2"/>
              <w:rPr>
                <w:rFonts w:ascii="Times New Roman" w:hAnsi="Times New Roman"/>
                <w:color w:val="000000" w:themeColor="text1"/>
                <w:sz w:val="22"/>
                <w:szCs w:val="22"/>
              </w:rPr>
            </w:pPr>
            <w:bookmarkStart w:id="49" w:name="_Toc507444755"/>
            <w:r w:rsidRPr="007465F4">
              <w:rPr>
                <w:rFonts w:ascii="Times New Roman" w:hAnsi="Times New Roman"/>
                <w:color w:val="000000" w:themeColor="text1"/>
                <w:sz w:val="22"/>
                <w:szCs w:val="22"/>
              </w:rPr>
              <w:t>Program structure</w:t>
            </w:r>
            <w:bookmarkEnd w:id="49"/>
            <w:r w:rsidRPr="007465F4">
              <w:rPr>
                <w:rFonts w:ascii="Times New Roman" w:hAnsi="Times New Roman"/>
                <w:color w:val="000000" w:themeColor="text1"/>
                <w:sz w:val="22"/>
                <w:szCs w:val="22"/>
              </w:rPr>
              <w:t xml:space="preserve"> </w:t>
            </w:r>
          </w:p>
        </w:tc>
        <w:tc>
          <w:tcPr>
            <w:tcW w:w="894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A74F7AF" w14:textId="77777777" w:rsidR="007465F4" w:rsidRPr="007465F4" w:rsidRDefault="007465F4" w:rsidP="009806E6">
            <w:pPr>
              <w:pStyle w:val="Heading2"/>
              <w:rPr>
                <w:rFonts w:ascii="Times New Roman" w:hAnsi="Times New Roman"/>
                <w:b/>
                <w:color w:val="000000" w:themeColor="text1"/>
                <w:sz w:val="22"/>
                <w:szCs w:val="22"/>
              </w:rPr>
            </w:pPr>
            <w:bookmarkStart w:id="50" w:name="_Toc507444756"/>
            <w:r w:rsidRPr="007465F4">
              <w:rPr>
                <w:rFonts w:ascii="Times New Roman" w:hAnsi="Times New Roman"/>
                <w:b/>
                <w:bCs/>
                <w:color w:val="000000" w:themeColor="text1"/>
                <w:sz w:val="22"/>
                <w:szCs w:val="22"/>
              </w:rPr>
              <w:t>Government Program on Health Care, with 11 Sub-Programs: 1. Prevention of diseases and formation of healthy lifestyle and development of primary healthcare, 2. Improving the provision of specialized medical aid and emergency aid, 3. Development and introduction of innovation methods of diagnosis, prevention, and treatment and fundamentals of personalized medicine, 4. Maternal and infant health care, 5. Development of medical rehabilitation and health resort treatment 6. Provision of palliative care, 7. Staffing of health care system, 8. Development of international relations in health care field, 9. Review and oversight in the health care field, 10. Health service support for special categories of citizens, and 11. Management of the sector development</w:t>
            </w:r>
            <w:bookmarkEnd w:id="50"/>
          </w:p>
        </w:tc>
      </w:tr>
      <w:tr w:rsidR="007465F4" w:rsidRPr="007465F4" w14:paraId="448D0847" w14:textId="77777777" w:rsidTr="009806E6">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BEA65DB" w14:textId="77777777" w:rsidR="007465F4" w:rsidRPr="007465F4" w:rsidRDefault="007465F4" w:rsidP="009806E6">
            <w:pPr>
              <w:pStyle w:val="Heading2"/>
              <w:rPr>
                <w:rFonts w:ascii="Times New Roman" w:hAnsi="Times New Roman"/>
                <w:color w:val="000000" w:themeColor="text1"/>
                <w:sz w:val="22"/>
                <w:szCs w:val="22"/>
              </w:rPr>
            </w:pPr>
            <w:bookmarkStart w:id="51" w:name="_Toc507444757"/>
            <w:r w:rsidRPr="007465F4">
              <w:rPr>
                <w:rFonts w:ascii="Times New Roman" w:hAnsi="Times New Roman"/>
                <w:color w:val="000000" w:themeColor="text1"/>
                <w:sz w:val="22"/>
                <w:szCs w:val="22"/>
              </w:rPr>
              <w:t>Number of PIs</w:t>
            </w:r>
            <w:bookmarkEnd w:id="51"/>
          </w:p>
        </w:tc>
        <w:tc>
          <w:tcPr>
            <w:tcW w:w="894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7A525B7F" w14:textId="77777777" w:rsidR="007465F4" w:rsidRPr="007465F4" w:rsidRDefault="007465F4" w:rsidP="009806E6">
            <w:pPr>
              <w:pStyle w:val="Heading2"/>
              <w:rPr>
                <w:rFonts w:ascii="Times New Roman" w:hAnsi="Times New Roman"/>
                <w:b/>
                <w:color w:val="000000" w:themeColor="text1"/>
                <w:sz w:val="22"/>
                <w:szCs w:val="22"/>
              </w:rPr>
            </w:pPr>
            <w:bookmarkStart w:id="52" w:name="_Toc507444758"/>
            <w:r w:rsidRPr="007465F4">
              <w:rPr>
                <w:rFonts w:ascii="Times New Roman" w:hAnsi="Times New Roman"/>
                <w:b/>
                <w:bCs/>
                <w:color w:val="000000" w:themeColor="text1"/>
                <w:sz w:val="22"/>
                <w:szCs w:val="22"/>
              </w:rPr>
              <w:t>16 at Program level and total of 80 at sub-program level, average of 7 per sub-program.</w:t>
            </w:r>
            <w:bookmarkEnd w:id="52"/>
          </w:p>
        </w:tc>
      </w:tr>
      <w:tr w:rsidR="007465F4" w:rsidRPr="007465F4" w14:paraId="452B9E5B" w14:textId="77777777" w:rsidTr="009806E6">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183706B" w14:textId="77777777" w:rsidR="007465F4" w:rsidRPr="007465F4" w:rsidRDefault="007465F4" w:rsidP="009806E6">
            <w:pPr>
              <w:pStyle w:val="Heading2"/>
              <w:rPr>
                <w:rFonts w:ascii="Times New Roman" w:hAnsi="Times New Roman"/>
                <w:color w:val="000000" w:themeColor="text1"/>
                <w:sz w:val="22"/>
                <w:szCs w:val="22"/>
              </w:rPr>
            </w:pPr>
            <w:bookmarkStart w:id="53" w:name="_Toc507444759"/>
            <w:r w:rsidRPr="007465F4">
              <w:rPr>
                <w:rFonts w:ascii="Times New Roman" w:hAnsi="Times New Roman"/>
                <w:color w:val="000000" w:themeColor="text1"/>
                <w:sz w:val="22"/>
                <w:szCs w:val="22"/>
              </w:rPr>
              <w:t>Highest-level PIs</w:t>
            </w:r>
            <w:bookmarkEnd w:id="53"/>
          </w:p>
        </w:tc>
        <w:tc>
          <w:tcPr>
            <w:tcW w:w="894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A7CB6E6" w14:textId="77777777" w:rsidR="007465F4" w:rsidRDefault="007465F4" w:rsidP="009806E6">
            <w:pPr>
              <w:pStyle w:val="Heading2"/>
              <w:snapToGrid w:val="0"/>
              <w:spacing w:before="0" w:line="240" w:lineRule="auto"/>
              <w:rPr>
                <w:rFonts w:ascii="Times New Roman" w:hAnsi="Times New Roman"/>
                <w:b/>
                <w:bCs/>
                <w:color w:val="000000" w:themeColor="text1"/>
                <w:sz w:val="22"/>
                <w:szCs w:val="22"/>
              </w:rPr>
            </w:pPr>
            <w:bookmarkStart w:id="54" w:name="_Toc507444760"/>
            <w:r w:rsidRPr="007465F4">
              <w:rPr>
                <w:rFonts w:ascii="Times New Roman" w:hAnsi="Times New Roman"/>
                <w:b/>
                <w:bCs/>
                <w:color w:val="000000" w:themeColor="text1"/>
                <w:sz w:val="22"/>
                <w:szCs w:val="22"/>
              </w:rPr>
              <w:t>Mortality from all causes (per 1,000 persons)</w:t>
            </w:r>
            <w:r w:rsidRPr="007465F4">
              <w:rPr>
                <w:rFonts w:ascii="MS Mincho" w:eastAsia="MS Mincho" w:hAnsi="MS Mincho" w:cs="MS Mincho" w:hint="eastAsia"/>
                <w:b/>
                <w:bCs/>
                <w:color w:val="000000" w:themeColor="text1"/>
                <w:sz w:val="22"/>
                <w:szCs w:val="22"/>
              </w:rPr>
              <w:t> </w:t>
            </w:r>
            <w:r w:rsidRPr="007465F4">
              <w:rPr>
                <w:rFonts w:ascii="Times New Roman" w:hAnsi="Times New Roman"/>
                <w:b/>
                <w:bCs/>
                <w:color w:val="000000" w:themeColor="text1"/>
                <w:sz w:val="22"/>
                <w:szCs w:val="22"/>
              </w:rPr>
              <w:t>Infant mortality (per 1,000 live births)</w:t>
            </w:r>
            <w:r w:rsidRPr="007465F4">
              <w:rPr>
                <w:rFonts w:ascii="MS Mincho" w:eastAsia="MS Mincho" w:hAnsi="MS Mincho" w:cs="MS Mincho" w:hint="eastAsia"/>
                <w:b/>
                <w:bCs/>
                <w:color w:val="000000" w:themeColor="text1"/>
                <w:sz w:val="22"/>
                <w:szCs w:val="22"/>
              </w:rPr>
              <w:t> </w:t>
            </w:r>
            <w:bookmarkEnd w:id="54"/>
          </w:p>
          <w:p w14:paraId="7D818379" w14:textId="77777777" w:rsidR="007465F4" w:rsidRDefault="007465F4" w:rsidP="009806E6">
            <w:pPr>
              <w:pStyle w:val="Heading2"/>
              <w:snapToGrid w:val="0"/>
              <w:spacing w:before="0" w:line="240" w:lineRule="auto"/>
              <w:rPr>
                <w:rFonts w:ascii="Times New Roman" w:hAnsi="Times New Roman"/>
                <w:b/>
                <w:bCs/>
                <w:color w:val="000000" w:themeColor="text1"/>
                <w:sz w:val="22"/>
                <w:szCs w:val="22"/>
              </w:rPr>
            </w:pPr>
            <w:bookmarkStart w:id="55" w:name="_Toc507444761"/>
            <w:r w:rsidRPr="007465F4">
              <w:rPr>
                <w:rFonts w:ascii="Times New Roman" w:hAnsi="Times New Roman"/>
                <w:b/>
                <w:bCs/>
                <w:color w:val="000000" w:themeColor="text1"/>
                <w:sz w:val="22"/>
                <w:szCs w:val="22"/>
              </w:rPr>
              <w:t>Mortality from diseases of blood circulation</w:t>
            </w:r>
            <w:r w:rsidRPr="007465F4">
              <w:rPr>
                <w:rFonts w:ascii="MS Mincho" w:eastAsia="MS Mincho" w:hAnsi="MS Mincho" w:cs="MS Mincho" w:hint="eastAsia"/>
                <w:b/>
                <w:bCs/>
                <w:color w:val="000000" w:themeColor="text1"/>
                <w:sz w:val="22"/>
                <w:szCs w:val="22"/>
              </w:rPr>
              <w:t> </w:t>
            </w:r>
            <w:r w:rsidRPr="007465F4">
              <w:rPr>
                <w:rFonts w:ascii="Times New Roman" w:hAnsi="Times New Roman"/>
                <w:b/>
                <w:bCs/>
                <w:color w:val="000000" w:themeColor="text1"/>
                <w:sz w:val="22"/>
                <w:szCs w:val="22"/>
              </w:rPr>
              <w:t>(per 100,000 persons)</w:t>
            </w:r>
            <w:bookmarkEnd w:id="55"/>
          </w:p>
          <w:p w14:paraId="6C9DA4B4" w14:textId="77777777" w:rsidR="007465F4" w:rsidRDefault="007465F4" w:rsidP="009806E6">
            <w:pPr>
              <w:pStyle w:val="Heading2"/>
              <w:snapToGrid w:val="0"/>
              <w:spacing w:before="0" w:line="240" w:lineRule="auto"/>
              <w:rPr>
                <w:rFonts w:ascii="Times New Roman" w:hAnsi="Times New Roman"/>
                <w:b/>
                <w:bCs/>
                <w:color w:val="000000" w:themeColor="text1"/>
                <w:sz w:val="22"/>
                <w:szCs w:val="22"/>
              </w:rPr>
            </w:pPr>
            <w:bookmarkStart w:id="56" w:name="_Toc507444762"/>
            <w:r w:rsidRPr="007465F4">
              <w:rPr>
                <w:rFonts w:ascii="Times New Roman" w:hAnsi="Times New Roman"/>
                <w:b/>
                <w:bCs/>
                <w:color w:val="000000" w:themeColor="text1"/>
                <w:sz w:val="22"/>
                <w:szCs w:val="22"/>
              </w:rPr>
              <w:t xml:space="preserve">Mortality from road traffic accidents  </w:t>
            </w:r>
            <w:r w:rsidRPr="007465F4">
              <w:rPr>
                <w:rFonts w:ascii="MS Mincho" w:eastAsia="MS Mincho" w:hAnsi="MS Mincho" w:cs="MS Mincho" w:hint="eastAsia"/>
                <w:b/>
                <w:bCs/>
                <w:color w:val="000000" w:themeColor="text1"/>
                <w:sz w:val="22"/>
                <w:szCs w:val="22"/>
              </w:rPr>
              <w:t> </w:t>
            </w:r>
            <w:r w:rsidRPr="007465F4">
              <w:rPr>
                <w:rFonts w:ascii="Times New Roman" w:hAnsi="Times New Roman"/>
                <w:b/>
                <w:bCs/>
                <w:color w:val="000000" w:themeColor="text1"/>
                <w:sz w:val="22"/>
                <w:szCs w:val="22"/>
              </w:rPr>
              <w:t>(per 100,000 persons)</w:t>
            </w:r>
            <w:bookmarkEnd w:id="56"/>
          </w:p>
          <w:p w14:paraId="76C46F05" w14:textId="77777777" w:rsidR="007465F4" w:rsidRDefault="007465F4" w:rsidP="009806E6">
            <w:pPr>
              <w:pStyle w:val="Heading2"/>
              <w:snapToGrid w:val="0"/>
              <w:spacing w:before="0" w:line="240" w:lineRule="auto"/>
              <w:rPr>
                <w:rFonts w:ascii="MS Mincho" w:eastAsia="MS Mincho" w:hAnsi="MS Mincho" w:cs="MS Mincho"/>
                <w:b/>
                <w:bCs/>
                <w:color w:val="000000" w:themeColor="text1"/>
                <w:sz w:val="22"/>
                <w:szCs w:val="22"/>
              </w:rPr>
            </w:pPr>
            <w:bookmarkStart w:id="57" w:name="_Toc507444763"/>
            <w:r w:rsidRPr="007465F4">
              <w:rPr>
                <w:rFonts w:ascii="Times New Roman" w:hAnsi="Times New Roman"/>
                <w:b/>
                <w:bCs/>
                <w:color w:val="000000" w:themeColor="text1"/>
                <w:sz w:val="22"/>
                <w:szCs w:val="22"/>
              </w:rPr>
              <w:t>Mortality from new growths (including malignant) (per 100,000 persons)</w:t>
            </w:r>
            <w:r w:rsidRPr="007465F4">
              <w:rPr>
                <w:rFonts w:ascii="MS Mincho" w:eastAsia="MS Mincho" w:hAnsi="MS Mincho" w:cs="MS Mincho" w:hint="eastAsia"/>
                <w:b/>
                <w:bCs/>
                <w:color w:val="000000" w:themeColor="text1"/>
                <w:sz w:val="22"/>
                <w:szCs w:val="22"/>
              </w:rPr>
              <w:t> </w:t>
            </w:r>
            <w:bookmarkEnd w:id="57"/>
          </w:p>
          <w:p w14:paraId="68E406BA" w14:textId="77777777" w:rsidR="007465F4" w:rsidRDefault="007465F4" w:rsidP="009806E6">
            <w:pPr>
              <w:pStyle w:val="Heading2"/>
              <w:snapToGrid w:val="0"/>
              <w:spacing w:before="0" w:line="240" w:lineRule="auto"/>
              <w:rPr>
                <w:rFonts w:ascii="MS Mincho" w:eastAsia="MS Mincho" w:hAnsi="MS Mincho" w:cs="MS Mincho"/>
                <w:b/>
                <w:bCs/>
                <w:color w:val="000000" w:themeColor="text1"/>
                <w:sz w:val="22"/>
                <w:szCs w:val="22"/>
              </w:rPr>
            </w:pPr>
            <w:bookmarkStart w:id="58" w:name="_Toc507444764"/>
            <w:r w:rsidRPr="007465F4">
              <w:rPr>
                <w:rFonts w:ascii="Times New Roman" w:hAnsi="Times New Roman"/>
                <w:b/>
                <w:bCs/>
                <w:color w:val="000000" w:themeColor="text1"/>
                <w:sz w:val="22"/>
                <w:szCs w:val="22"/>
              </w:rPr>
              <w:t>Mortality from tuberculosis (per 100,000 persons)</w:t>
            </w:r>
            <w:r w:rsidRPr="007465F4">
              <w:rPr>
                <w:rFonts w:ascii="MS Mincho" w:eastAsia="MS Mincho" w:hAnsi="MS Mincho" w:cs="MS Mincho" w:hint="eastAsia"/>
                <w:b/>
                <w:bCs/>
                <w:color w:val="000000" w:themeColor="text1"/>
                <w:sz w:val="22"/>
                <w:szCs w:val="22"/>
              </w:rPr>
              <w:t> </w:t>
            </w:r>
            <w:bookmarkEnd w:id="58"/>
          </w:p>
          <w:p w14:paraId="0EE30DC7" w14:textId="77777777" w:rsidR="007465F4" w:rsidRDefault="007465F4" w:rsidP="009806E6">
            <w:pPr>
              <w:pStyle w:val="Heading2"/>
              <w:snapToGrid w:val="0"/>
              <w:spacing w:before="0" w:line="240" w:lineRule="auto"/>
              <w:rPr>
                <w:rFonts w:ascii="MS Mincho" w:eastAsia="MS Mincho" w:hAnsi="MS Mincho" w:cs="MS Mincho"/>
                <w:b/>
                <w:bCs/>
                <w:color w:val="000000" w:themeColor="text1"/>
                <w:sz w:val="22"/>
                <w:szCs w:val="22"/>
              </w:rPr>
            </w:pPr>
            <w:bookmarkStart w:id="59" w:name="_Toc507444765"/>
            <w:r w:rsidRPr="007465F4">
              <w:rPr>
                <w:rFonts w:ascii="Times New Roman" w:hAnsi="Times New Roman"/>
                <w:b/>
                <w:bCs/>
                <w:color w:val="000000" w:themeColor="text1"/>
                <w:sz w:val="22"/>
                <w:szCs w:val="22"/>
              </w:rPr>
              <w:t>Consumption of alcoholic products (in terms of absolute alcohol) (per capita per year)</w:t>
            </w:r>
            <w:r w:rsidRPr="007465F4">
              <w:rPr>
                <w:rFonts w:ascii="MS Mincho" w:eastAsia="MS Mincho" w:hAnsi="MS Mincho" w:cs="MS Mincho" w:hint="eastAsia"/>
                <w:b/>
                <w:bCs/>
                <w:color w:val="000000" w:themeColor="text1"/>
                <w:sz w:val="22"/>
                <w:szCs w:val="22"/>
              </w:rPr>
              <w:t> </w:t>
            </w:r>
            <w:bookmarkEnd w:id="59"/>
          </w:p>
          <w:p w14:paraId="3794369A" w14:textId="77777777" w:rsidR="007465F4" w:rsidRDefault="007465F4" w:rsidP="009806E6">
            <w:pPr>
              <w:pStyle w:val="Heading2"/>
              <w:snapToGrid w:val="0"/>
              <w:spacing w:before="0" w:line="240" w:lineRule="auto"/>
              <w:rPr>
                <w:rFonts w:ascii="MS Mincho" w:eastAsia="MS Mincho" w:hAnsi="MS Mincho" w:cs="MS Mincho"/>
                <w:b/>
                <w:bCs/>
                <w:color w:val="000000" w:themeColor="text1"/>
                <w:sz w:val="22"/>
                <w:szCs w:val="22"/>
              </w:rPr>
            </w:pPr>
            <w:bookmarkStart w:id="60" w:name="_Toc507444766"/>
            <w:r w:rsidRPr="007465F4">
              <w:rPr>
                <w:rFonts w:ascii="Times New Roman" w:hAnsi="Times New Roman"/>
                <w:b/>
                <w:bCs/>
                <w:color w:val="000000" w:themeColor="text1"/>
                <w:sz w:val="22"/>
                <w:szCs w:val="22"/>
              </w:rPr>
              <w:t>Incidence of tobacco use among adults</w:t>
            </w:r>
            <w:r w:rsidRPr="007465F4">
              <w:rPr>
                <w:rFonts w:ascii="MS Mincho" w:eastAsia="MS Mincho" w:hAnsi="MS Mincho" w:cs="MS Mincho" w:hint="eastAsia"/>
                <w:b/>
                <w:bCs/>
                <w:color w:val="000000" w:themeColor="text1"/>
                <w:sz w:val="22"/>
                <w:szCs w:val="22"/>
              </w:rPr>
              <w:t> </w:t>
            </w:r>
            <w:bookmarkEnd w:id="60"/>
          </w:p>
          <w:p w14:paraId="4BFF8B56" w14:textId="77777777" w:rsidR="007465F4" w:rsidRDefault="007465F4" w:rsidP="009806E6">
            <w:pPr>
              <w:pStyle w:val="Heading2"/>
              <w:snapToGrid w:val="0"/>
              <w:spacing w:before="0" w:line="240" w:lineRule="auto"/>
              <w:rPr>
                <w:rFonts w:ascii="MS Mincho" w:eastAsia="MS Mincho" w:hAnsi="MS Mincho" w:cs="MS Mincho"/>
                <w:b/>
                <w:bCs/>
                <w:color w:val="000000" w:themeColor="text1"/>
                <w:sz w:val="22"/>
                <w:szCs w:val="22"/>
              </w:rPr>
            </w:pPr>
            <w:bookmarkStart w:id="61" w:name="_Toc507444767"/>
            <w:r w:rsidRPr="007465F4">
              <w:rPr>
                <w:rFonts w:ascii="Times New Roman" w:hAnsi="Times New Roman"/>
                <w:b/>
                <w:bCs/>
                <w:color w:val="000000" w:themeColor="text1"/>
                <w:sz w:val="22"/>
                <w:szCs w:val="22"/>
              </w:rPr>
              <w:t>Registered patients with a diagnosis established for the first time, active tuberculosis (per 100,000 persons)</w:t>
            </w:r>
            <w:r w:rsidRPr="007465F4">
              <w:rPr>
                <w:rFonts w:ascii="MS Mincho" w:eastAsia="MS Mincho" w:hAnsi="MS Mincho" w:cs="MS Mincho" w:hint="eastAsia"/>
                <w:b/>
                <w:bCs/>
                <w:color w:val="000000" w:themeColor="text1"/>
                <w:sz w:val="22"/>
                <w:szCs w:val="22"/>
              </w:rPr>
              <w:t> </w:t>
            </w:r>
            <w:bookmarkEnd w:id="61"/>
          </w:p>
          <w:p w14:paraId="25913078" w14:textId="77777777" w:rsidR="007465F4" w:rsidRDefault="007465F4" w:rsidP="009806E6">
            <w:pPr>
              <w:pStyle w:val="Heading2"/>
              <w:snapToGrid w:val="0"/>
              <w:spacing w:before="0" w:line="240" w:lineRule="auto"/>
              <w:rPr>
                <w:rFonts w:ascii="MS Mincho" w:eastAsia="MS Mincho" w:hAnsi="MS Mincho" w:cs="MS Mincho"/>
                <w:b/>
                <w:bCs/>
                <w:color w:val="000000" w:themeColor="text1"/>
                <w:sz w:val="22"/>
                <w:szCs w:val="22"/>
              </w:rPr>
            </w:pPr>
            <w:bookmarkStart w:id="62" w:name="_Toc507444768"/>
            <w:r w:rsidRPr="007465F4">
              <w:rPr>
                <w:rFonts w:ascii="Times New Roman" w:hAnsi="Times New Roman"/>
                <w:b/>
                <w:bCs/>
                <w:color w:val="000000" w:themeColor="text1"/>
                <w:sz w:val="22"/>
                <w:szCs w:val="22"/>
              </w:rPr>
              <w:t>Ratio of physicians (per 10,000 persons)</w:t>
            </w:r>
            <w:r w:rsidRPr="007465F4">
              <w:rPr>
                <w:rFonts w:ascii="MS Mincho" w:eastAsia="MS Mincho" w:hAnsi="MS Mincho" w:cs="MS Mincho" w:hint="eastAsia"/>
                <w:b/>
                <w:bCs/>
                <w:color w:val="000000" w:themeColor="text1"/>
                <w:sz w:val="22"/>
                <w:szCs w:val="22"/>
              </w:rPr>
              <w:t> </w:t>
            </w:r>
            <w:bookmarkEnd w:id="62"/>
          </w:p>
          <w:p w14:paraId="4DFD3759" w14:textId="77777777" w:rsidR="007465F4" w:rsidRDefault="007465F4" w:rsidP="009806E6">
            <w:pPr>
              <w:pStyle w:val="Heading2"/>
              <w:snapToGrid w:val="0"/>
              <w:spacing w:before="0" w:line="240" w:lineRule="auto"/>
              <w:rPr>
                <w:rFonts w:ascii="MS Mincho" w:eastAsia="MS Mincho" w:hAnsi="MS Mincho" w:cs="MS Mincho"/>
                <w:b/>
                <w:bCs/>
                <w:color w:val="000000" w:themeColor="text1"/>
                <w:sz w:val="22"/>
                <w:szCs w:val="22"/>
              </w:rPr>
            </w:pPr>
            <w:bookmarkStart w:id="63" w:name="_Toc507444769"/>
            <w:r w:rsidRPr="007465F4">
              <w:rPr>
                <w:rFonts w:ascii="Times New Roman" w:hAnsi="Times New Roman"/>
                <w:b/>
                <w:bCs/>
                <w:color w:val="000000" w:themeColor="text1"/>
                <w:sz w:val="22"/>
                <w:szCs w:val="22"/>
              </w:rPr>
              <w:t>Number of nursing personnel per 1 physician</w:t>
            </w:r>
            <w:r w:rsidRPr="007465F4">
              <w:rPr>
                <w:rFonts w:ascii="MS Mincho" w:eastAsia="MS Mincho" w:hAnsi="MS Mincho" w:cs="MS Mincho" w:hint="eastAsia"/>
                <w:b/>
                <w:bCs/>
                <w:color w:val="000000" w:themeColor="text1"/>
                <w:sz w:val="22"/>
                <w:szCs w:val="22"/>
              </w:rPr>
              <w:t> </w:t>
            </w:r>
            <w:bookmarkEnd w:id="63"/>
          </w:p>
          <w:p w14:paraId="06411D50" w14:textId="77777777" w:rsidR="007465F4" w:rsidRDefault="007465F4" w:rsidP="009806E6">
            <w:pPr>
              <w:pStyle w:val="Heading2"/>
              <w:snapToGrid w:val="0"/>
              <w:spacing w:before="0" w:line="240" w:lineRule="auto"/>
              <w:rPr>
                <w:rFonts w:ascii="MS Mincho" w:eastAsia="MS Mincho" w:hAnsi="MS Mincho" w:cs="MS Mincho"/>
                <w:b/>
                <w:bCs/>
                <w:color w:val="000000" w:themeColor="text1"/>
                <w:sz w:val="22"/>
                <w:szCs w:val="22"/>
              </w:rPr>
            </w:pPr>
            <w:bookmarkStart w:id="64" w:name="_Toc507444770"/>
            <w:r w:rsidRPr="007465F4">
              <w:rPr>
                <w:rFonts w:ascii="Times New Roman" w:hAnsi="Times New Roman"/>
                <w:b/>
                <w:bCs/>
                <w:color w:val="000000" w:themeColor="text1"/>
                <w:sz w:val="22"/>
                <w:szCs w:val="22"/>
              </w:rPr>
              <w:t>Ratio of the average wage of physicians and workers of healthcare organizations who have higher medical (pharmaceutical) or other higher education, who render healthcare services (ensure provision of healthcare services), to the average wage in a constituent entity of the Russian Federation</w:t>
            </w:r>
            <w:r w:rsidRPr="007465F4">
              <w:rPr>
                <w:rFonts w:ascii="MS Mincho" w:eastAsia="MS Mincho" w:hAnsi="MS Mincho" w:cs="MS Mincho" w:hint="eastAsia"/>
                <w:b/>
                <w:bCs/>
                <w:color w:val="000000" w:themeColor="text1"/>
                <w:sz w:val="22"/>
                <w:szCs w:val="22"/>
              </w:rPr>
              <w:t> </w:t>
            </w:r>
            <w:bookmarkEnd w:id="64"/>
          </w:p>
          <w:p w14:paraId="0B0E4096" w14:textId="77777777" w:rsidR="007465F4" w:rsidRDefault="007465F4" w:rsidP="009806E6">
            <w:pPr>
              <w:pStyle w:val="Heading2"/>
              <w:snapToGrid w:val="0"/>
              <w:spacing w:before="0" w:line="240" w:lineRule="auto"/>
              <w:rPr>
                <w:rFonts w:ascii="MS Mincho" w:eastAsia="MS Mincho" w:hAnsi="MS Mincho" w:cs="MS Mincho"/>
                <w:b/>
                <w:bCs/>
                <w:color w:val="000000" w:themeColor="text1"/>
                <w:sz w:val="22"/>
                <w:szCs w:val="22"/>
              </w:rPr>
            </w:pPr>
            <w:bookmarkStart w:id="65" w:name="_Toc507444771"/>
            <w:r w:rsidRPr="007465F4">
              <w:rPr>
                <w:rFonts w:ascii="Times New Roman" w:hAnsi="Times New Roman"/>
                <w:b/>
                <w:bCs/>
                <w:color w:val="000000" w:themeColor="text1"/>
                <w:sz w:val="22"/>
                <w:szCs w:val="22"/>
              </w:rPr>
              <w:t>Ratio of the average wage of nursing (pharmaceutical) staff (staff ensuring conditions for the provision of healthcare services) to the average wage in a constituent entity of the Russian Federation</w:t>
            </w:r>
            <w:r w:rsidRPr="007465F4">
              <w:rPr>
                <w:rFonts w:ascii="MS Mincho" w:eastAsia="MS Mincho" w:hAnsi="MS Mincho" w:cs="MS Mincho" w:hint="eastAsia"/>
                <w:b/>
                <w:bCs/>
                <w:color w:val="000000" w:themeColor="text1"/>
                <w:sz w:val="22"/>
                <w:szCs w:val="22"/>
              </w:rPr>
              <w:t> </w:t>
            </w:r>
            <w:bookmarkEnd w:id="65"/>
          </w:p>
          <w:p w14:paraId="3CD068A6" w14:textId="77777777" w:rsidR="007465F4" w:rsidRDefault="007465F4" w:rsidP="009806E6">
            <w:pPr>
              <w:pStyle w:val="Heading2"/>
              <w:snapToGrid w:val="0"/>
              <w:spacing w:before="0" w:line="240" w:lineRule="auto"/>
              <w:rPr>
                <w:rFonts w:ascii="MS Mincho" w:eastAsia="MS Mincho" w:hAnsi="MS Mincho" w:cs="MS Mincho"/>
                <w:b/>
                <w:bCs/>
                <w:color w:val="000000" w:themeColor="text1"/>
                <w:sz w:val="22"/>
                <w:szCs w:val="22"/>
              </w:rPr>
            </w:pPr>
            <w:bookmarkStart w:id="66" w:name="_Toc507444772"/>
            <w:r w:rsidRPr="007465F4">
              <w:rPr>
                <w:rFonts w:ascii="Times New Roman" w:hAnsi="Times New Roman"/>
                <w:b/>
                <w:bCs/>
                <w:color w:val="000000" w:themeColor="text1"/>
                <w:sz w:val="22"/>
                <w:szCs w:val="22"/>
              </w:rPr>
              <w:t>Ratio of the average wage of junior medical staff (staff ensuring conditions for the provision of healthcare services) to the average wage in a constituent entity of the Russian Federation</w:t>
            </w:r>
            <w:r w:rsidRPr="007465F4">
              <w:rPr>
                <w:rFonts w:ascii="MS Mincho" w:eastAsia="MS Mincho" w:hAnsi="MS Mincho" w:cs="MS Mincho" w:hint="eastAsia"/>
                <w:b/>
                <w:bCs/>
                <w:color w:val="000000" w:themeColor="text1"/>
                <w:sz w:val="22"/>
                <w:szCs w:val="22"/>
              </w:rPr>
              <w:t> </w:t>
            </w:r>
            <w:r w:rsidRPr="007465F4">
              <w:rPr>
                <w:rFonts w:ascii="Times New Roman" w:hAnsi="Times New Roman"/>
                <w:b/>
                <w:bCs/>
                <w:color w:val="000000" w:themeColor="text1"/>
                <w:sz w:val="22"/>
                <w:szCs w:val="22"/>
              </w:rPr>
              <w:t>Ratio of the average wage of nursing (pharmaceutical) and junior medical staff (staff ensuring conditions for the provision of healthcare services) to the average wage in a constituent entity of the Russian Federation</w:t>
            </w:r>
            <w:r w:rsidRPr="007465F4">
              <w:rPr>
                <w:rFonts w:ascii="MS Mincho" w:eastAsia="MS Mincho" w:hAnsi="MS Mincho" w:cs="MS Mincho" w:hint="eastAsia"/>
                <w:b/>
                <w:bCs/>
                <w:color w:val="000000" w:themeColor="text1"/>
                <w:sz w:val="22"/>
                <w:szCs w:val="22"/>
              </w:rPr>
              <w:t> </w:t>
            </w:r>
            <w:bookmarkEnd w:id="66"/>
          </w:p>
          <w:p w14:paraId="224B7DF3" w14:textId="77777777" w:rsidR="007465F4" w:rsidRPr="007465F4" w:rsidRDefault="007465F4" w:rsidP="009806E6">
            <w:pPr>
              <w:pStyle w:val="Heading2"/>
              <w:snapToGrid w:val="0"/>
              <w:spacing w:before="0" w:line="240" w:lineRule="auto"/>
              <w:rPr>
                <w:rFonts w:ascii="Times New Roman" w:hAnsi="Times New Roman"/>
                <w:b/>
                <w:color w:val="000000" w:themeColor="text1"/>
                <w:sz w:val="22"/>
                <w:szCs w:val="22"/>
              </w:rPr>
            </w:pPr>
            <w:bookmarkStart w:id="67" w:name="_Toc507444773"/>
            <w:r w:rsidRPr="007465F4">
              <w:rPr>
                <w:rFonts w:ascii="Times New Roman" w:hAnsi="Times New Roman"/>
                <w:b/>
                <w:bCs/>
                <w:color w:val="000000" w:themeColor="text1"/>
                <w:sz w:val="22"/>
                <w:szCs w:val="22"/>
              </w:rPr>
              <w:t>Lifetime expectancy at birth</w:t>
            </w:r>
            <w:bookmarkEnd w:id="67"/>
          </w:p>
        </w:tc>
      </w:tr>
    </w:tbl>
    <w:p w14:paraId="3566E30C" w14:textId="77777777" w:rsidR="007465F4" w:rsidRDefault="007465F4" w:rsidP="007465F4"/>
    <w:p w14:paraId="472122F8" w14:textId="77777777" w:rsidR="007465F4" w:rsidRPr="007465F4" w:rsidRDefault="007465F4" w:rsidP="007465F4"/>
    <w:tbl>
      <w:tblPr>
        <w:tblW w:w="10710" w:type="dxa"/>
        <w:tblInd w:w="-460" w:type="dxa"/>
        <w:tblBorders>
          <w:top w:val="nil"/>
          <w:left w:val="nil"/>
          <w:right w:val="nil"/>
        </w:tblBorders>
        <w:tblLayout w:type="fixed"/>
        <w:tblLook w:val="0000" w:firstRow="0" w:lastRow="0" w:firstColumn="0" w:lastColumn="0" w:noHBand="0" w:noVBand="0"/>
      </w:tblPr>
      <w:tblGrid>
        <w:gridCol w:w="1761"/>
        <w:gridCol w:w="8949"/>
      </w:tblGrid>
      <w:tr w:rsidR="007465F4" w:rsidRPr="007465F4" w14:paraId="152020DD" w14:textId="77777777" w:rsidTr="007465F4">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D47553D" w14:textId="77777777" w:rsidR="007465F4" w:rsidRPr="007465F4" w:rsidRDefault="007465F4" w:rsidP="007465F4">
            <w:pPr>
              <w:pStyle w:val="Heading2"/>
              <w:rPr>
                <w:rFonts w:ascii="Times New Roman" w:hAnsi="Times New Roman"/>
                <w:color w:val="000000" w:themeColor="text1"/>
                <w:sz w:val="22"/>
                <w:szCs w:val="22"/>
              </w:rPr>
            </w:pPr>
            <w:bookmarkStart w:id="68" w:name="_Toc507444774"/>
            <w:r>
              <w:rPr>
                <w:rFonts w:ascii="Times New Roman" w:hAnsi="Times New Roman"/>
                <w:color w:val="000000" w:themeColor="text1"/>
                <w:sz w:val="22"/>
                <w:szCs w:val="22"/>
              </w:rPr>
              <w:lastRenderedPageBreak/>
              <w:t>Examples of other PI</w:t>
            </w:r>
            <w:r w:rsidRPr="007465F4">
              <w:rPr>
                <w:rFonts w:ascii="Times New Roman" w:hAnsi="Times New Roman"/>
                <w:color w:val="000000" w:themeColor="text1"/>
                <w:sz w:val="22"/>
                <w:szCs w:val="22"/>
              </w:rPr>
              <w:t>s</w:t>
            </w:r>
            <w:bookmarkEnd w:id="68"/>
          </w:p>
        </w:tc>
        <w:tc>
          <w:tcPr>
            <w:tcW w:w="894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49DFA80"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69" w:name="_Toc507444775"/>
            <w:r w:rsidRPr="007465F4">
              <w:rPr>
                <w:rFonts w:ascii="Times New Roman" w:hAnsi="Times New Roman"/>
                <w:b/>
                <w:bCs/>
                <w:color w:val="000000" w:themeColor="text1"/>
                <w:sz w:val="22"/>
                <w:szCs w:val="22"/>
              </w:rPr>
              <w:t>Health assessment coverage of adults</w:t>
            </w:r>
            <w:r w:rsidRPr="007465F4">
              <w:rPr>
                <w:rFonts w:ascii="MS Mincho" w:eastAsia="MS Mincho" w:hAnsi="MS Mincho" w:cs="MS Mincho" w:hint="eastAsia"/>
                <w:b/>
                <w:bCs/>
                <w:color w:val="000000" w:themeColor="text1"/>
                <w:sz w:val="22"/>
                <w:szCs w:val="22"/>
              </w:rPr>
              <w:t> </w:t>
            </w:r>
            <w:bookmarkEnd w:id="69"/>
          </w:p>
          <w:p w14:paraId="0B9FC536"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0" w:name="_Toc507444776"/>
            <w:r w:rsidRPr="007465F4">
              <w:rPr>
                <w:rFonts w:ascii="Times New Roman" w:hAnsi="Times New Roman"/>
                <w:b/>
                <w:bCs/>
                <w:color w:val="000000" w:themeColor="text1"/>
                <w:sz w:val="22"/>
                <w:szCs w:val="22"/>
              </w:rPr>
              <w:t>Consumption of fruit and berries on average per consumer per year</w:t>
            </w:r>
            <w:r w:rsidRPr="007465F4">
              <w:rPr>
                <w:rFonts w:ascii="MS Mincho" w:eastAsia="MS Mincho" w:hAnsi="MS Mincho" w:cs="MS Mincho" w:hint="eastAsia"/>
                <w:b/>
                <w:bCs/>
                <w:color w:val="000000" w:themeColor="text1"/>
                <w:sz w:val="22"/>
                <w:szCs w:val="22"/>
              </w:rPr>
              <w:t> </w:t>
            </w:r>
            <w:bookmarkEnd w:id="70"/>
          </w:p>
          <w:p w14:paraId="0B5D71C0"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1" w:name="_Toc507444777"/>
            <w:r w:rsidRPr="007465F4">
              <w:rPr>
                <w:rFonts w:ascii="Times New Roman" w:hAnsi="Times New Roman"/>
                <w:b/>
                <w:bCs/>
                <w:color w:val="000000" w:themeColor="text1"/>
                <w:sz w:val="22"/>
                <w:szCs w:val="22"/>
              </w:rPr>
              <w:t>Percentage of patients with known malignant tumors at stages I-II</w:t>
            </w:r>
            <w:r w:rsidRPr="007465F4">
              <w:rPr>
                <w:rFonts w:ascii="MS Mincho" w:eastAsia="MS Mincho" w:hAnsi="MS Mincho" w:cs="MS Mincho" w:hint="eastAsia"/>
                <w:b/>
                <w:bCs/>
                <w:color w:val="000000" w:themeColor="text1"/>
                <w:sz w:val="22"/>
                <w:szCs w:val="22"/>
              </w:rPr>
              <w:t> </w:t>
            </w:r>
            <w:bookmarkEnd w:id="71"/>
          </w:p>
          <w:p w14:paraId="1AE19105"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2" w:name="_Toc507444778"/>
            <w:r w:rsidRPr="007465F4">
              <w:rPr>
                <w:rFonts w:ascii="Times New Roman" w:hAnsi="Times New Roman"/>
                <w:b/>
                <w:bCs/>
                <w:color w:val="000000" w:themeColor="text1"/>
                <w:sz w:val="22"/>
                <w:szCs w:val="22"/>
              </w:rPr>
              <w:t>Population coverage of TB preventive medical checkups</w:t>
            </w:r>
            <w:r w:rsidRPr="007465F4">
              <w:rPr>
                <w:rFonts w:ascii="MS Mincho" w:eastAsia="MS Mincho" w:hAnsi="MS Mincho" w:cs="MS Mincho" w:hint="eastAsia"/>
                <w:b/>
                <w:bCs/>
                <w:color w:val="000000" w:themeColor="text1"/>
                <w:sz w:val="22"/>
                <w:szCs w:val="22"/>
              </w:rPr>
              <w:t> </w:t>
            </w:r>
            <w:bookmarkEnd w:id="72"/>
          </w:p>
          <w:p w14:paraId="5A851E1E"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3" w:name="_Toc507444779"/>
            <w:r w:rsidRPr="007465F4">
              <w:rPr>
                <w:rFonts w:ascii="Times New Roman" w:hAnsi="Times New Roman"/>
                <w:b/>
                <w:bCs/>
                <w:color w:val="000000" w:themeColor="text1"/>
                <w:sz w:val="22"/>
                <w:szCs w:val="22"/>
              </w:rPr>
              <w:t>Measles morbidity (per 1 mln persons)</w:t>
            </w:r>
            <w:r w:rsidRPr="007465F4">
              <w:rPr>
                <w:rFonts w:ascii="MS Mincho" w:eastAsia="MS Mincho" w:hAnsi="MS Mincho" w:cs="MS Mincho" w:hint="eastAsia"/>
                <w:b/>
                <w:bCs/>
                <w:color w:val="000000" w:themeColor="text1"/>
                <w:sz w:val="22"/>
                <w:szCs w:val="22"/>
              </w:rPr>
              <w:t> </w:t>
            </w:r>
            <w:bookmarkEnd w:id="73"/>
          </w:p>
          <w:p w14:paraId="3FE152AB"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4" w:name="_Toc507444780"/>
            <w:r w:rsidRPr="007465F4">
              <w:rPr>
                <w:rFonts w:ascii="Times New Roman" w:hAnsi="Times New Roman"/>
                <w:b/>
                <w:bCs/>
                <w:color w:val="000000" w:themeColor="text1"/>
                <w:sz w:val="22"/>
                <w:szCs w:val="22"/>
              </w:rPr>
              <w:t>Regular vaccination program against diphtheria, whooping cough, and tetanus</w:t>
            </w:r>
            <w:r w:rsidRPr="007465F4">
              <w:rPr>
                <w:rFonts w:ascii="MS Mincho" w:eastAsia="MS Mincho" w:hAnsi="MS Mincho" w:cs="MS Mincho" w:hint="eastAsia"/>
                <w:b/>
                <w:bCs/>
                <w:color w:val="000000" w:themeColor="text1"/>
                <w:sz w:val="22"/>
                <w:szCs w:val="22"/>
              </w:rPr>
              <w:t> </w:t>
            </w:r>
            <w:bookmarkEnd w:id="74"/>
          </w:p>
          <w:p w14:paraId="422D47EE"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5" w:name="_Toc507444781"/>
            <w:r w:rsidRPr="007465F4">
              <w:rPr>
                <w:rFonts w:ascii="Times New Roman" w:hAnsi="Times New Roman"/>
                <w:b/>
                <w:bCs/>
                <w:color w:val="000000" w:themeColor="text1"/>
                <w:sz w:val="22"/>
                <w:szCs w:val="22"/>
              </w:rPr>
              <w:t>Percentage of individuals suffering from alcoholism, readmitted to hospital during a year</w:t>
            </w:r>
            <w:r w:rsidRPr="007465F4">
              <w:rPr>
                <w:rFonts w:ascii="MS Mincho" w:eastAsia="MS Mincho" w:hAnsi="MS Mincho" w:cs="MS Mincho" w:hint="eastAsia"/>
                <w:b/>
                <w:bCs/>
                <w:color w:val="000000" w:themeColor="text1"/>
                <w:sz w:val="22"/>
                <w:szCs w:val="22"/>
              </w:rPr>
              <w:t> </w:t>
            </w:r>
            <w:r w:rsidRPr="007465F4">
              <w:rPr>
                <w:rFonts w:ascii="Times New Roman" w:hAnsi="Times New Roman"/>
                <w:b/>
                <w:bCs/>
                <w:color w:val="000000" w:themeColor="text1"/>
                <w:sz w:val="22"/>
                <w:szCs w:val="22"/>
              </w:rPr>
              <w:t>Percentage of drug addicts readmitted to hospital during a year</w:t>
            </w:r>
            <w:r w:rsidRPr="007465F4">
              <w:rPr>
                <w:rFonts w:ascii="MS Mincho" w:eastAsia="MS Mincho" w:hAnsi="MS Mincho" w:cs="MS Mincho" w:hint="eastAsia"/>
                <w:b/>
                <w:bCs/>
                <w:color w:val="000000" w:themeColor="text1"/>
                <w:sz w:val="22"/>
                <w:szCs w:val="22"/>
              </w:rPr>
              <w:t> </w:t>
            </w:r>
            <w:bookmarkEnd w:id="75"/>
          </w:p>
          <w:p w14:paraId="5E2D5F2F"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6" w:name="_Toc507444782"/>
            <w:r w:rsidRPr="007465F4">
              <w:rPr>
                <w:rFonts w:ascii="Times New Roman" w:hAnsi="Times New Roman"/>
                <w:b/>
                <w:bCs/>
                <w:color w:val="000000" w:themeColor="text1"/>
                <w:sz w:val="22"/>
                <w:szCs w:val="22"/>
              </w:rPr>
              <w:t xml:space="preserve">Satisfying the demand for medical preparations intended for treatment of the individuals suffering from malignant new growths of the lymphoid, blood producing and associated tissues, haemophilia, cystic fibrosis, pituitary dwarfism, Gaucher disease, and multiple sclerosis; and also transplantation of organs and (or) tissues </w:t>
            </w:r>
            <w:r w:rsidRPr="007465F4">
              <w:rPr>
                <w:rFonts w:ascii="MS Mincho" w:eastAsia="MS Mincho" w:hAnsi="MS Mincho" w:cs="MS Mincho" w:hint="eastAsia"/>
                <w:b/>
                <w:bCs/>
                <w:color w:val="000000" w:themeColor="text1"/>
                <w:sz w:val="22"/>
                <w:szCs w:val="22"/>
              </w:rPr>
              <w:t> </w:t>
            </w:r>
            <w:bookmarkEnd w:id="76"/>
          </w:p>
          <w:p w14:paraId="0DA9733B"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7" w:name="_Toc507444783"/>
            <w:r w:rsidRPr="007465F4">
              <w:rPr>
                <w:rFonts w:ascii="Times New Roman" w:hAnsi="Times New Roman"/>
                <w:b/>
                <w:bCs/>
                <w:color w:val="000000" w:themeColor="text1"/>
                <w:sz w:val="22"/>
                <w:szCs w:val="22"/>
              </w:rPr>
              <w:t>Number of drug addicts in remission over 2 years (per 100 drug addicts of the average annual number)</w:t>
            </w:r>
            <w:r w:rsidRPr="007465F4">
              <w:rPr>
                <w:rFonts w:ascii="MS Mincho" w:eastAsia="MS Mincho" w:hAnsi="MS Mincho" w:cs="MS Mincho" w:hint="eastAsia"/>
                <w:b/>
                <w:bCs/>
                <w:color w:val="000000" w:themeColor="text1"/>
                <w:sz w:val="22"/>
                <w:szCs w:val="22"/>
              </w:rPr>
              <w:t> </w:t>
            </w:r>
            <w:bookmarkEnd w:id="77"/>
          </w:p>
          <w:p w14:paraId="38B65A27"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8" w:name="_Toc507444784"/>
            <w:r w:rsidRPr="007465F4">
              <w:rPr>
                <w:rFonts w:ascii="Times New Roman" w:hAnsi="Times New Roman"/>
                <w:b/>
                <w:bCs/>
                <w:color w:val="000000" w:themeColor="text1"/>
                <w:sz w:val="22"/>
                <w:szCs w:val="22"/>
              </w:rPr>
              <w:t>Number of individuals suffering from alcoholism, in remission from 1 year to 2 years (per 100 individuals suffering from alcoholism of the average annual number)</w:t>
            </w:r>
            <w:r w:rsidRPr="007465F4">
              <w:rPr>
                <w:rFonts w:ascii="MS Mincho" w:eastAsia="MS Mincho" w:hAnsi="MS Mincho" w:cs="MS Mincho" w:hint="eastAsia"/>
                <w:b/>
                <w:bCs/>
                <w:color w:val="000000" w:themeColor="text1"/>
                <w:sz w:val="22"/>
                <w:szCs w:val="22"/>
              </w:rPr>
              <w:t> </w:t>
            </w:r>
            <w:bookmarkEnd w:id="78"/>
          </w:p>
          <w:p w14:paraId="46AD5B17"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9" w:name="_Toc507444785"/>
            <w:r w:rsidRPr="007465F4">
              <w:rPr>
                <w:rFonts w:ascii="Times New Roman" w:hAnsi="Times New Roman"/>
                <w:b/>
                <w:bCs/>
                <w:color w:val="000000" w:themeColor="text1"/>
                <w:sz w:val="22"/>
                <w:szCs w:val="22"/>
              </w:rPr>
              <w:t>Percentage of patients with mental disorders readmitted to hospital during a year</w:t>
            </w:r>
            <w:r w:rsidRPr="007465F4">
              <w:rPr>
                <w:rFonts w:ascii="MS Mincho" w:eastAsia="MS Mincho" w:hAnsi="MS Mincho" w:cs="MS Mincho" w:hint="eastAsia"/>
                <w:b/>
                <w:bCs/>
                <w:color w:val="000000" w:themeColor="text1"/>
                <w:sz w:val="22"/>
                <w:szCs w:val="22"/>
              </w:rPr>
              <w:t> </w:t>
            </w:r>
            <w:bookmarkEnd w:id="79"/>
          </w:p>
          <w:p w14:paraId="038C61CB"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0" w:name="_Toc507444786"/>
            <w:r w:rsidRPr="007465F4">
              <w:rPr>
                <w:rFonts w:ascii="Times New Roman" w:hAnsi="Times New Roman"/>
                <w:b/>
                <w:bCs/>
                <w:color w:val="000000" w:themeColor="text1"/>
                <w:sz w:val="22"/>
                <w:szCs w:val="22"/>
              </w:rPr>
              <w:t>One-year mortality of patients with malignant tumors</w:t>
            </w:r>
            <w:r w:rsidRPr="007465F4">
              <w:rPr>
                <w:rFonts w:ascii="MS Mincho" w:eastAsia="MS Mincho" w:hAnsi="MS Mincho" w:cs="MS Mincho" w:hint="eastAsia"/>
                <w:b/>
                <w:bCs/>
                <w:color w:val="000000" w:themeColor="text1"/>
                <w:sz w:val="22"/>
                <w:szCs w:val="22"/>
              </w:rPr>
              <w:t> </w:t>
            </w:r>
            <w:bookmarkEnd w:id="80"/>
          </w:p>
          <w:p w14:paraId="3B905375"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1" w:name="_Toc507444787"/>
            <w:r w:rsidRPr="007465F4">
              <w:rPr>
                <w:rFonts w:ascii="Times New Roman" w:hAnsi="Times New Roman"/>
                <w:b/>
                <w:bCs/>
                <w:color w:val="000000" w:themeColor="text1"/>
                <w:sz w:val="22"/>
                <w:szCs w:val="22"/>
              </w:rPr>
              <w:t>Percentage of ambulance response times under 20 minutes</w:t>
            </w:r>
            <w:r w:rsidRPr="007465F4">
              <w:rPr>
                <w:rFonts w:ascii="MS Mincho" w:eastAsia="MS Mincho" w:hAnsi="MS Mincho" w:cs="MS Mincho" w:hint="eastAsia"/>
                <w:b/>
                <w:bCs/>
                <w:color w:val="000000" w:themeColor="text1"/>
                <w:sz w:val="22"/>
                <w:szCs w:val="22"/>
              </w:rPr>
              <w:t> </w:t>
            </w:r>
            <w:bookmarkEnd w:id="81"/>
          </w:p>
          <w:p w14:paraId="2ADE7783"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2" w:name="_Toc507444788"/>
            <w:r w:rsidRPr="007465F4">
              <w:rPr>
                <w:rFonts w:ascii="Times New Roman" w:hAnsi="Times New Roman"/>
                <w:b/>
                <w:bCs/>
                <w:color w:val="000000" w:themeColor="text1"/>
                <w:sz w:val="22"/>
                <w:szCs w:val="22"/>
              </w:rPr>
              <w:t>Percentage of blood transfusion stations delivering the modern level of quality and integrity of blood components</w:t>
            </w:r>
            <w:r w:rsidRPr="007465F4">
              <w:rPr>
                <w:rFonts w:ascii="MS Mincho" w:eastAsia="MS Mincho" w:hAnsi="MS Mincho" w:cs="MS Mincho" w:hint="eastAsia"/>
                <w:b/>
                <w:bCs/>
                <w:color w:val="000000" w:themeColor="text1"/>
                <w:sz w:val="22"/>
                <w:szCs w:val="22"/>
              </w:rPr>
              <w:t> </w:t>
            </w:r>
            <w:bookmarkEnd w:id="82"/>
          </w:p>
          <w:p w14:paraId="339BA56C"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3" w:name="_Toc507444789"/>
            <w:r w:rsidRPr="007465F4">
              <w:rPr>
                <w:rFonts w:ascii="Times New Roman" w:hAnsi="Times New Roman"/>
                <w:b/>
                <w:bCs/>
                <w:color w:val="000000" w:themeColor="text1"/>
                <w:sz w:val="22"/>
                <w:szCs w:val="22"/>
              </w:rPr>
              <w:t>Number of patients receiving hi-tech medical aid</w:t>
            </w:r>
            <w:r w:rsidRPr="007465F4">
              <w:rPr>
                <w:rFonts w:ascii="MS Mincho" w:eastAsia="MS Mincho" w:hAnsi="MS Mincho" w:cs="MS Mincho" w:hint="eastAsia"/>
                <w:b/>
                <w:bCs/>
                <w:color w:val="000000" w:themeColor="text1"/>
                <w:sz w:val="22"/>
                <w:szCs w:val="22"/>
              </w:rPr>
              <w:t> </w:t>
            </w:r>
            <w:bookmarkEnd w:id="83"/>
          </w:p>
          <w:p w14:paraId="7525E8FD"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4" w:name="_Toc507444790"/>
            <w:r w:rsidRPr="007465F4">
              <w:rPr>
                <w:rFonts w:ascii="Times New Roman" w:hAnsi="Times New Roman"/>
                <w:b/>
                <w:bCs/>
                <w:color w:val="000000" w:themeColor="text1"/>
                <w:sz w:val="22"/>
                <w:szCs w:val="22"/>
              </w:rPr>
              <w:t xml:space="preserve">Percentage of researchers aged through 39 in the overall number of researchers </w:t>
            </w:r>
            <w:r w:rsidRPr="007465F4">
              <w:rPr>
                <w:rFonts w:ascii="MS Mincho" w:eastAsia="MS Mincho" w:hAnsi="MS Mincho" w:cs="MS Mincho" w:hint="eastAsia"/>
                <w:b/>
                <w:bCs/>
                <w:color w:val="000000" w:themeColor="text1"/>
                <w:sz w:val="22"/>
                <w:szCs w:val="22"/>
              </w:rPr>
              <w:t> </w:t>
            </w:r>
            <w:bookmarkEnd w:id="84"/>
          </w:p>
          <w:p w14:paraId="4A681A0F"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5" w:name="_Toc507444791"/>
            <w:r w:rsidRPr="007465F4">
              <w:rPr>
                <w:rFonts w:ascii="Times New Roman" w:hAnsi="Times New Roman"/>
                <w:b/>
                <w:bCs/>
                <w:color w:val="000000" w:themeColor="text1"/>
                <w:sz w:val="22"/>
                <w:szCs w:val="22"/>
              </w:rPr>
              <w:t>Number of joint international projects implemented in the health care field</w:t>
            </w:r>
            <w:r w:rsidRPr="007465F4">
              <w:rPr>
                <w:rFonts w:ascii="MS Mincho" w:eastAsia="MS Mincho" w:hAnsi="MS Mincho" w:cs="MS Mincho" w:hint="eastAsia"/>
                <w:b/>
                <w:bCs/>
                <w:color w:val="000000" w:themeColor="text1"/>
                <w:sz w:val="22"/>
                <w:szCs w:val="22"/>
              </w:rPr>
              <w:t> </w:t>
            </w:r>
            <w:bookmarkEnd w:id="85"/>
          </w:p>
          <w:p w14:paraId="16BC9DE0" w14:textId="77777777" w:rsidR="007465F4" w:rsidRDefault="007465F4" w:rsidP="007465F4">
            <w:pPr>
              <w:pStyle w:val="Heading2"/>
              <w:snapToGrid w:val="0"/>
              <w:spacing w:before="0" w:line="240" w:lineRule="auto"/>
              <w:rPr>
                <w:rFonts w:ascii="Times New Roman" w:hAnsi="Times New Roman"/>
                <w:b/>
                <w:bCs/>
                <w:color w:val="000000" w:themeColor="text1"/>
                <w:sz w:val="22"/>
                <w:szCs w:val="22"/>
              </w:rPr>
            </w:pPr>
            <w:bookmarkStart w:id="86" w:name="_Toc507444792"/>
            <w:r w:rsidRPr="007465F4">
              <w:rPr>
                <w:rFonts w:ascii="Times New Roman" w:hAnsi="Times New Roman"/>
                <w:b/>
                <w:bCs/>
                <w:color w:val="000000" w:themeColor="text1"/>
                <w:sz w:val="22"/>
                <w:szCs w:val="22"/>
              </w:rPr>
              <w:t>Staffing levels of occupational physicians</w:t>
            </w:r>
            <w:r w:rsidRPr="007465F4">
              <w:rPr>
                <w:rFonts w:ascii="MS Mincho" w:eastAsia="MS Mincho" w:hAnsi="MS Mincho" w:cs="MS Mincho" w:hint="eastAsia"/>
                <w:b/>
                <w:bCs/>
                <w:color w:val="000000" w:themeColor="text1"/>
                <w:sz w:val="22"/>
                <w:szCs w:val="22"/>
              </w:rPr>
              <w:t> </w:t>
            </w:r>
            <w:bookmarkEnd w:id="86"/>
          </w:p>
          <w:p w14:paraId="5D01477B" w14:textId="77777777" w:rsidR="007465F4" w:rsidRPr="007465F4" w:rsidRDefault="007465F4" w:rsidP="007465F4">
            <w:pPr>
              <w:pStyle w:val="Heading2"/>
              <w:snapToGrid w:val="0"/>
              <w:spacing w:before="0" w:line="240" w:lineRule="auto"/>
              <w:rPr>
                <w:rFonts w:ascii="Times New Roman" w:hAnsi="Times New Roman"/>
                <w:b/>
                <w:color w:val="000000" w:themeColor="text1"/>
                <w:sz w:val="22"/>
                <w:szCs w:val="22"/>
              </w:rPr>
            </w:pPr>
            <w:bookmarkStart w:id="87" w:name="_Toc507444793"/>
            <w:r w:rsidRPr="007465F4">
              <w:rPr>
                <w:rFonts w:ascii="Times New Roman" w:hAnsi="Times New Roman"/>
                <w:b/>
                <w:bCs/>
                <w:color w:val="000000" w:themeColor="text1"/>
                <w:sz w:val="22"/>
                <w:szCs w:val="22"/>
              </w:rPr>
              <w:t>umber of events to ensure permanent readiness for the provision of health service in conditions of an emergency</w:t>
            </w:r>
            <w:r w:rsidRPr="007465F4">
              <w:rPr>
                <w:rFonts w:ascii="MS Mincho" w:eastAsia="MS Mincho" w:hAnsi="MS Mincho" w:cs="MS Mincho" w:hint="eastAsia"/>
                <w:b/>
                <w:bCs/>
                <w:color w:val="000000" w:themeColor="text1"/>
                <w:sz w:val="22"/>
                <w:szCs w:val="22"/>
              </w:rPr>
              <w:t> </w:t>
            </w:r>
            <w:bookmarkEnd w:id="87"/>
          </w:p>
        </w:tc>
      </w:tr>
    </w:tbl>
    <w:p w14:paraId="0C997656" w14:textId="77777777" w:rsidR="0061348B" w:rsidRDefault="0061348B" w:rsidP="0061348B">
      <w:pPr>
        <w:pStyle w:val="Heading2"/>
        <w:rPr>
          <w:sz w:val="24"/>
          <w:szCs w:val="24"/>
        </w:rPr>
      </w:pPr>
      <w:r>
        <w:rPr>
          <w:b/>
          <w:sz w:val="24"/>
          <w:szCs w:val="24"/>
        </w:rPr>
        <w:t xml:space="preserve"> </w:t>
      </w:r>
    </w:p>
    <w:p w14:paraId="765D6F9F" w14:textId="77777777" w:rsidR="007465F4" w:rsidRDefault="007465F4" w:rsidP="007465F4">
      <w:pPr>
        <w:pStyle w:val="Heading2"/>
        <w:rPr>
          <w:b/>
          <w:sz w:val="24"/>
          <w:szCs w:val="24"/>
        </w:rPr>
      </w:pPr>
    </w:p>
    <w:p w14:paraId="7990114E" w14:textId="77777777" w:rsidR="007465F4" w:rsidRDefault="007465F4" w:rsidP="007465F4">
      <w:pPr>
        <w:pStyle w:val="Heading2"/>
        <w:rPr>
          <w:b/>
          <w:sz w:val="24"/>
          <w:szCs w:val="24"/>
        </w:rPr>
      </w:pPr>
    </w:p>
    <w:p w14:paraId="26F4E8EE" w14:textId="77777777" w:rsidR="007465F4" w:rsidRDefault="007465F4" w:rsidP="007465F4">
      <w:pPr>
        <w:pStyle w:val="Heading2"/>
        <w:rPr>
          <w:b/>
          <w:sz w:val="24"/>
          <w:szCs w:val="24"/>
        </w:rPr>
      </w:pPr>
    </w:p>
    <w:p w14:paraId="1C98B539" w14:textId="77777777" w:rsidR="007465F4" w:rsidRDefault="007465F4" w:rsidP="007465F4">
      <w:pPr>
        <w:pStyle w:val="Heading2"/>
        <w:rPr>
          <w:b/>
          <w:sz w:val="24"/>
          <w:szCs w:val="24"/>
        </w:rPr>
      </w:pPr>
    </w:p>
    <w:p w14:paraId="296D1F7B" w14:textId="77777777" w:rsidR="007465F4" w:rsidRDefault="007465F4" w:rsidP="007465F4">
      <w:pPr>
        <w:pStyle w:val="Heading2"/>
        <w:rPr>
          <w:b/>
          <w:sz w:val="24"/>
          <w:szCs w:val="24"/>
        </w:rPr>
      </w:pPr>
    </w:p>
    <w:p w14:paraId="5A5D6801" w14:textId="77777777" w:rsidR="007465F4" w:rsidRDefault="007465F4" w:rsidP="007465F4">
      <w:pPr>
        <w:pStyle w:val="Heading2"/>
        <w:rPr>
          <w:b/>
          <w:sz w:val="24"/>
          <w:szCs w:val="24"/>
        </w:rPr>
      </w:pPr>
    </w:p>
    <w:p w14:paraId="4C6BE2A7" w14:textId="77777777" w:rsidR="007465F4" w:rsidRDefault="007465F4" w:rsidP="007465F4">
      <w:pPr>
        <w:pStyle w:val="Heading2"/>
        <w:rPr>
          <w:b/>
          <w:sz w:val="24"/>
          <w:szCs w:val="24"/>
        </w:rPr>
      </w:pPr>
    </w:p>
    <w:p w14:paraId="61E2F6E9" w14:textId="77777777" w:rsidR="007465F4" w:rsidRDefault="007465F4" w:rsidP="007465F4">
      <w:pPr>
        <w:pStyle w:val="Heading2"/>
        <w:rPr>
          <w:b/>
          <w:sz w:val="24"/>
          <w:szCs w:val="24"/>
        </w:rPr>
      </w:pPr>
    </w:p>
    <w:p w14:paraId="5B27251B" w14:textId="77777777" w:rsidR="007465F4" w:rsidRDefault="007465F4" w:rsidP="007465F4">
      <w:pPr>
        <w:pStyle w:val="Heading2"/>
        <w:rPr>
          <w:b/>
          <w:sz w:val="24"/>
          <w:szCs w:val="24"/>
        </w:rPr>
      </w:pPr>
    </w:p>
    <w:p w14:paraId="07C75C32" w14:textId="77777777" w:rsidR="007465F4" w:rsidRDefault="007465F4" w:rsidP="007465F4">
      <w:pPr>
        <w:pStyle w:val="Heading2"/>
        <w:rPr>
          <w:b/>
          <w:sz w:val="24"/>
          <w:szCs w:val="24"/>
        </w:rPr>
      </w:pPr>
    </w:p>
    <w:p w14:paraId="0628A669" w14:textId="77777777" w:rsidR="007465F4" w:rsidRDefault="007465F4" w:rsidP="007465F4">
      <w:pPr>
        <w:pStyle w:val="Heading2"/>
        <w:rPr>
          <w:b/>
          <w:sz w:val="24"/>
          <w:szCs w:val="24"/>
        </w:rPr>
      </w:pPr>
    </w:p>
    <w:p w14:paraId="6084BF1E" w14:textId="77777777" w:rsidR="007465F4" w:rsidRDefault="007465F4" w:rsidP="007465F4">
      <w:pPr>
        <w:pStyle w:val="Heading2"/>
        <w:rPr>
          <w:b/>
          <w:sz w:val="24"/>
          <w:szCs w:val="24"/>
        </w:rPr>
      </w:pPr>
    </w:p>
    <w:p w14:paraId="5FA4CBD8" w14:textId="77777777" w:rsidR="007465F4" w:rsidRDefault="007465F4" w:rsidP="007465F4">
      <w:pPr>
        <w:pStyle w:val="Heading2"/>
        <w:rPr>
          <w:b/>
          <w:sz w:val="24"/>
          <w:szCs w:val="24"/>
        </w:rPr>
      </w:pPr>
    </w:p>
    <w:p w14:paraId="502D1787" w14:textId="77777777" w:rsidR="007465F4" w:rsidRDefault="007465F4" w:rsidP="007465F4">
      <w:pPr>
        <w:pStyle w:val="Heading2"/>
        <w:rPr>
          <w:b/>
          <w:sz w:val="24"/>
          <w:szCs w:val="24"/>
        </w:rPr>
      </w:pPr>
    </w:p>
    <w:p w14:paraId="6CEC6BC2" w14:textId="77777777" w:rsidR="007465F4" w:rsidRDefault="007465F4" w:rsidP="007465F4">
      <w:pPr>
        <w:pStyle w:val="Heading2"/>
        <w:rPr>
          <w:b/>
          <w:sz w:val="24"/>
          <w:szCs w:val="24"/>
        </w:rPr>
      </w:pPr>
    </w:p>
    <w:p w14:paraId="44EEE9E3" w14:textId="77777777" w:rsidR="007465F4" w:rsidRDefault="007465F4" w:rsidP="007465F4">
      <w:pPr>
        <w:pStyle w:val="Heading2"/>
        <w:rPr>
          <w:b/>
          <w:sz w:val="24"/>
          <w:szCs w:val="24"/>
        </w:rPr>
      </w:pPr>
    </w:p>
    <w:p w14:paraId="1C8F7F69" w14:textId="77777777" w:rsidR="007465F4" w:rsidRDefault="007465F4" w:rsidP="007465F4">
      <w:pPr>
        <w:pStyle w:val="Heading2"/>
        <w:rPr>
          <w:b/>
          <w:sz w:val="24"/>
          <w:szCs w:val="24"/>
        </w:rPr>
      </w:pPr>
    </w:p>
    <w:p w14:paraId="48179FBC" w14:textId="77777777" w:rsidR="007465F4" w:rsidRDefault="007465F4" w:rsidP="007465F4">
      <w:pPr>
        <w:pStyle w:val="Heading2"/>
        <w:rPr>
          <w:b/>
          <w:sz w:val="24"/>
          <w:szCs w:val="24"/>
        </w:rPr>
      </w:pPr>
      <w:bookmarkStart w:id="88" w:name="_Toc507444794"/>
      <w:r>
        <w:rPr>
          <w:b/>
          <w:sz w:val="24"/>
          <w:szCs w:val="24"/>
        </w:rPr>
        <w:lastRenderedPageBreak/>
        <w:t>Serbia: Health</w:t>
      </w:r>
      <w:bookmarkEnd w:id="88"/>
    </w:p>
    <w:tbl>
      <w:tblPr>
        <w:tblW w:w="10800" w:type="dxa"/>
        <w:tblInd w:w="-640" w:type="dxa"/>
        <w:tblBorders>
          <w:top w:val="nil"/>
          <w:left w:val="nil"/>
          <w:right w:val="nil"/>
        </w:tblBorders>
        <w:tblLayout w:type="fixed"/>
        <w:tblLook w:val="0000" w:firstRow="0" w:lastRow="0" w:firstColumn="0" w:lastColumn="0" w:noHBand="0" w:noVBand="0"/>
      </w:tblPr>
      <w:tblGrid>
        <w:gridCol w:w="1761"/>
        <w:gridCol w:w="9039"/>
      </w:tblGrid>
      <w:tr w:rsidR="007465F4" w:rsidRPr="007465F4" w14:paraId="37672431" w14:textId="77777777" w:rsidTr="007465F4">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D57B8CD" w14:textId="77777777" w:rsidR="007465F4" w:rsidRPr="007465F4" w:rsidRDefault="007465F4" w:rsidP="007465F4">
            <w:pPr>
              <w:snapToGrid w:val="0"/>
              <w:spacing w:after="0" w:line="240" w:lineRule="auto"/>
            </w:pPr>
            <w:r w:rsidRPr="007465F4">
              <w:t xml:space="preserve">Program structure </w:t>
            </w:r>
          </w:p>
        </w:tc>
        <w:tc>
          <w:tcPr>
            <w:tcW w:w="903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9597195" w14:textId="77777777" w:rsidR="007465F4" w:rsidRPr="007465F4" w:rsidRDefault="007465F4" w:rsidP="007465F4">
            <w:pPr>
              <w:snapToGrid w:val="0"/>
              <w:spacing w:after="0" w:line="240" w:lineRule="auto"/>
            </w:pPr>
            <w:r w:rsidRPr="007465F4">
              <w:rPr>
                <w:b/>
                <w:bCs/>
              </w:rPr>
              <w:t>6 Programs: Arrangement and supervision in the field of health, Preventive health care, Development of quality and availability of health care, Development of infrastructure of health institutions, Support to the realization of rights from compulsory health insurance, and Prevention and control of leading chronic noncommunicable diseases</w:t>
            </w:r>
          </w:p>
        </w:tc>
      </w:tr>
      <w:tr w:rsidR="007465F4" w:rsidRPr="007465F4" w14:paraId="610BE4CD" w14:textId="77777777" w:rsidTr="007465F4">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AE43516" w14:textId="77777777" w:rsidR="007465F4" w:rsidRPr="007465F4" w:rsidRDefault="007465F4" w:rsidP="007465F4">
            <w:pPr>
              <w:snapToGrid w:val="0"/>
              <w:spacing w:after="0" w:line="240" w:lineRule="auto"/>
            </w:pPr>
            <w:r w:rsidRPr="007465F4">
              <w:t>Number of PIs</w:t>
            </w:r>
          </w:p>
        </w:tc>
        <w:tc>
          <w:tcPr>
            <w:tcW w:w="903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FD532D4" w14:textId="77777777" w:rsidR="007465F4" w:rsidRPr="007465F4" w:rsidRDefault="007465F4" w:rsidP="007465F4">
            <w:pPr>
              <w:snapToGrid w:val="0"/>
              <w:spacing w:after="0" w:line="240" w:lineRule="auto"/>
            </w:pPr>
            <w:r w:rsidRPr="007465F4">
              <w:rPr>
                <w:b/>
                <w:bCs/>
              </w:rPr>
              <w:t>18 at Program level and additional 124 for 45 activities within the 6 Programs.</w:t>
            </w:r>
          </w:p>
        </w:tc>
      </w:tr>
      <w:tr w:rsidR="007465F4" w:rsidRPr="007465F4" w14:paraId="0EC69290" w14:textId="77777777" w:rsidTr="007465F4">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20557AFF" w14:textId="77777777" w:rsidR="007465F4" w:rsidRPr="007465F4" w:rsidRDefault="007465F4" w:rsidP="007465F4">
            <w:pPr>
              <w:snapToGrid w:val="0"/>
              <w:spacing w:after="0" w:line="240" w:lineRule="auto"/>
            </w:pPr>
            <w:r w:rsidRPr="007465F4">
              <w:t>Highest-level PIs</w:t>
            </w:r>
          </w:p>
        </w:tc>
        <w:tc>
          <w:tcPr>
            <w:tcW w:w="903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A5C390B" w14:textId="77777777" w:rsidR="007465F4" w:rsidRPr="007465F4" w:rsidRDefault="007465F4" w:rsidP="007465F4">
            <w:pPr>
              <w:snapToGrid w:val="0"/>
              <w:spacing w:after="0" w:line="240" w:lineRule="auto"/>
            </w:pPr>
            <w:r w:rsidRPr="007465F4">
              <w:rPr>
                <w:b/>
                <w:bCs/>
              </w:rPr>
              <w:t>Assessment of general satisfaction with the services of doctors during hospital stay</w:t>
            </w:r>
          </w:p>
          <w:p w14:paraId="0F051B83" w14:textId="77777777" w:rsidR="007465F4" w:rsidRPr="007465F4" w:rsidRDefault="007465F4" w:rsidP="007465F4">
            <w:pPr>
              <w:snapToGrid w:val="0"/>
              <w:spacing w:after="0" w:line="240" w:lineRule="auto"/>
            </w:pPr>
            <w:r w:rsidRPr="007465F4">
              <w:rPr>
                <w:b/>
                <w:bCs/>
              </w:rPr>
              <w:t>Average assessment of general user satisfaction in primary health care institutions</w:t>
            </w:r>
          </w:p>
          <w:p w14:paraId="51FD3320" w14:textId="77777777" w:rsidR="007465F4" w:rsidRPr="007465F4" w:rsidRDefault="007465F4" w:rsidP="007465F4">
            <w:pPr>
              <w:snapToGrid w:val="0"/>
              <w:spacing w:after="0" w:line="240" w:lineRule="auto"/>
            </w:pPr>
            <w:r w:rsidRPr="007465F4">
              <w:rPr>
                <w:b/>
                <w:bCs/>
              </w:rPr>
              <w:t>% of women covered by preventive gynecological examination</w:t>
            </w:r>
          </w:p>
          <w:p w14:paraId="799F37DA" w14:textId="77777777" w:rsidR="007465F4" w:rsidRPr="007465F4" w:rsidRDefault="007465F4" w:rsidP="007465F4">
            <w:pPr>
              <w:snapToGrid w:val="0"/>
              <w:spacing w:after="0" w:line="240" w:lineRule="auto"/>
            </w:pPr>
            <w:r w:rsidRPr="007465F4">
              <w:rPr>
                <w:b/>
                <w:bCs/>
              </w:rPr>
              <w:t>% of fully vaccinated children</w:t>
            </w:r>
          </w:p>
          <w:p w14:paraId="6C2E8F3E" w14:textId="77777777" w:rsidR="007465F4" w:rsidRPr="007465F4" w:rsidRDefault="007465F4" w:rsidP="007465F4">
            <w:pPr>
              <w:snapToGrid w:val="0"/>
              <w:spacing w:after="0" w:line="240" w:lineRule="auto"/>
            </w:pPr>
            <w:r w:rsidRPr="007465F4">
              <w:rPr>
                <w:b/>
                <w:bCs/>
              </w:rPr>
              <w:t>% of adults over 35 years of age who have performed at least one yearly preventive health examination</w:t>
            </w:r>
          </w:p>
          <w:p w14:paraId="513A30D6" w14:textId="77777777" w:rsidR="007465F4" w:rsidRPr="007465F4" w:rsidRDefault="007465F4" w:rsidP="007465F4">
            <w:pPr>
              <w:snapToGrid w:val="0"/>
              <w:spacing w:after="0" w:line="240" w:lineRule="auto"/>
            </w:pPr>
            <w:r w:rsidRPr="007465F4">
              <w:rPr>
                <w:b/>
                <w:bCs/>
              </w:rPr>
              <w:t>The number of HLA genotyped patients on a kidney, liver and heart transplant program with a low resolution Report of the Blood Transfusion Institute of Vojvodina</w:t>
            </w:r>
          </w:p>
          <w:p w14:paraId="40707090" w14:textId="77777777" w:rsidR="007465F4" w:rsidRPr="007465F4" w:rsidRDefault="007465F4" w:rsidP="007465F4">
            <w:pPr>
              <w:snapToGrid w:val="0"/>
              <w:spacing w:after="0" w:line="240" w:lineRule="auto"/>
            </w:pPr>
            <w:r w:rsidRPr="007465F4">
              <w:rPr>
                <w:b/>
                <w:bCs/>
              </w:rPr>
              <w:t>Number of HLA genotyped donors for patients on kidney, liver and heart transplant program with low resolution Report of the Blood Transfusion Institute of Vojvodina</w:t>
            </w:r>
          </w:p>
          <w:p w14:paraId="349B1097" w14:textId="77777777" w:rsidR="007465F4" w:rsidRPr="007465F4" w:rsidRDefault="007465F4" w:rsidP="007465F4">
            <w:pPr>
              <w:snapToGrid w:val="0"/>
              <w:spacing w:after="0" w:line="240" w:lineRule="auto"/>
            </w:pPr>
            <w:r w:rsidRPr="007465F4">
              <w:rPr>
                <w:b/>
                <w:bCs/>
              </w:rPr>
              <w:t>Number of people trained in disaster management</w:t>
            </w:r>
          </w:p>
          <w:p w14:paraId="3BD84740" w14:textId="77777777" w:rsidR="007465F4" w:rsidRPr="007465F4" w:rsidRDefault="007465F4" w:rsidP="007465F4">
            <w:pPr>
              <w:snapToGrid w:val="0"/>
              <w:spacing w:after="0" w:line="240" w:lineRule="auto"/>
            </w:pPr>
            <w:r w:rsidRPr="007465F4">
              <w:rPr>
                <w:b/>
                <w:bCs/>
              </w:rPr>
              <w:t>the number of educated new volunteers for voluntary blood donation campaigns</w:t>
            </w:r>
          </w:p>
          <w:p w14:paraId="73322648" w14:textId="77777777" w:rsidR="007465F4" w:rsidRPr="007465F4" w:rsidRDefault="007465F4" w:rsidP="007465F4">
            <w:pPr>
              <w:snapToGrid w:val="0"/>
              <w:spacing w:after="0" w:line="240" w:lineRule="auto"/>
            </w:pPr>
            <w:r w:rsidRPr="007465F4">
              <w:rPr>
                <w:b/>
                <w:bCs/>
              </w:rPr>
              <w:t>Number of training courses conducted for accidents</w:t>
            </w:r>
          </w:p>
          <w:p w14:paraId="65F395A9" w14:textId="77777777" w:rsidR="007465F4" w:rsidRPr="007465F4" w:rsidRDefault="007465F4" w:rsidP="007465F4">
            <w:pPr>
              <w:snapToGrid w:val="0"/>
              <w:spacing w:after="0" w:line="240" w:lineRule="auto"/>
            </w:pPr>
            <w:r w:rsidRPr="007465F4">
              <w:rPr>
                <w:b/>
                <w:bCs/>
              </w:rPr>
              <w:t>number of workshops held for 10,000 children</w:t>
            </w:r>
          </w:p>
          <w:p w14:paraId="4CC157D3" w14:textId="77777777" w:rsidR="007465F4" w:rsidRPr="007465F4" w:rsidRDefault="007465F4" w:rsidP="007465F4">
            <w:pPr>
              <w:snapToGrid w:val="0"/>
              <w:spacing w:after="0" w:line="240" w:lineRule="auto"/>
            </w:pPr>
            <w:r w:rsidRPr="007465F4">
              <w:rPr>
                <w:b/>
                <w:bCs/>
              </w:rPr>
              <w:t>The presence and specificity of anti-HLA antibodies with the Luminex method</w:t>
            </w:r>
          </w:p>
          <w:p w14:paraId="305314EB" w14:textId="77777777" w:rsidR="007465F4" w:rsidRPr="007465F4" w:rsidRDefault="007465F4" w:rsidP="007465F4">
            <w:pPr>
              <w:snapToGrid w:val="0"/>
              <w:spacing w:after="0" w:line="240" w:lineRule="auto"/>
            </w:pPr>
            <w:r w:rsidRPr="007465F4">
              <w:rPr>
                <w:b/>
                <w:bCs/>
              </w:rPr>
              <w:t>Samples tested with low and high resolution molecular typing</w:t>
            </w:r>
          </w:p>
          <w:p w14:paraId="7E5637FC" w14:textId="77777777" w:rsidR="007465F4" w:rsidRPr="007465F4" w:rsidRDefault="007465F4" w:rsidP="007465F4">
            <w:pPr>
              <w:snapToGrid w:val="0"/>
              <w:spacing w:after="0" w:line="240" w:lineRule="auto"/>
            </w:pPr>
            <w:r w:rsidRPr="007465F4">
              <w:rPr>
                <w:b/>
                <w:bCs/>
              </w:rPr>
              <w:t>Average age of equipment for radiological diagnostics and air therapy in state ownership</w:t>
            </w:r>
          </w:p>
          <w:p w14:paraId="4CAEBCBA" w14:textId="77777777" w:rsidR="007465F4" w:rsidRPr="007465F4" w:rsidRDefault="007465F4" w:rsidP="007465F4">
            <w:pPr>
              <w:snapToGrid w:val="0"/>
              <w:spacing w:after="0" w:line="240" w:lineRule="auto"/>
            </w:pPr>
            <w:r w:rsidRPr="007465F4">
              <w:rPr>
                <w:b/>
                <w:bCs/>
              </w:rPr>
              <w:t>Number of users who can not provide health care on a different basis</w:t>
            </w:r>
          </w:p>
          <w:p w14:paraId="668B00E9" w14:textId="77777777" w:rsidR="007465F4" w:rsidRPr="007465F4" w:rsidRDefault="007465F4" w:rsidP="007465F4">
            <w:pPr>
              <w:snapToGrid w:val="0"/>
              <w:spacing w:after="0" w:line="240" w:lineRule="auto"/>
            </w:pPr>
            <w:r w:rsidRPr="007465F4">
              <w:rPr>
                <w:b/>
                <w:bCs/>
              </w:rPr>
              <w:t>Number of persons providing health care against rare diseases</w:t>
            </w:r>
          </w:p>
          <w:p w14:paraId="7DAEE693" w14:textId="77777777" w:rsidR="007465F4" w:rsidRPr="007465F4" w:rsidRDefault="007465F4" w:rsidP="007465F4">
            <w:pPr>
              <w:snapToGrid w:val="0"/>
              <w:spacing w:after="0" w:line="240" w:lineRule="auto"/>
            </w:pPr>
            <w:r w:rsidRPr="007465F4">
              <w:rPr>
                <w:b/>
                <w:bCs/>
              </w:rPr>
              <w:t>% of deaths from cardiovascular diseases</w:t>
            </w:r>
          </w:p>
          <w:p w14:paraId="39D07FE0" w14:textId="77777777" w:rsidR="007465F4" w:rsidRPr="007465F4" w:rsidRDefault="007465F4" w:rsidP="007465F4">
            <w:pPr>
              <w:snapToGrid w:val="0"/>
              <w:spacing w:after="0" w:line="240" w:lineRule="auto"/>
            </w:pPr>
            <w:r w:rsidRPr="007465F4">
              <w:rPr>
                <w:b/>
                <w:bCs/>
              </w:rPr>
              <w:t>% of deaths from malignant tumors</w:t>
            </w:r>
          </w:p>
        </w:tc>
      </w:tr>
      <w:tr w:rsidR="007465F4" w:rsidRPr="007465F4" w14:paraId="008C481F" w14:textId="77777777" w:rsidTr="007465F4">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72F15E26" w14:textId="77777777" w:rsidR="007465F4" w:rsidRPr="007465F4" w:rsidRDefault="007465F4" w:rsidP="007465F4">
            <w:pPr>
              <w:snapToGrid w:val="0"/>
              <w:spacing w:after="0" w:line="240" w:lineRule="auto"/>
            </w:pPr>
            <w:r w:rsidRPr="007465F4">
              <w:t>Examples of other PIs</w:t>
            </w:r>
          </w:p>
        </w:tc>
        <w:tc>
          <w:tcPr>
            <w:tcW w:w="903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0B5CEB8" w14:textId="77777777" w:rsidR="007465F4" w:rsidRPr="007465F4" w:rsidRDefault="007465F4" w:rsidP="007465F4">
            <w:pPr>
              <w:snapToGrid w:val="0"/>
              <w:spacing w:after="0" w:line="240" w:lineRule="auto"/>
            </w:pPr>
            <w:r w:rsidRPr="007465F4">
              <w:rPr>
                <w:b/>
                <w:bCs/>
              </w:rPr>
              <w:t>% of candidates who have passed the professional exam for healthcare workers and healthcare associates with a high degree of education</w:t>
            </w:r>
          </w:p>
          <w:p w14:paraId="49C82682" w14:textId="77777777" w:rsidR="007465F4" w:rsidRPr="007465F4" w:rsidRDefault="007465F4" w:rsidP="007465F4">
            <w:pPr>
              <w:snapToGrid w:val="0"/>
              <w:spacing w:after="0" w:line="240" w:lineRule="auto"/>
            </w:pPr>
            <w:r w:rsidRPr="007465F4">
              <w:rPr>
                <w:b/>
                <w:bCs/>
              </w:rPr>
              <w:t>Number of doctors specialists per 100,000 inhabitants</w:t>
            </w:r>
          </w:p>
          <w:p w14:paraId="1E7A35E0" w14:textId="77777777" w:rsidR="007465F4" w:rsidRPr="007465F4" w:rsidRDefault="007465F4" w:rsidP="007465F4">
            <w:pPr>
              <w:snapToGrid w:val="0"/>
              <w:spacing w:after="0" w:line="240" w:lineRule="auto"/>
            </w:pPr>
            <w:r w:rsidRPr="007465F4">
              <w:rPr>
                <w:b/>
                <w:bCs/>
              </w:rPr>
              <w:t>% control with established irregularities</w:t>
            </w:r>
          </w:p>
          <w:p w14:paraId="51719463" w14:textId="77777777" w:rsidR="007465F4" w:rsidRPr="007465F4" w:rsidRDefault="007465F4" w:rsidP="007465F4">
            <w:pPr>
              <w:snapToGrid w:val="0"/>
              <w:spacing w:after="0" w:line="240" w:lineRule="auto"/>
            </w:pPr>
            <w:r w:rsidRPr="007465F4">
              <w:rPr>
                <w:b/>
                <w:bCs/>
              </w:rPr>
              <w:t>% of deviations from the quality standards of medicines and medical devices in the procedure of systematic control</w:t>
            </w:r>
          </w:p>
          <w:p w14:paraId="0D5674C8" w14:textId="77777777" w:rsidR="007465F4" w:rsidRPr="007465F4" w:rsidRDefault="007465F4" w:rsidP="007465F4">
            <w:pPr>
              <w:snapToGrid w:val="0"/>
              <w:spacing w:after="0" w:line="240" w:lineRule="auto"/>
            </w:pPr>
            <w:r w:rsidRPr="007465F4">
              <w:rPr>
                <w:b/>
                <w:bCs/>
              </w:rPr>
              <w:t>% satisfaction of patients provided with health care</w:t>
            </w:r>
          </w:p>
          <w:p w14:paraId="48CAD5D4" w14:textId="77777777" w:rsidR="007465F4" w:rsidRPr="007465F4" w:rsidRDefault="007465F4" w:rsidP="007465F4">
            <w:pPr>
              <w:snapToGrid w:val="0"/>
              <w:spacing w:after="0" w:line="240" w:lineRule="auto"/>
            </w:pPr>
            <w:r w:rsidRPr="007465F4">
              <w:rPr>
                <w:b/>
                <w:bCs/>
              </w:rPr>
              <w:t>% of fully vaccinated children</w:t>
            </w:r>
          </w:p>
          <w:p w14:paraId="2879F032" w14:textId="77777777" w:rsidR="007465F4" w:rsidRPr="007465F4" w:rsidRDefault="007465F4" w:rsidP="007465F4">
            <w:pPr>
              <w:snapToGrid w:val="0"/>
              <w:spacing w:after="0" w:line="240" w:lineRule="auto"/>
            </w:pPr>
            <w:r w:rsidRPr="007465F4">
              <w:rPr>
                <w:b/>
                <w:bCs/>
              </w:rPr>
              <w:t>Established databases on childbirth, interruptions of pregnancy and death (yes / no)</w:t>
            </w:r>
          </w:p>
          <w:p w14:paraId="69008142" w14:textId="77777777" w:rsidR="007465F4" w:rsidRPr="007465F4" w:rsidRDefault="007465F4" w:rsidP="007465F4">
            <w:pPr>
              <w:snapToGrid w:val="0"/>
              <w:spacing w:after="0" w:line="240" w:lineRule="auto"/>
            </w:pPr>
            <w:r w:rsidRPr="007465F4">
              <w:rPr>
                <w:b/>
                <w:bCs/>
              </w:rPr>
              <w:t>% of identified physical and chemical defects of water from public water supply and water facilities</w:t>
            </w:r>
          </w:p>
          <w:p w14:paraId="536BABAC" w14:textId="77777777" w:rsidR="007465F4" w:rsidRPr="007465F4" w:rsidRDefault="007465F4" w:rsidP="007465F4">
            <w:pPr>
              <w:snapToGrid w:val="0"/>
              <w:spacing w:after="0" w:line="240" w:lineRule="auto"/>
            </w:pPr>
            <w:r w:rsidRPr="007465F4">
              <w:rPr>
                <w:b/>
                <w:bCs/>
              </w:rPr>
              <w:t>number of analyzed samples of Salmonella, Shigella, Vibrio cholerae and Yersinia enterocolitica</w:t>
            </w:r>
          </w:p>
          <w:p w14:paraId="64A5D87F" w14:textId="77777777" w:rsidR="007465F4" w:rsidRPr="007465F4" w:rsidRDefault="007465F4" w:rsidP="007465F4">
            <w:pPr>
              <w:snapToGrid w:val="0"/>
              <w:spacing w:after="0" w:line="240" w:lineRule="auto"/>
            </w:pPr>
            <w:r w:rsidRPr="007465F4">
              <w:rPr>
                <w:b/>
                <w:bCs/>
              </w:rPr>
              <w:t>Number of participants in education in the field of health promotion</w:t>
            </w:r>
          </w:p>
          <w:p w14:paraId="496F795F" w14:textId="77777777" w:rsidR="007465F4" w:rsidRPr="007465F4" w:rsidRDefault="007465F4" w:rsidP="007465F4">
            <w:pPr>
              <w:snapToGrid w:val="0"/>
              <w:spacing w:after="0" w:line="240" w:lineRule="auto"/>
            </w:pPr>
            <w:r w:rsidRPr="007465F4">
              <w:rPr>
                <w:b/>
                <w:bCs/>
              </w:rPr>
              <w:t>Number of seminars in the field of health promotion</w:t>
            </w:r>
          </w:p>
          <w:p w14:paraId="5490074E" w14:textId="77777777" w:rsidR="007465F4" w:rsidRPr="007465F4" w:rsidRDefault="007465F4" w:rsidP="007465F4">
            <w:pPr>
              <w:snapToGrid w:val="0"/>
              <w:spacing w:after="0" w:line="240" w:lineRule="auto"/>
            </w:pPr>
            <w:r w:rsidRPr="007465F4">
              <w:rPr>
                <w:b/>
                <w:bCs/>
              </w:rPr>
              <w:t>the number of daily updated reports on the epizootic situation of rabies in RS</w:t>
            </w:r>
          </w:p>
          <w:p w14:paraId="3475145A" w14:textId="77777777" w:rsidR="007465F4" w:rsidRPr="007465F4" w:rsidRDefault="007465F4" w:rsidP="007465F4">
            <w:pPr>
              <w:snapToGrid w:val="0"/>
              <w:spacing w:after="0" w:line="240" w:lineRule="auto"/>
            </w:pPr>
            <w:r w:rsidRPr="007465F4">
              <w:rPr>
                <w:b/>
                <w:bCs/>
              </w:rPr>
              <w:t>the number of samples collected from rabies virus strains</w:t>
            </w:r>
          </w:p>
          <w:p w14:paraId="0A9A9272" w14:textId="77777777" w:rsidR="007465F4" w:rsidRPr="007465F4" w:rsidRDefault="007465F4" w:rsidP="007465F4">
            <w:pPr>
              <w:snapToGrid w:val="0"/>
              <w:spacing w:after="0" w:line="240" w:lineRule="auto"/>
            </w:pPr>
            <w:r w:rsidRPr="007465F4">
              <w:rPr>
                <w:b/>
                <w:bCs/>
              </w:rPr>
              <w:t>% of women covered by preventive examinations</w:t>
            </w:r>
          </w:p>
          <w:p w14:paraId="66F0D968" w14:textId="77777777" w:rsidR="007465F4" w:rsidRPr="007465F4" w:rsidRDefault="007465F4" w:rsidP="007465F4">
            <w:pPr>
              <w:snapToGrid w:val="0"/>
              <w:spacing w:after="0" w:line="240" w:lineRule="auto"/>
            </w:pPr>
            <w:r w:rsidRPr="007465F4">
              <w:rPr>
                <w:b/>
                <w:bCs/>
              </w:rPr>
              <w:t>% customer service satisfaction</w:t>
            </w:r>
          </w:p>
          <w:p w14:paraId="40D15B40" w14:textId="77777777" w:rsidR="007465F4" w:rsidRPr="007465F4" w:rsidRDefault="007465F4" w:rsidP="007465F4">
            <w:pPr>
              <w:snapToGrid w:val="0"/>
              <w:spacing w:after="0" w:line="240" w:lineRule="auto"/>
            </w:pPr>
            <w:r w:rsidRPr="007465F4">
              <w:rPr>
                <w:b/>
                <w:bCs/>
              </w:rPr>
              <w:t>Number of telephone calls made to families after discharge</w:t>
            </w:r>
          </w:p>
          <w:p w14:paraId="3AA67261" w14:textId="77777777" w:rsidR="007465F4" w:rsidRPr="007465F4" w:rsidRDefault="007465F4" w:rsidP="007465F4">
            <w:pPr>
              <w:snapToGrid w:val="0"/>
              <w:spacing w:after="0" w:line="240" w:lineRule="auto"/>
            </w:pPr>
            <w:r w:rsidRPr="007465F4">
              <w:rPr>
                <w:b/>
                <w:bCs/>
              </w:rPr>
              <w:t>Number of educated pediatricians</w:t>
            </w:r>
          </w:p>
          <w:p w14:paraId="1E7EBBB2" w14:textId="77777777" w:rsidR="007465F4" w:rsidRPr="007465F4" w:rsidRDefault="007465F4" w:rsidP="007465F4">
            <w:pPr>
              <w:snapToGrid w:val="0"/>
              <w:spacing w:after="0" w:line="240" w:lineRule="auto"/>
            </w:pPr>
            <w:r w:rsidRPr="007465F4">
              <w:rPr>
                <w:b/>
                <w:bCs/>
              </w:rPr>
              <w:t>Number of educated patients and their family members</w:t>
            </w:r>
          </w:p>
          <w:p w14:paraId="7EF367F0" w14:textId="77777777" w:rsidR="007465F4" w:rsidRPr="007465F4" w:rsidRDefault="007465F4" w:rsidP="007465F4">
            <w:pPr>
              <w:snapToGrid w:val="0"/>
              <w:spacing w:after="0" w:line="240" w:lineRule="auto"/>
            </w:pPr>
            <w:r w:rsidRPr="007465F4">
              <w:rPr>
                <w:b/>
                <w:bCs/>
              </w:rPr>
              <w:t>Number of educated health workers</w:t>
            </w:r>
          </w:p>
          <w:p w14:paraId="5AE75EF1" w14:textId="77777777" w:rsidR="007465F4" w:rsidRPr="007465F4" w:rsidRDefault="007465F4" w:rsidP="007465F4">
            <w:pPr>
              <w:snapToGrid w:val="0"/>
              <w:spacing w:after="0" w:line="240" w:lineRule="auto"/>
            </w:pPr>
            <w:r w:rsidRPr="007465F4">
              <w:rPr>
                <w:b/>
                <w:bCs/>
              </w:rPr>
              <w:t>Number of inhabitants who have an electronic health record</w:t>
            </w:r>
          </w:p>
          <w:p w14:paraId="79322E05" w14:textId="77777777" w:rsidR="007465F4" w:rsidRPr="007465F4" w:rsidRDefault="007465F4" w:rsidP="007465F4">
            <w:pPr>
              <w:snapToGrid w:val="0"/>
              <w:spacing w:after="0" w:line="240" w:lineRule="auto"/>
            </w:pPr>
            <w:r w:rsidRPr="007465F4">
              <w:rPr>
                <w:b/>
                <w:bCs/>
              </w:rPr>
              <w:t>Number of CT simulators</w:t>
            </w:r>
          </w:p>
          <w:p w14:paraId="151C7A4B" w14:textId="77777777" w:rsidR="007465F4" w:rsidRPr="007465F4" w:rsidRDefault="007465F4" w:rsidP="007465F4">
            <w:pPr>
              <w:snapToGrid w:val="0"/>
              <w:spacing w:after="0" w:line="240" w:lineRule="auto"/>
            </w:pPr>
            <w:r w:rsidRPr="007465F4">
              <w:rPr>
                <w:b/>
                <w:bCs/>
              </w:rPr>
              <w:t>% improvement of doctors' knowledge</w:t>
            </w:r>
          </w:p>
        </w:tc>
      </w:tr>
    </w:tbl>
    <w:p w14:paraId="20B77B92" w14:textId="77777777" w:rsidR="007465F4" w:rsidRDefault="007465F4" w:rsidP="007465F4"/>
    <w:p w14:paraId="3A0C4D42" w14:textId="77777777" w:rsidR="007465F4" w:rsidRDefault="007465F4" w:rsidP="007465F4">
      <w:pPr>
        <w:pStyle w:val="Heading2"/>
        <w:rPr>
          <w:b/>
          <w:sz w:val="24"/>
          <w:szCs w:val="24"/>
        </w:rPr>
      </w:pPr>
      <w:bookmarkStart w:id="89" w:name="_Toc507444795"/>
      <w:r>
        <w:rPr>
          <w:b/>
          <w:sz w:val="24"/>
          <w:szCs w:val="24"/>
        </w:rPr>
        <w:lastRenderedPageBreak/>
        <w:t>Croatia: Health</w:t>
      </w:r>
      <w:bookmarkEnd w:id="89"/>
    </w:p>
    <w:tbl>
      <w:tblPr>
        <w:tblW w:w="10800" w:type="dxa"/>
        <w:tblInd w:w="-640" w:type="dxa"/>
        <w:tblBorders>
          <w:top w:val="nil"/>
          <w:left w:val="nil"/>
          <w:right w:val="nil"/>
        </w:tblBorders>
        <w:tblLayout w:type="fixed"/>
        <w:tblLook w:val="0000" w:firstRow="0" w:lastRow="0" w:firstColumn="0" w:lastColumn="0" w:noHBand="0" w:noVBand="0"/>
      </w:tblPr>
      <w:tblGrid>
        <w:gridCol w:w="1710"/>
        <w:gridCol w:w="9090"/>
      </w:tblGrid>
      <w:tr w:rsidR="007465F4" w:rsidRPr="007465F4" w14:paraId="2EED75D2" w14:textId="77777777" w:rsidTr="007465F4">
        <w:tc>
          <w:tcPr>
            <w:tcW w:w="171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4FCAB51" w14:textId="77777777" w:rsidR="007465F4" w:rsidRPr="007465F4" w:rsidRDefault="007465F4" w:rsidP="007465F4">
            <w:r w:rsidRPr="007465F4">
              <w:t xml:space="preserve">Program structure </w:t>
            </w:r>
          </w:p>
        </w:tc>
        <w:tc>
          <w:tcPr>
            <w:tcW w:w="909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C450569" w14:textId="77777777" w:rsidR="007465F4" w:rsidRPr="007465F4" w:rsidRDefault="007465F4" w:rsidP="007465F4">
            <w:r w:rsidRPr="007465F4">
              <w:rPr>
                <w:b/>
                <w:bCs/>
              </w:rPr>
              <w:t>4 Programs: Program: Protection, preservation and improvement of health, Program: Health protection and safety of workers, Program: Sanitary inspection, Program: Investments in the health care infrastructure</w:t>
            </w:r>
          </w:p>
        </w:tc>
      </w:tr>
      <w:tr w:rsidR="007465F4" w:rsidRPr="007465F4" w14:paraId="6645908F" w14:textId="77777777" w:rsidTr="007465F4">
        <w:tblPrEx>
          <w:tblBorders>
            <w:top w:val="none" w:sz="0" w:space="0" w:color="auto"/>
          </w:tblBorders>
        </w:tblPrEx>
        <w:tc>
          <w:tcPr>
            <w:tcW w:w="171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6CDC9AF" w14:textId="77777777" w:rsidR="007465F4" w:rsidRPr="007465F4" w:rsidRDefault="007465F4" w:rsidP="007465F4">
            <w:r w:rsidRPr="007465F4">
              <w:t>Number of PIs</w:t>
            </w:r>
          </w:p>
        </w:tc>
        <w:tc>
          <w:tcPr>
            <w:tcW w:w="909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7FBF3AF4" w14:textId="77777777" w:rsidR="007465F4" w:rsidRPr="007465F4" w:rsidRDefault="007465F4" w:rsidP="007465F4">
            <w:r w:rsidRPr="007465F4">
              <w:rPr>
                <w:b/>
                <w:bCs/>
              </w:rPr>
              <w:t>1 at Program level (outcome indicator). Additional 17 PIs for 8 activities within the 4 Programs.</w:t>
            </w:r>
          </w:p>
        </w:tc>
      </w:tr>
      <w:tr w:rsidR="007465F4" w:rsidRPr="007465F4" w14:paraId="5E54223C" w14:textId="77777777" w:rsidTr="007465F4">
        <w:tblPrEx>
          <w:tblBorders>
            <w:top w:val="none" w:sz="0" w:space="0" w:color="auto"/>
          </w:tblBorders>
        </w:tblPrEx>
        <w:tc>
          <w:tcPr>
            <w:tcW w:w="171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5C7A9C6" w14:textId="77777777" w:rsidR="007465F4" w:rsidRPr="007465F4" w:rsidRDefault="007465F4" w:rsidP="007465F4">
            <w:r w:rsidRPr="007465F4">
              <w:t>Highest-level PIs</w:t>
            </w:r>
          </w:p>
        </w:tc>
        <w:tc>
          <w:tcPr>
            <w:tcW w:w="909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27C8D305" w14:textId="77777777" w:rsidR="007465F4" w:rsidRPr="007465F4" w:rsidRDefault="007465F4" w:rsidP="007465F4">
            <w:r w:rsidRPr="007465F4">
              <w:rPr>
                <w:b/>
                <w:bCs/>
              </w:rPr>
              <w:t>Increasing life expectancy at birth</w:t>
            </w:r>
          </w:p>
        </w:tc>
      </w:tr>
      <w:tr w:rsidR="007465F4" w:rsidRPr="007465F4" w14:paraId="31E338BA" w14:textId="77777777" w:rsidTr="007465F4">
        <w:tc>
          <w:tcPr>
            <w:tcW w:w="171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CB23335" w14:textId="77777777" w:rsidR="007465F4" w:rsidRPr="007465F4" w:rsidRDefault="007465F4" w:rsidP="007465F4">
            <w:r w:rsidRPr="007465F4">
              <w:t>Examples of other PIs</w:t>
            </w:r>
          </w:p>
        </w:tc>
        <w:tc>
          <w:tcPr>
            <w:tcW w:w="909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B63692C" w14:textId="77777777" w:rsidR="007465F4" w:rsidRDefault="007465F4" w:rsidP="007465F4">
            <w:pPr>
              <w:snapToGrid w:val="0"/>
              <w:spacing w:after="0" w:line="240" w:lineRule="auto"/>
              <w:rPr>
                <w:b/>
                <w:bCs/>
              </w:rPr>
            </w:pPr>
            <w:r w:rsidRPr="007465F4">
              <w:rPr>
                <w:b/>
                <w:bCs/>
              </w:rPr>
              <w:t xml:space="preserve">Number of achieved transplants per a million citizens </w:t>
            </w:r>
          </w:p>
          <w:p w14:paraId="6FC68C8E" w14:textId="77777777" w:rsidR="007465F4" w:rsidRDefault="007465F4" w:rsidP="007465F4">
            <w:pPr>
              <w:snapToGrid w:val="0"/>
              <w:spacing w:after="0" w:line="240" w:lineRule="auto"/>
              <w:rPr>
                <w:b/>
                <w:bCs/>
              </w:rPr>
            </w:pPr>
            <w:r w:rsidRPr="007465F4">
              <w:rPr>
                <w:b/>
                <w:bCs/>
              </w:rPr>
              <w:t xml:space="preserve">The number of performed kidney transplants per a million citizens (rate) </w:t>
            </w:r>
          </w:p>
          <w:p w14:paraId="2F0B200B" w14:textId="77777777" w:rsidR="007465F4" w:rsidRDefault="007465F4" w:rsidP="007465F4">
            <w:pPr>
              <w:snapToGrid w:val="0"/>
              <w:spacing w:after="0" w:line="240" w:lineRule="auto"/>
              <w:rPr>
                <w:b/>
                <w:bCs/>
              </w:rPr>
            </w:pPr>
            <w:r w:rsidRPr="007465F4">
              <w:rPr>
                <w:b/>
                <w:bCs/>
              </w:rPr>
              <w:t xml:space="preserve">Total number of hospital beds classified as curative acute care beds </w:t>
            </w:r>
          </w:p>
          <w:p w14:paraId="58D91498" w14:textId="77777777" w:rsidR="007465F4" w:rsidRDefault="007465F4" w:rsidP="007465F4">
            <w:pPr>
              <w:snapToGrid w:val="0"/>
              <w:spacing w:after="0" w:line="240" w:lineRule="auto"/>
              <w:rPr>
                <w:b/>
                <w:bCs/>
              </w:rPr>
            </w:pPr>
            <w:r w:rsidRPr="007465F4">
              <w:rPr>
                <w:b/>
                <w:bCs/>
              </w:rPr>
              <w:t>Percentage of rationalised hospitals without new arrears occurring</w:t>
            </w:r>
            <w:r>
              <w:rPr>
                <w:b/>
                <w:bCs/>
              </w:rPr>
              <w:t xml:space="preserve"> in the previous calendar year</w:t>
            </w:r>
          </w:p>
          <w:p w14:paraId="1AF7F9D1" w14:textId="77777777" w:rsidR="007465F4" w:rsidRDefault="007465F4" w:rsidP="007465F4">
            <w:pPr>
              <w:snapToGrid w:val="0"/>
              <w:spacing w:after="0" w:line="240" w:lineRule="auto"/>
              <w:rPr>
                <w:b/>
                <w:bCs/>
              </w:rPr>
            </w:pPr>
            <w:r w:rsidRPr="007465F4">
              <w:rPr>
                <w:b/>
                <w:bCs/>
              </w:rPr>
              <w:t xml:space="preserve">Number of sanitary inspectors who participated in specialized training programs </w:t>
            </w:r>
          </w:p>
          <w:p w14:paraId="36377E4C" w14:textId="77777777" w:rsidR="007465F4" w:rsidRDefault="007465F4" w:rsidP="007465F4">
            <w:pPr>
              <w:snapToGrid w:val="0"/>
              <w:spacing w:after="0" w:line="240" w:lineRule="auto"/>
              <w:rPr>
                <w:b/>
                <w:bCs/>
              </w:rPr>
            </w:pPr>
            <w:r w:rsidRPr="007465F4">
              <w:rPr>
                <w:b/>
                <w:bCs/>
              </w:rPr>
              <w:t xml:space="preserve">Better response to breast cancer (B), colon cancer (C) and cervix cancer (CV) screenings  </w:t>
            </w:r>
          </w:p>
          <w:p w14:paraId="09F50C5E" w14:textId="77777777" w:rsidR="007465F4" w:rsidRPr="007465F4" w:rsidRDefault="007465F4" w:rsidP="007465F4">
            <w:pPr>
              <w:snapToGrid w:val="0"/>
              <w:spacing w:after="0" w:line="240" w:lineRule="auto"/>
            </w:pPr>
            <w:r w:rsidRPr="007465F4">
              <w:rPr>
                <w:b/>
                <w:bCs/>
              </w:rPr>
              <w:t>The number of educated and informed stakeholders on the impact of the workplace on health Increased number of access (A) and specialist (S) telemedicine centers</w:t>
            </w:r>
          </w:p>
          <w:p w14:paraId="18E83510" w14:textId="77777777" w:rsidR="007465F4" w:rsidRPr="007465F4" w:rsidRDefault="007465F4" w:rsidP="007465F4">
            <w:pPr>
              <w:snapToGrid w:val="0"/>
              <w:spacing w:after="0" w:line="240" w:lineRule="auto"/>
            </w:pPr>
            <w:r w:rsidRPr="007465F4">
              <w:rPr>
                <w:b/>
                <w:bCs/>
              </w:rPr>
              <w:t>Increased number of telemedicine services</w:t>
            </w:r>
          </w:p>
          <w:p w14:paraId="1F486228" w14:textId="77777777" w:rsidR="007465F4" w:rsidRPr="007465F4" w:rsidRDefault="007465F4" w:rsidP="007465F4">
            <w:pPr>
              <w:snapToGrid w:val="0"/>
              <w:spacing w:after="0" w:line="240" w:lineRule="auto"/>
            </w:pPr>
            <w:r w:rsidRPr="007465F4">
              <w:rPr>
                <w:b/>
                <w:bCs/>
              </w:rPr>
              <w:t>Increased number of health workers who participated in professional training via the Basic network of telemedicine centers</w:t>
            </w:r>
          </w:p>
          <w:p w14:paraId="36EA6CFA" w14:textId="77777777" w:rsidR="007465F4" w:rsidRPr="007465F4" w:rsidRDefault="007465F4" w:rsidP="007465F4">
            <w:pPr>
              <w:snapToGrid w:val="0"/>
              <w:spacing w:after="0" w:line="240" w:lineRule="auto"/>
            </w:pPr>
            <w:r w:rsidRPr="007465F4">
              <w:rPr>
                <w:b/>
                <w:bCs/>
              </w:rPr>
              <w:t> Increased number of health care workers educated on the quality and safety, as well as the indicators of quality health care</w:t>
            </w:r>
          </w:p>
          <w:p w14:paraId="5A63817E" w14:textId="77777777" w:rsidR="007465F4" w:rsidRPr="007465F4" w:rsidRDefault="007465F4" w:rsidP="007465F4">
            <w:pPr>
              <w:snapToGrid w:val="0"/>
              <w:spacing w:after="0" w:line="240" w:lineRule="auto"/>
            </w:pPr>
            <w:r w:rsidRPr="007465F4">
              <w:rPr>
                <w:b/>
                <w:bCs/>
              </w:rPr>
              <w:t>Increased number of health care workers educated on the quality and safety, as well as the indicators of quality health care</w:t>
            </w:r>
          </w:p>
          <w:p w14:paraId="366BB456" w14:textId="77777777" w:rsidR="007465F4" w:rsidRPr="007465F4" w:rsidRDefault="007465F4" w:rsidP="007465F4">
            <w:pPr>
              <w:snapToGrid w:val="0"/>
              <w:spacing w:after="0" w:line="240" w:lineRule="auto"/>
            </w:pPr>
            <w:r w:rsidRPr="007465F4">
              <w:rPr>
                <w:b/>
                <w:bCs/>
              </w:rPr>
              <w:t>Increase in the number of monitored indicators of quality and safety</w:t>
            </w:r>
          </w:p>
          <w:p w14:paraId="5CF220DB" w14:textId="77777777" w:rsidR="007465F4" w:rsidRPr="007465F4" w:rsidRDefault="007465F4" w:rsidP="007465F4">
            <w:pPr>
              <w:snapToGrid w:val="0"/>
              <w:spacing w:after="0" w:line="240" w:lineRule="auto"/>
            </w:pPr>
            <w:r w:rsidRPr="007465F4">
              <w:rPr>
                <w:b/>
                <w:bCs/>
              </w:rPr>
              <w:t>Increase in the number of evaluated medical technologies for safety More professionally trained staff in the emergency and rescue services for providing first aid</w:t>
            </w:r>
          </w:p>
          <w:p w14:paraId="4FE354B0" w14:textId="77777777" w:rsidR="007465F4" w:rsidRPr="007465F4" w:rsidRDefault="007465F4" w:rsidP="007465F4">
            <w:pPr>
              <w:snapToGrid w:val="0"/>
              <w:spacing w:after="0" w:line="240" w:lineRule="auto"/>
            </w:pPr>
            <w:r w:rsidRPr="007465F4">
              <w:rPr>
                <w:b/>
                <w:bCs/>
              </w:rPr>
              <w:t>More professional training for health workers in emergency medicine</w:t>
            </w:r>
          </w:p>
          <w:p w14:paraId="5F34C9B0" w14:textId="77777777" w:rsidR="007465F4" w:rsidRPr="007465F4" w:rsidRDefault="007465F4" w:rsidP="007465F4">
            <w:pPr>
              <w:snapToGrid w:val="0"/>
              <w:spacing w:after="0" w:line="240" w:lineRule="auto"/>
            </w:pPr>
            <w:r w:rsidRPr="007465F4">
              <w:rPr>
                <w:b/>
                <w:bCs/>
              </w:rPr>
              <w:t>Increased number of county institutes for emergency medical services in the e-ambulance program</w:t>
            </w:r>
          </w:p>
          <w:p w14:paraId="072A5868" w14:textId="77777777" w:rsidR="007465F4" w:rsidRPr="007465F4" w:rsidRDefault="007465F4" w:rsidP="007465F4">
            <w:pPr>
              <w:snapToGrid w:val="0"/>
              <w:spacing w:after="0" w:line="240" w:lineRule="auto"/>
            </w:pPr>
          </w:p>
          <w:p w14:paraId="7E8E3DBB" w14:textId="77777777" w:rsidR="007465F4" w:rsidRPr="007465F4" w:rsidRDefault="007465F4" w:rsidP="007465F4">
            <w:pPr>
              <w:snapToGrid w:val="0"/>
              <w:spacing w:after="0" w:line="240" w:lineRule="auto"/>
            </w:pPr>
          </w:p>
        </w:tc>
      </w:tr>
    </w:tbl>
    <w:p w14:paraId="750412E8" w14:textId="77777777" w:rsidR="007465F4" w:rsidRDefault="007465F4" w:rsidP="007465F4"/>
    <w:p w14:paraId="3856383B" w14:textId="77777777" w:rsidR="007465F4" w:rsidRDefault="007465F4" w:rsidP="007465F4">
      <w:pPr>
        <w:pStyle w:val="Heading2"/>
        <w:rPr>
          <w:b/>
          <w:sz w:val="24"/>
          <w:szCs w:val="24"/>
        </w:rPr>
      </w:pPr>
      <w:bookmarkStart w:id="90" w:name="_Toc507444796"/>
      <w:r>
        <w:rPr>
          <w:b/>
          <w:sz w:val="24"/>
          <w:szCs w:val="24"/>
        </w:rPr>
        <w:t>Moldova: Health</w:t>
      </w:r>
      <w:bookmarkEnd w:id="90"/>
    </w:p>
    <w:tbl>
      <w:tblPr>
        <w:tblW w:w="10710" w:type="dxa"/>
        <w:tblInd w:w="-550" w:type="dxa"/>
        <w:tblBorders>
          <w:top w:val="nil"/>
          <w:left w:val="nil"/>
          <w:right w:val="nil"/>
        </w:tblBorders>
        <w:tblLayout w:type="fixed"/>
        <w:tblLook w:val="0000" w:firstRow="0" w:lastRow="0" w:firstColumn="0" w:lastColumn="0" w:noHBand="0" w:noVBand="0"/>
      </w:tblPr>
      <w:tblGrid>
        <w:gridCol w:w="1761"/>
        <w:gridCol w:w="8949"/>
      </w:tblGrid>
      <w:tr w:rsidR="007465F4" w:rsidRPr="007465F4" w14:paraId="43807133" w14:textId="77777777" w:rsidTr="007465F4">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EB80347" w14:textId="77777777" w:rsidR="007465F4" w:rsidRPr="007465F4" w:rsidRDefault="007465F4" w:rsidP="007465F4">
            <w:pPr>
              <w:snapToGrid w:val="0"/>
              <w:spacing w:after="0" w:line="240" w:lineRule="auto"/>
            </w:pPr>
            <w:r w:rsidRPr="007465F4">
              <w:t xml:space="preserve">Program structure </w:t>
            </w:r>
          </w:p>
        </w:tc>
        <w:tc>
          <w:tcPr>
            <w:tcW w:w="894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4629E72" w14:textId="77777777" w:rsidR="007465F4" w:rsidRPr="007465F4" w:rsidRDefault="007465F4" w:rsidP="007465F4">
            <w:pPr>
              <w:snapToGrid w:val="0"/>
              <w:spacing w:after="0" w:line="240" w:lineRule="auto"/>
            </w:pPr>
            <w:r w:rsidRPr="007465F4">
              <w:rPr>
                <w:b/>
                <w:bCs/>
              </w:rPr>
              <w:t>12 Programs: Monitoring, assessment of health care system, and quality management</w:t>
            </w:r>
          </w:p>
          <w:p w14:paraId="66656B94" w14:textId="77777777" w:rsidR="007465F4" w:rsidRPr="007465F4" w:rsidRDefault="007465F4" w:rsidP="007465F4">
            <w:pPr>
              <w:snapToGrid w:val="0"/>
              <w:spacing w:after="0" w:line="240" w:lineRule="auto"/>
            </w:pPr>
            <w:r w:rsidRPr="007465F4">
              <w:rPr>
                <w:b/>
                <w:bCs/>
              </w:rPr>
              <w:t>National and specialized health care programs</w:t>
            </w:r>
          </w:p>
          <w:p w14:paraId="5BDD09BF" w14:textId="77777777" w:rsidR="007465F4" w:rsidRPr="007465F4" w:rsidRDefault="007465F4" w:rsidP="007465F4">
            <w:pPr>
              <w:snapToGrid w:val="0"/>
              <w:spacing w:after="0" w:line="240" w:lineRule="auto"/>
            </w:pPr>
            <w:r w:rsidRPr="007465F4">
              <w:rPr>
                <w:b/>
                <w:bCs/>
              </w:rPr>
              <w:t>Research applied in public health and health care in health and biomedicine policy area</w:t>
            </w:r>
          </w:p>
          <w:p w14:paraId="49CBBD54" w14:textId="77777777" w:rsidR="007465F4" w:rsidRPr="007465F4" w:rsidRDefault="007465F4" w:rsidP="007465F4">
            <w:pPr>
              <w:snapToGrid w:val="0"/>
              <w:spacing w:after="0" w:line="240" w:lineRule="auto"/>
            </w:pPr>
            <w:r w:rsidRPr="007465F4">
              <w:rPr>
                <w:b/>
                <w:bCs/>
              </w:rPr>
              <w:t>Health care institutions development and modernization</w:t>
            </w:r>
          </w:p>
          <w:p w14:paraId="282B0A4C" w14:textId="77777777" w:rsidR="007465F4" w:rsidRPr="007465F4" w:rsidRDefault="007465F4" w:rsidP="007465F4">
            <w:pPr>
              <w:snapToGrid w:val="0"/>
              <w:spacing w:after="0" w:line="240" w:lineRule="auto"/>
            </w:pPr>
            <w:r w:rsidRPr="007465F4">
              <w:rPr>
                <w:b/>
                <w:bCs/>
              </w:rPr>
              <w:t>Mandatory state medical insurance</w:t>
            </w:r>
          </w:p>
          <w:p w14:paraId="1636C3BA" w14:textId="77777777" w:rsidR="007465F4" w:rsidRPr="007465F4" w:rsidRDefault="007465F4" w:rsidP="007465F4">
            <w:pPr>
              <w:snapToGrid w:val="0"/>
              <w:spacing w:after="0" w:line="240" w:lineRule="auto"/>
            </w:pPr>
            <w:r w:rsidRPr="007465F4">
              <w:rPr>
                <w:b/>
                <w:bCs/>
              </w:rPr>
              <w:t>Public health</w:t>
            </w:r>
          </w:p>
          <w:p w14:paraId="4DFF804D" w14:textId="77777777" w:rsidR="007465F4" w:rsidRPr="007465F4" w:rsidRDefault="007465F4" w:rsidP="007465F4">
            <w:pPr>
              <w:snapToGrid w:val="0"/>
              <w:spacing w:after="0" w:line="240" w:lineRule="auto"/>
            </w:pPr>
            <w:r w:rsidRPr="007465F4">
              <w:rPr>
                <w:b/>
                <w:bCs/>
              </w:rPr>
              <w:t>Rehabilitation and recovery-related health care</w:t>
            </w:r>
          </w:p>
          <w:p w14:paraId="5DE9D99F" w14:textId="77777777" w:rsidR="007465F4" w:rsidRPr="007465F4" w:rsidRDefault="007465F4" w:rsidP="007465F4">
            <w:pPr>
              <w:snapToGrid w:val="0"/>
              <w:spacing w:after="0" w:line="240" w:lineRule="auto"/>
            </w:pPr>
            <w:r w:rsidRPr="007465F4">
              <w:rPr>
                <w:b/>
                <w:bCs/>
              </w:rPr>
              <w:t>Legal medicine</w:t>
            </w:r>
          </w:p>
          <w:p w14:paraId="6F4E85D2" w14:textId="77777777" w:rsidR="007465F4" w:rsidRPr="007465F4" w:rsidRDefault="007465F4" w:rsidP="007465F4">
            <w:pPr>
              <w:snapToGrid w:val="0"/>
              <w:spacing w:after="0" w:line="240" w:lineRule="auto"/>
            </w:pPr>
            <w:r w:rsidRPr="007465F4">
              <w:rPr>
                <w:b/>
                <w:bCs/>
              </w:rPr>
              <w:t>Medicines and medical devices management</w:t>
            </w:r>
          </w:p>
          <w:p w14:paraId="3270BA0F" w14:textId="77777777" w:rsidR="007465F4" w:rsidRPr="007465F4" w:rsidRDefault="007465F4" w:rsidP="007465F4">
            <w:pPr>
              <w:snapToGrid w:val="0"/>
              <w:spacing w:after="0" w:line="240" w:lineRule="auto"/>
            </w:pPr>
            <w:r w:rsidRPr="007465F4">
              <w:rPr>
                <w:b/>
                <w:bCs/>
              </w:rPr>
              <w:t>Health policies and governance</w:t>
            </w:r>
          </w:p>
          <w:p w14:paraId="299E932A" w14:textId="77777777" w:rsidR="007465F4" w:rsidRPr="007465F4" w:rsidRDefault="007465F4" w:rsidP="007465F4">
            <w:pPr>
              <w:snapToGrid w:val="0"/>
              <w:spacing w:after="0" w:line="240" w:lineRule="auto"/>
            </w:pPr>
            <w:r w:rsidRPr="007465F4">
              <w:rPr>
                <w:b/>
                <w:bCs/>
              </w:rPr>
              <w:t>Specialized outpatient care</w:t>
            </w:r>
          </w:p>
        </w:tc>
      </w:tr>
      <w:tr w:rsidR="007465F4" w:rsidRPr="007465F4" w14:paraId="19BA074C" w14:textId="77777777" w:rsidTr="007465F4">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1837B2F" w14:textId="77777777" w:rsidR="007465F4" w:rsidRPr="007465F4" w:rsidRDefault="007465F4" w:rsidP="007465F4">
            <w:pPr>
              <w:snapToGrid w:val="0"/>
              <w:spacing w:after="0" w:line="240" w:lineRule="auto"/>
            </w:pPr>
            <w:r w:rsidRPr="007465F4">
              <w:t>Number of PIs</w:t>
            </w:r>
          </w:p>
        </w:tc>
        <w:tc>
          <w:tcPr>
            <w:tcW w:w="894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C1982C2" w14:textId="77777777" w:rsidR="007465F4" w:rsidRPr="007465F4" w:rsidRDefault="007465F4" w:rsidP="007465F4">
            <w:pPr>
              <w:snapToGrid w:val="0"/>
              <w:spacing w:after="0" w:line="240" w:lineRule="auto"/>
            </w:pPr>
            <w:r w:rsidRPr="007465F4">
              <w:rPr>
                <w:b/>
                <w:bCs/>
              </w:rPr>
              <w:t>95 PIs, of which 30 outcome indicators (of which 18 highest outcome), 45 outputs, and 20 efficiency indicators.</w:t>
            </w:r>
          </w:p>
        </w:tc>
      </w:tr>
      <w:tr w:rsidR="007465F4" w:rsidRPr="007465F4" w14:paraId="3095AC1C" w14:textId="77777777" w:rsidTr="007465F4">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0B6B8A4" w14:textId="77777777" w:rsidR="007465F4" w:rsidRPr="007465F4" w:rsidRDefault="007465F4" w:rsidP="007465F4">
            <w:pPr>
              <w:snapToGrid w:val="0"/>
              <w:spacing w:after="0" w:line="240" w:lineRule="auto"/>
            </w:pPr>
            <w:r w:rsidRPr="007465F4">
              <w:t>Highest-level PIs</w:t>
            </w:r>
          </w:p>
        </w:tc>
        <w:tc>
          <w:tcPr>
            <w:tcW w:w="894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CD630BD" w14:textId="77777777" w:rsidR="007465F4" w:rsidRPr="007465F4" w:rsidRDefault="007465F4" w:rsidP="007465F4">
            <w:pPr>
              <w:snapToGrid w:val="0"/>
              <w:spacing w:after="0" w:line="240" w:lineRule="auto"/>
            </w:pPr>
            <w:r w:rsidRPr="007465F4">
              <w:rPr>
                <w:b/>
                <w:bCs/>
              </w:rPr>
              <w:t xml:space="preserve">Service quality </w:t>
            </w:r>
          </w:p>
          <w:p w14:paraId="50188F3C" w14:textId="77777777" w:rsidR="007465F4" w:rsidRPr="007465F4" w:rsidRDefault="007465F4" w:rsidP="007465F4">
            <w:pPr>
              <w:snapToGrid w:val="0"/>
              <w:spacing w:after="0" w:line="240" w:lineRule="auto"/>
            </w:pPr>
            <w:r w:rsidRPr="007465F4">
              <w:rPr>
                <w:b/>
                <w:bCs/>
              </w:rPr>
              <w:t>Number of the successfully implemented technology transfer projects in the total number of initiated projects</w:t>
            </w:r>
          </w:p>
          <w:p w14:paraId="593BE310" w14:textId="77777777" w:rsidR="007465F4" w:rsidRPr="007465F4" w:rsidRDefault="007465F4" w:rsidP="007465F4">
            <w:pPr>
              <w:snapToGrid w:val="0"/>
              <w:spacing w:after="0" w:line="240" w:lineRule="auto"/>
            </w:pPr>
            <w:r w:rsidRPr="007465F4">
              <w:rPr>
                <w:b/>
                <w:bCs/>
              </w:rPr>
              <w:lastRenderedPageBreak/>
              <w:t>Amount of co-financing raised from private sources</w:t>
            </w:r>
          </w:p>
          <w:p w14:paraId="6982B6B9" w14:textId="77777777" w:rsidR="007465F4" w:rsidRPr="007465F4" w:rsidRDefault="007465F4" w:rsidP="007465F4">
            <w:pPr>
              <w:snapToGrid w:val="0"/>
              <w:spacing w:after="0" w:line="240" w:lineRule="auto"/>
            </w:pPr>
            <w:r w:rsidRPr="007465F4">
              <w:rPr>
                <w:b/>
                <w:bCs/>
              </w:rPr>
              <w:t xml:space="preserve">Number of public health and sanitary institutions' vaccines and immunological preparations </w:t>
            </w:r>
          </w:p>
          <w:p w14:paraId="56A8D636" w14:textId="77777777" w:rsidR="007465F4" w:rsidRPr="007465F4" w:rsidRDefault="007465F4" w:rsidP="007465F4">
            <w:pPr>
              <w:snapToGrid w:val="0"/>
              <w:spacing w:after="0" w:line="240" w:lineRule="auto"/>
            </w:pPr>
            <w:r w:rsidRPr="007465F4">
              <w:rPr>
                <w:b/>
                <w:bCs/>
              </w:rPr>
              <w:t>Share of checked entities in the total number of recorded entities</w:t>
            </w:r>
          </w:p>
          <w:p w14:paraId="262EAAE3" w14:textId="77777777" w:rsidR="007465F4" w:rsidRPr="007465F4" w:rsidRDefault="007465F4" w:rsidP="007465F4">
            <w:pPr>
              <w:snapToGrid w:val="0"/>
              <w:spacing w:after="0" w:line="240" w:lineRule="auto"/>
            </w:pPr>
            <w:r w:rsidRPr="007465F4">
              <w:rPr>
                <w:b/>
                <w:bCs/>
              </w:rPr>
              <w:t xml:space="preserve">Share of persons trained in hygiene-related issues in the labor market in the total number envisaged </w:t>
            </w:r>
          </w:p>
          <w:p w14:paraId="675E9510" w14:textId="77777777" w:rsidR="007465F4" w:rsidRPr="007465F4" w:rsidRDefault="007465F4" w:rsidP="007465F4">
            <w:pPr>
              <w:snapToGrid w:val="0"/>
              <w:spacing w:after="0" w:line="240" w:lineRule="auto"/>
            </w:pPr>
            <w:r w:rsidRPr="007465F4">
              <w:rPr>
                <w:b/>
                <w:bCs/>
              </w:rPr>
              <w:t>Coverage by vaccination of the designated population in the total number of vaccinated patients</w:t>
            </w:r>
          </w:p>
          <w:p w14:paraId="32897568" w14:textId="77777777" w:rsidR="007465F4" w:rsidRPr="007465F4" w:rsidRDefault="007465F4" w:rsidP="007465F4">
            <w:pPr>
              <w:snapToGrid w:val="0"/>
              <w:spacing w:after="0" w:line="240" w:lineRule="auto"/>
            </w:pPr>
            <w:r w:rsidRPr="007465F4">
              <w:rPr>
                <w:b/>
                <w:bCs/>
              </w:rPr>
              <w:t>Prevalence of cardiovascular diseases in the designated population</w:t>
            </w:r>
          </w:p>
          <w:p w14:paraId="5E69F484" w14:textId="77777777" w:rsidR="007465F4" w:rsidRPr="007465F4" w:rsidRDefault="007465F4" w:rsidP="007465F4">
            <w:pPr>
              <w:snapToGrid w:val="0"/>
              <w:spacing w:after="0" w:line="240" w:lineRule="auto"/>
            </w:pPr>
            <w:r w:rsidRPr="007465F4">
              <w:rPr>
                <w:b/>
                <w:bCs/>
              </w:rPr>
              <w:t>Average duration of inpatient admission</w:t>
            </w:r>
          </w:p>
          <w:p w14:paraId="21D64EB6" w14:textId="77777777" w:rsidR="007465F4" w:rsidRPr="007465F4" w:rsidRDefault="007465F4" w:rsidP="007465F4">
            <w:pPr>
              <w:snapToGrid w:val="0"/>
              <w:spacing w:after="0" w:line="240" w:lineRule="auto"/>
            </w:pPr>
            <w:r w:rsidRPr="007465F4">
              <w:rPr>
                <w:b/>
                <w:bCs/>
              </w:rPr>
              <w:t>Number of public health centers equipped with validated laboratory equipment</w:t>
            </w:r>
          </w:p>
          <w:p w14:paraId="35965F07" w14:textId="77777777" w:rsidR="007465F4" w:rsidRPr="007465F4" w:rsidRDefault="007465F4" w:rsidP="007465F4">
            <w:pPr>
              <w:snapToGrid w:val="0"/>
              <w:spacing w:after="0" w:line="240" w:lineRule="auto"/>
            </w:pPr>
            <w:r w:rsidRPr="007465F4">
              <w:rPr>
                <w:b/>
                <w:bCs/>
              </w:rPr>
              <w:t>Coverage by the State Public Health Supervision Service medical staff</w:t>
            </w:r>
          </w:p>
          <w:p w14:paraId="64C8713F" w14:textId="77777777" w:rsidR="007465F4" w:rsidRPr="007465F4" w:rsidRDefault="007465F4" w:rsidP="007465F4">
            <w:pPr>
              <w:snapToGrid w:val="0"/>
              <w:spacing w:after="0" w:line="240" w:lineRule="auto"/>
            </w:pPr>
            <w:r w:rsidRPr="007465F4">
              <w:rPr>
                <w:b/>
                <w:bCs/>
              </w:rPr>
              <w:t>Share of settlements which have access to pharmaceutical care</w:t>
            </w:r>
          </w:p>
          <w:p w14:paraId="78AD78B1" w14:textId="77777777" w:rsidR="007465F4" w:rsidRPr="007465F4" w:rsidRDefault="007465F4" w:rsidP="007465F4">
            <w:pPr>
              <w:snapToGrid w:val="0"/>
              <w:spacing w:after="0" w:line="240" w:lineRule="auto"/>
            </w:pPr>
            <w:r w:rsidRPr="007465F4">
              <w:rPr>
                <w:b/>
                <w:bCs/>
              </w:rPr>
              <w:t>Number of post-permit changes</w:t>
            </w:r>
          </w:p>
          <w:p w14:paraId="31FC1357" w14:textId="77777777" w:rsidR="007465F4" w:rsidRPr="007465F4" w:rsidRDefault="007465F4" w:rsidP="007465F4">
            <w:pPr>
              <w:snapToGrid w:val="0"/>
              <w:spacing w:after="0" w:line="240" w:lineRule="auto"/>
            </w:pPr>
            <w:r w:rsidRPr="007465F4">
              <w:rPr>
                <w:b/>
                <w:bCs/>
              </w:rPr>
              <w:t>Number of adverse reactions reported to UPPSALA</w:t>
            </w:r>
          </w:p>
          <w:p w14:paraId="2E7EBFF5" w14:textId="77777777" w:rsidR="007465F4" w:rsidRPr="007465F4" w:rsidRDefault="007465F4" w:rsidP="007465F4">
            <w:pPr>
              <w:snapToGrid w:val="0"/>
              <w:spacing w:after="0" w:line="240" w:lineRule="auto"/>
            </w:pPr>
            <w:r w:rsidRPr="007465F4">
              <w:rPr>
                <w:b/>
                <w:bCs/>
              </w:rPr>
              <w:t>Number of awareness-raising campaigns</w:t>
            </w:r>
          </w:p>
          <w:p w14:paraId="4F96DB31" w14:textId="77777777" w:rsidR="007465F4" w:rsidRPr="007465F4" w:rsidRDefault="007465F4" w:rsidP="007465F4">
            <w:pPr>
              <w:snapToGrid w:val="0"/>
              <w:spacing w:after="0" w:line="240" w:lineRule="auto"/>
            </w:pPr>
            <w:r w:rsidRPr="007465F4">
              <w:rPr>
                <w:b/>
                <w:bCs/>
              </w:rPr>
              <w:t>Number of e-services implemented pursuant to the e-Health Strategy</w:t>
            </w:r>
          </w:p>
          <w:p w14:paraId="6963C1B0" w14:textId="77777777" w:rsidR="007465F4" w:rsidRPr="007465F4" w:rsidRDefault="007465F4" w:rsidP="007465F4">
            <w:pPr>
              <w:snapToGrid w:val="0"/>
              <w:spacing w:after="0" w:line="240" w:lineRule="auto"/>
            </w:pPr>
            <w:r w:rsidRPr="007465F4">
              <w:rPr>
                <w:b/>
                <w:bCs/>
              </w:rPr>
              <w:t>Average number of authorizations/studies per pharmacist</w:t>
            </w:r>
          </w:p>
          <w:p w14:paraId="330A6371" w14:textId="77777777" w:rsidR="007465F4" w:rsidRPr="007465F4" w:rsidRDefault="007465F4" w:rsidP="007465F4">
            <w:pPr>
              <w:snapToGrid w:val="0"/>
              <w:spacing w:after="0" w:line="240" w:lineRule="auto"/>
            </w:pPr>
            <w:r w:rsidRPr="007465F4">
              <w:rPr>
                <w:b/>
                <w:bCs/>
              </w:rPr>
              <w:t>Share of general transfers in total spending by the MMIF</w:t>
            </w:r>
          </w:p>
        </w:tc>
      </w:tr>
      <w:tr w:rsidR="007465F4" w:rsidRPr="007465F4" w14:paraId="09214753" w14:textId="77777777" w:rsidTr="007465F4">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78F881A4" w14:textId="77777777" w:rsidR="007465F4" w:rsidRPr="007465F4" w:rsidRDefault="007465F4" w:rsidP="007465F4">
            <w:pPr>
              <w:snapToGrid w:val="0"/>
              <w:spacing w:after="0" w:line="240" w:lineRule="auto"/>
            </w:pPr>
            <w:r w:rsidRPr="007465F4">
              <w:lastRenderedPageBreak/>
              <w:t>Examples of other PIs</w:t>
            </w:r>
          </w:p>
        </w:tc>
        <w:tc>
          <w:tcPr>
            <w:tcW w:w="894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709257C0" w14:textId="77777777" w:rsidR="007465F4" w:rsidRPr="007465F4" w:rsidRDefault="007465F4" w:rsidP="007465F4">
            <w:pPr>
              <w:snapToGrid w:val="0"/>
              <w:spacing w:after="0" w:line="240" w:lineRule="auto"/>
            </w:pPr>
            <w:r w:rsidRPr="007465F4">
              <w:rPr>
                <w:b/>
                <w:bCs/>
              </w:rPr>
              <w:t>Unit cost of service provision</w:t>
            </w:r>
          </w:p>
          <w:p w14:paraId="393D6599" w14:textId="77777777" w:rsidR="007465F4" w:rsidRPr="007465F4" w:rsidRDefault="007465F4" w:rsidP="007465F4">
            <w:pPr>
              <w:snapToGrid w:val="0"/>
              <w:spacing w:after="0" w:line="240" w:lineRule="auto"/>
            </w:pPr>
            <w:r w:rsidRPr="007465F4">
              <w:rPr>
                <w:b/>
                <w:bCs/>
              </w:rPr>
              <w:t>Number of permits for placement of medicines in the market</w:t>
            </w:r>
          </w:p>
          <w:p w14:paraId="036F7A60" w14:textId="77777777" w:rsidR="007465F4" w:rsidRPr="007465F4" w:rsidRDefault="007465F4" w:rsidP="007465F4">
            <w:pPr>
              <w:snapToGrid w:val="0"/>
              <w:spacing w:after="0" w:line="240" w:lineRule="auto"/>
            </w:pPr>
            <w:r w:rsidRPr="007465F4">
              <w:rPr>
                <w:b/>
                <w:bCs/>
              </w:rPr>
              <w:t>Prepared analytical information</w:t>
            </w:r>
          </w:p>
          <w:p w14:paraId="66B6558B" w14:textId="77777777" w:rsidR="007465F4" w:rsidRPr="007465F4" w:rsidRDefault="007465F4" w:rsidP="007465F4">
            <w:pPr>
              <w:snapToGrid w:val="0"/>
              <w:spacing w:after="0" w:line="240" w:lineRule="auto"/>
            </w:pPr>
            <w:r w:rsidRPr="007465F4">
              <w:rPr>
                <w:b/>
                <w:bCs/>
              </w:rPr>
              <w:t>Cost per examination</w:t>
            </w:r>
          </w:p>
          <w:p w14:paraId="7BFC96D3" w14:textId="77777777" w:rsidR="007465F4" w:rsidRPr="007465F4" w:rsidRDefault="007465F4" w:rsidP="007465F4">
            <w:pPr>
              <w:snapToGrid w:val="0"/>
              <w:spacing w:after="0" w:line="240" w:lineRule="auto"/>
            </w:pPr>
            <w:r w:rsidRPr="007465F4">
              <w:rPr>
                <w:b/>
                <w:bCs/>
              </w:rPr>
              <w:t>Average number of appointments per person</w:t>
            </w:r>
          </w:p>
          <w:p w14:paraId="24331AFC" w14:textId="77777777" w:rsidR="007465F4" w:rsidRPr="007465F4" w:rsidRDefault="007465F4" w:rsidP="007465F4">
            <w:pPr>
              <w:snapToGrid w:val="0"/>
              <w:spacing w:after="0" w:line="240" w:lineRule="auto"/>
            </w:pPr>
            <w:r w:rsidRPr="007465F4">
              <w:rPr>
                <w:b/>
                <w:bCs/>
              </w:rPr>
              <w:t>Total number of appointments</w:t>
            </w:r>
          </w:p>
          <w:p w14:paraId="579EF29D" w14:textId="77777777" w:rsidR="007465F4" w:rsidRPr="007465F4" w:rsidRDefault="007465F4" w:rsidP="007465F4">
            <w:pPr>
              <w:snapToGrid w:val="0"/>
              <w:spacing w:after="0" w:line="240" w:lineRule="auto"/>
            </w:pPr>
            <w:r w:rsidRPr="007465F4">
              <w:rPr>
                <w:b/>
                <w:bCs/>
              </w:rPr>
              <w:t>Number of rehabilitated medical and sanitary facilities with equipment</w:t>
            </w:r>
          </w:p>
          <w:p w14:paraId="07CE4C4D" w14:textId="77777777" w:rsidR="007465F4" w:rsidRPr="007465F4" w:rsidRDefault="007465F4" w:rsidP="007465F4">
            <w:pPr>
              <w:snapToGrid w:val="0"/>
              <w:spacing w:after="0" w:line="240" w:lineRule="auto"/>
            </w:pPr>
            <w:r w:rsidRPr="007465F4">
              <w:rPr>
                <w:b/>
                <w:bCs/>
              </w:rPr>
              <w:t>Number of doctors' appointments</w:t>
            </w:r>
          </w:p>
          <w:p w14:paraId="1051E298" w14:textId="77777777" w:rsidR="007465F4" w:rsidRPr="007465F4" w:rsidRDefault="007465F4" w:rsidP="007465F4">
            <w:pPr>
              <w:snapToGrid w:val="0"/>
              <w:spacing w:after="0" w:line="240" w:lineRule="auto"/>
            </w:pPr>
            <w:r w:rsidRPr="007465F4">
              <w:rPr>
                <w:b/>
                <w:bCs/>
              </w:rPr>
              <w:t>Share of persons who benefited from free-of-charge medicines</w:t>
            </w:r>
          </w:p>
          <w:p w14:paraId="306E92AC" w14:textId="77777777" w:rsidR="007465F4" w:rsidRPr="007465F4" w:rsidRDefault="007465F4" w:rsidP="007465F4">
            <w:pPr>
              <w:snapToGrid w:val="0"/>
              <w:spacing w:after="0" w:line="240" w:lineRule="auto"/>
            </w:pPr>
            <w:r w:rsidRPr="007465F4">
              <w:rPr>
                <w:b/>
                <w:bCs/>
              </w:rPr>
              <w:t>Per capita capital investment expenditure</w:t>
            </w:r>
          </w:p>
          <w:p w14:paraId="1CFDA5D5" w14:textId="77777777" w:rsidR="007465F4" w:rsidRPr="007465F4" w:rsidRDefault="007465F4" w:rsidP="007465F4">
            <w:pPr>
              <w:snapToGrid w:val="0"/>
              <w:spacing w:after="0" w:line="240" w:lineRule="auto"/>
            </w:pPr>
            <w:r w:rsidRPr="007465F4">
              <w:rPr>
                <w:b/>
                <w:bCs/>
              </w:rPr>
              <w:t>Vaccination coverage of target population</w:t>
            </w:r>
          </w:p>
          <w:p w14:paraId="49CF8B95" w14:textId="77777777" w:rsidR="007465F4" w:rsidRPr="007465F4" w:rsidRDefault="007465F4" w:rsidP="007465F4">
            <w:pPr>
              <w:snapToGrid w:val="0"/>
              <w:spacing w:after="0" w:line="240" w:lineRule="auto"/>
            </w:pPr>
            <w:r w:rsidRPr="007465F4">
              <w:rPr>
                <w:b/>
                <w:bCs/>
              </w:rPr>
              <w:t>Share of state expenditure in total health-related spending</w:t>
            </w:r>
          </w:p>
          <w:p w14:paraId="3A2ABD9A" w14:textId="77777777" w:rsidR="007465F4" w:rsidRPr="007465F4" w:rsidRDefault="007465F4" w:rsidP="007465F4">
            <w:pPr>
              <w:snapToGrid w:val="0"/>
              <w:spacing w:after="0" w:line="240" w:lineRule="auto"/>
            </w:pPr>
            <w:r w:rsidRPr="007465F4">
              <w:rPr>
                <w:b/>
                <w:bCs/>
              </w:rPr>
              <w:t>Rate of assurance with blood products</w:t>
            </w:r>
          </w:p>
          <w:p w14:paraId="14B89B0F" w14:textId="77777777" w:rsidR="007465F4" w:rsidRPr="007465F4" w:rsidRDefault="007465F4" w:rsidP="007465F4">
            <w:pPr>
              <w:snapToGrid w:val="0"/>
              <w:spacing w:after="0" w:line="240" w:lineRule="auto"/>
            </w:pPr>
            <w:r w:rsidRPr="007465F4">
              <w:rPr>
                <w:b/>
                <w:bCs/>
              </w:rPr>
              <w:t>Number of HIV-positive persons who receive ARVT</w:t>
            </w:r>
          </w:p>
        </w:tc>
      </w:tr>
    </w:tbl>
    <w:p w14:paraId="5CB9E975" w14:textId="77777777" w:rsidR="00567EAF" w:rsidRDefault="00567EAF" w:rsidP="00567EAF">
      <w:pPr>
        <w:pStyle w:val="Heading2"/>
        <w:rPr>
          <w:b/>
          <w:sz w:val="24"/>
          <w:szCs w:val="24"/>
        </w:rPr>
      </w:pPr>
    </w:p>
    <w:p w14:paraId="633E1115" w14:textId="77777777" w:rsidR="00567EAF" w:rsidRDefault="00567EAF" w:rsidP="00567EAF">
      <w:pPr>
        <w:pStyle w:val="Heading2"/>
        <w:rPr>
          <w:b/>
          <w:sz w:val="24"/>
          <w:szCs w:val="24"/>
        </w:rPr>
      </w:pPr>
      <w:bookmarkStart w:id="91" w:name="_Toc507444797"/>
      <w:r>
        <w:rPr>
          <w:b/>
          <w:sz w:val="24"/>
          <w:szCs w:val="24"/>
        </w:rPr>
        <w:t>Bulgaria: Health</w:t>
      </w:r>
      <w:bookmarkEnd w:id="91"/>
    </w:p>
    <w:tbl>
      <w:tblPr>
        <w:tblW w:w="10710" w:type="dxa"/>
        <w:tblInd w:w="-550" w:type="dxa"/>
        <w:tblBorders>
          <w:top w:val="nil"/>
          <w:left w:val="nil"/>
          <w:right w:val="nil"/>
        </w:tblBorders>
        <w:tblLayout w:type="fixed"/>
        <w:tblLook w:val="0000" w:firstRow="0" w:lastRow="0" w:firstColumn="0" w:lastColumn="0" w:noHBand="0" w:noVBand="0"/>
      </w:tblPr>
      <w:tblGrid>
        <w:gridCol w:w="1762"/>
        <w:gridCol w:w="8948"/>
      </w:tblGrid>
      <w:tr w:rsidR="00567EAF" w:rsidRPr="00567EAF" w14:paraId="1668DAAE" w14:textId="77777777" w:rsidTr="00567EAF">
        <w:tc>
          <w:tcPr>
            <w:tcW w:w="1762"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F223BD4" w14:textId="77777777" w:rsidR="00567EAF" w:rsidRPr="00567EAF" w:rsidRDefault="00567EAF" w:rsidP="00567EAF">
            <w:pPr>
              <w:snapToGrid w:val="0"/>
              <w:spacing w:after="0" w:line="240" w:lineRule="auto"/>
            </w:pPr>
            <w:r w:rsidRPr="00567EAF">
              <w:t xml:space="preserve">Program structure </w:t>
            </w:r>
          </w:p>
        </w:tc>
        <w:tc>
          <w:tcPr>
            <w:tcW w:w="8948"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F5E0EC1" w14:textId="77777777" w:rsidR="00567EAF" w:rsidRPr="00567EAF" w:rsidRDefault="00567EAF" w:rsidP="00567EAF">
            <w:pPr>
              <w:snapToGrid w:val="0"/>
              <w:spacing w:after="0" w:line="240" w:lineRule="auto"/>
            </w:pPr>
            <w:r w:rsidRPr="00567EAF">
              <w:rPr>
                <w:b/>
                <w:bCs/>
              </w:rPr>
              <w:t>2 Programs: Policy in the area of promotion, prevention and control of public health and Policy in the area of diagnostics and treatment.</w:t>
            </w:r>
          </w:p>
        </w:tc>
      </w:tr>
      <w:tr w:rsidR="00567EAF" w:rsidRPr="00567EAF" w14:paraId="341AD3EB" w14:textId="77777777" w:rsidTr="00567EAF">
        <w:tblPrEx>
          <w:tblBorders>
            <w:top w:val="none" w:sz="0" w:space="0" w:color="auto"/>
          </w:tblBorders>
        </w:tblPrEx>
        <w:tc>
          <w:tcPr>
            <w:tcW w:w="1762"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F9A1383" w14:textId="77777777" w:rsidR="00567EAF" w:rsidRPr="00567EAF" w:rsidRDefault="00567EAF" w:rsidP="00567EAF">
            <w:pPr>
              <w:snapToGrid w:val="0"/>
              <w:spacing w:after="0" w:line="240" w:lineRule="auto"/>
            </w:pPr>
            <w:r w:rsidRPr="00567EAF">
              <w:t>Number of PIs</w:t>
            </w:r>
          </w:p>
        </w:tc>
        <w:tc>
          <w:tcPr>
            <w:tcW w:w="8948"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4EB5B4F" w14:textId="77777777" w:rsidR="00567EAF" w:rsidRPr="00567EAF" w:rsidRDefault="00567EAF" w:rsidP="00567EAF">
            <w:pPr>
              <w:snapToGrid w:val="0"/>
              <w:spacing w:after="0" w:line="240" w:lineRule="auto"/>
            </w:pPr>
            <w:r w:rsidRPr="00567EAF">
              <w:rPr>
                <w:b/>
                <w:bCs/>
              </w:rPr>
              <w:t xml:space="preserve">16 PIs  </w:t>
            </w:r>
          </w:p>
        </w:tc>
      </w:tr>
      <w:tr w:rsidR="00567EAF" w:rsidRPr="00567EAF" w14:paraId="4D3B5FF2" w14:textId="77777777" w:rsidTr="00567EAF">
        <w:tc>
          <w:tcPr>
            <w:tcW w:w="1762"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440BFA2" w14:textId="77777777" w:rsidR="00567EAF" w:rsidRPr="00567EAF" w:rsidRDefault="00567EAF" w:rsidP="00567EAF">
            <w:pPr>
              <w:snapToGrid w:val="0"/>
              <w:spacing w:after="0" w:line="240" w:lineRule="auto"/>
            </w:pPr>
            <w:r w:rsidRPr="00567EAF">
              <w:t>Examples of PIs</w:t>
            </w:r>
          </w:p>
        </w:tc>
        <w:tc>
          <w:tcPr>
            <w:tcW w:w="8948"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304547C" w14:textId="77777777" w:rsidR="00567EAF" w:rsidRPr="00567EAF" w:rsidRDefault="00567EAF" w:rsidP="00567EAF">
            <w:pPr>
              <w:snapToGrid w:val="0"/>
              <w:spacing w:after="0" w:line="240" w:lineRule="auto"/>
            </w:pPr>
            <w:r w:rsidRPr="00567EAF">
              <w:rPr>
                <w:b/>
                <w:bCs/>
              </w:rPr>
              <w:t xml:space="preserve">Efficiency of control over public facilities and products of significance for public health </w:t>
            </w:r>
          </w:p>
          <w:p w14:paraId="182A0073" w14:textId="77777777" w:rsidR="00567EAF" w:rsidRPr="00567EAF" w:rsidRDefault="00567EAF" w:rsidP="00567EAF">
            <w:pPr>
              <w:snapToGrid w:val="0"/>
              <w:spacing w:after="0" w:line="240" w:lineRule="auto"/>
            </w:pPr>
            <w:r w:rsidRPr="00567EAF">
              <w:rPr>
                <w:b/>
                <w:bCs/>
              </w:rPr>
              <w:t>Gradual decrease in the incidence rate of frequent non-infectious diseases</w:t>
            </w:r>
          </w:p>
          <w:p w14:paraId="1E6008BB" w14:textId="77777777" w:rsidR="00567EAF" w:rsidRPr="00567EAF" w:rsidRDefault="00567EAF" w:rsidP="00567EAF">
            <w:pPr>
              <w:snapToGrid w:val="0"/>
              <w:spacing w:after="0" w:line="240" w:lineRule="auto"/>
            </w:pPr>
            <w:r w:rsidRPr="00567EAF">
              <w:rPr>
                <w:b/>
                <w:bCs/>
              </w:rPr>
              <w:t xml:space="preserve">Reduced incidence of health risk factors of the living environment and those related to behavior </w:t>
            </w:r>
          </w:p>
          <w:p w14:paraId="653BB650" w14:textId="77777777" w:rsidR="00567EAF" w:rsidRPr="00567EAF" w:rsidRDefault="00567EAF" w:rsidP="00567EAF">
            <w:pPr>
              <w:snapToGrid w:val="0"/>
              <w:spacing w:after="0" w:line="240" w:lineRule="auto"/>
            </w:pPr>
            <w:r w:rsidRPr="00567EAF">
              <w:rPr>
                <w:b/>
                <w:bCs/>
              </w:rPr>
              <w:t>Efficient epidemiological surveillance and prevention of infectious diseases</w:t>
            </w:r>
          </w:p>
          <w:p w14:paraId="3ECE06BC" w14:textId="77777777" w:rsidR="00567EAF" w:rsidRPr="00567EAF" w:rsidRDefault="00567EAF" w:rsidP="00567EAF">
            <w:pPr>
              <w:snapToGrid w:val="0"/>
              <w:spacing w:after="0" w:line="240" w:lineRule="auto"/>
            </w:pPr>
            <w:r w:rsidRPr="00567EAF">
              <w:rPr>
                <w:b/>
                <w:bCs/>
              </w:rPr>
              <w:t xml:space="preserve">Ensuring wide coverage by planned immunizations </w:t>
            </w:r>
          </w:p>
          <w:p w14:paraId="00E534D0" w14:textId="77777777" w:rsidR="00567EAF" w:rsidRPr="00567EAF" w:rsidRDefault="00567EAF" w:rsidP="00567EAF">
            <w:pPr>
              <w:snapToGrid w:val="0"/>
              <w:spacing w:after="0" w:line="240" w:lineRule="auto"/>
            </w:pPr>
            <w:r w:rsidRPr="00567EAF">
              <w:rPr>
                <w:b/>
                <w:bCs/>
              </w:rPr>
              <w:t>Implementation of tasks specified under national and regional programs for surveillance and prevention of infectious diseases</w:t>
            </w:r>
          </w:p>
          <w:p w14:paraId="7427D338" w14:textId="77777777" w:rsidR="00567EAF" w:rsidRPr="00567EAF" w:rsidRDefault="00567EAF" w:rsidP="00567EAF">
            <w:pPr>
              <w:snapToGrid w:val="0"/>
              <w:spacing w:after="0" w:line="240" w:lineRule="auto"/>
            </w:pPr>
            <w:r w:rsidRPr="00567EAF">
              <w:rPr>
                <w:b/>
                <w:bCs/>
              </w:rPr>
              <w:t>Reduction of AIDs incidence among young people aged 15-24 years to 1%</w:t>
            </w:r>
          </w:p>
          <w:p w14:paraId="36DF0C5F" w14:textId="77777777" w:rsidR="00567EAF" w:rsidRPr="00567EAF" w:rsidRDefault="00567EAF" w:rsidP="00567EAF">
            <w:pPr>
              <w:snapToGrid w:val="0"/>
              <w:spacing w:after="0" w:line="240" w:lineRule="auto"/>
            </w:pPr>
            <w:r w:rsidRPr="00567EAF">
              <w:rPr>
                <w:b/>
                <w:bCs/>
              </w:rPr>
              <w:t xml:space="preserve">Reduction of TB incidence rate </w:t>
            </w:r>
          </w:p>
          <w:p w14:paraId="25EA75A6" w14:textId="77777777" w:rsidR="00567EAF" w:rsidRPr="00567EAF" w:rsidRDefault="00567EAF" w:rsidP="00567EAF">
            <w:pPr>
              <w:snapToGrid w:val="0"/>
              <w:spacing w:after="0" w:line="240" w:lineRule="auto"/>
            </w:pPr>
            <w:r w:rsidRPr="00567EAF">
              <w:rPr>
                <w:b/>
                <w:bCs/>
              </w:rPr>
              <w:t>Improved treatment of newly-diagnosed TB cases</w:t>
            </w:r>
          </w:p>
          <w:p w14:paraId="2EB032AE" w14:textId="77777777" w:rsidR="00567EAF" w:rsidRPr="00567EAF" w:rsidRDefault="00567EAF" w:rsidP="00567EAF">
            <w:pPr>
              <w:snapToGrid w:val="0"/>
              <w:spacing w:after="0" w:line="240" w:lineRule="auto"/>
            </w:pPr>
            <w:r w:rsidRPr="00567EAF">
              <w:rPr>
                <w:b/>
                <w:bCs/>
              </w:rPr>
              <w:t>Reduction in drug abuse</w:t>
            </w:r>
          </w:p>
          <w:p w14:paraId="3894FABA" w14:textId="77777777" w:rsidR="00567EAF" w:rsidRPr="00567EAF" w:rsidRDefault="00567EAF" w:rsidP="00567EAF">
            <w:pPr>
              <w:snapToGrid w:val="0"/>
              <w:spacing w:after="0" w:line="240" w:lineRule="auto"/>
            </w:pPr>
            <w:r w:rsidRPr="00567EAF">
              <w:rPr>
                <w:b/>
                <w:bCs/>
              </w:rPr>
              <w:t>Number of patients covered by drug treatment programs</w:t>
            </w:r>
          </w:p>
          <w:p w14:paraId="46639048" w14:textId="77777777" w:rsidR="00567EAF" w:rsidRPr="00567EAF" w:rsidRDefault="00567EAF" w:rsidP="00567EAF">
            <w:pPr>
              <w:snapToGrid w:val="0"/>
              <w:spacing w:after="0" w:line="240" w:lineRule="auto"/>
            </w:pPr>
            <w:r w:rsidRPr="00567EAF">
              <w:rPr>
                <w:b/>
                <w:bCs/>
              </w:rPr>
              <w:t>Number of patients covered by psychosocial rehabilitation programs financed by the Ministry of Health</w:t>
            </w:r>
          </w:p>
          <w:p w14:paraId="74A2E468" w14:textId="77777777" w:rsidR="00567EAF" w:rsidRPr="00567EAF" w:rsidRDefault="00567EAF" w:rsidP="00567EAF">
            <w:pPr>
              <w:snapToGrid w:val="0"/>
              <w:spacing w:after="0" w:line="240" w:lineRule="auto"/>
            </w:pPr>
            <w:r w:rsidRPr="00567EAF">
              <w:rPr>
                <w:b/>
                <w:bCs/>
              </w:rPr>
              <w:t>Reduction in mortality rate among children aged 0-1 year</w:t>
            </w:r>
          </w:p>
          <w:p w14:paraId="28216A36" w14:textId="77777777" w:rsidR="00567EAF" w:rsidRPr="00567EAF" w:rsidRDefault="00567EAF" w:rsidP="00567EAF">
            <w:pPr>
              <w:snapToGrid w:val="0"/>
              <w:spacing w:after="0" w:line="240" w:lineRule="auto"/>
            </w:pPr>
            <w:r w:rsidRPr="00567EAF">
              <w:rPr>
                <w:b/>
                <w:bCs/>
              </w:rPr>
              <w:t>Reduction in mortality rate among children aged 1-9 years</w:t>
            </w:r>
          </w:p>
          <w:p w14:paraId="24F459FC" w14:textId="77777777" w:rsidR="00567EAF" w:rsidRPr="00567EAF" w:rsidRDefault="00567EAF" w:rsidP="00567EAF">
            <w:pPr>
              <w:snapToGrid w:val="0"/>
              <w:spacing w:after="0" w:line="240" w:lineRule="auto"/>
            </w:pPr>
            <w:r w:rsidRPr="00567EAF">
              <w:rPr>
                <w:b/>
                <w:bCs/>
              </w:rPr>
              <w:lastRenderedPageBreak/>
              <w:t>Reduction in mortality rate among adolescents aged 10-19 years</w:t>
            </w:r>
          </w:p>
          <w:p w14:paraId="4D2CCD25" w14:textId="77777777" w:rsidR="00567EAF" w:rsidRPr="00567EAF" w:rsidRDefault="00567EAF" w:rsidP="00567EAF">
            <w:pPr>
              <w:snapToGrid w:val="0"/>
              <w:spacing w:after="0" w:line="240" w:lineRule="auto"/>
            </w:pPr>
            <w:r w:rsidRPr="00567EAF">
              <w:rPr>
                <w:b/>
                <w:bCs/>
              </w:rPr>
              <w:t>Reduction in mortality rate among economically active people aged 20-65 years</w:t>
            </w:r>
          </w:p>
          <w:p w14:paraId="4AC6F1E9" w14:textId="77777777" w:rsidR="00567EAF" w:rsidRPr="00567EAF" w:rsidRDefault="00567EAF" w:rsidP="00567EAF">
            <w:pPr>
              <w:snapToGrid w:val="0"/>
              <w:spacing w:after="0" w:line="240" w:lineRule="auto"/>
            </w:pPr>
          </w:p>
        </w:tc>
      </w:tr>
    </w:tbl>
    <w:p w14:paraId="79DC9AC1" w14:textId="77777777" w:rsidR="00567EAF" w:rsidRPr="007465F4" w:rsidRDefault="00567EAF" w:rsidP="007465F4"/>
    <w:p w14:paraId="1F29E822" w14:textId="77777777" w:rsidR="00567EAF" w:rsidRDefault="00567EAF" w:rsidP="00567EAF">
      <w:pPr>
        <w:pStyle w:val="Heading2"/>
        <w:rPr>
          <w:b/>
          <w:sz w:val="24"/>
          <w:szCs w:val="24"/>
        </w:rPr>
      </w:pPr>
      <w:bookmarkStart w:id="92" w:name="_Toc507444798"/>
      <w:r>
        <w:rPr>
          <w:b/>
          <w:sz w:val="24"/>
          <w:szCs w:val="24"/>
        </w:rPr>
        <w:t>Belarus: Health</w:t>
      </w:r>
      <w:bookmarkEnd w:id="92"/>
    </w:p>
    <w:tbl>
      <w:tblPr>
        <w:tblW w:w="10620" w:type="dxa"/>
        <w:tblInd w:w="-460" w:type="dxa"/>
        <w:tblBorders>
          <w:top w:val="nil"/>
          <w:left w:val="nil"/>
          <w:right w:val="nil"/>
        </w:tblBorders>
        <w:tblLayout w:type="fixed"/>
        <w:tblLook w:val="0000" w:firstRow="0" w:lastRow="0" w:firstColumn="0" w:lastColumn="0" w:noHBand="0" w:noVBand="0"/>
      </w:tblPr>
      <w:tblGrid>
        <w:gridCol w:w="1748"/>
        <w:gridCol w:w="8872"/>
      </w:tblGrid>
      <w:tr w:rsidR="00567EAF" w:rsidRPr="00567EAF" w14:paraId="3D0AB987" w14:textId="77777777" w:rsidTr="00567EAF">
        <w:trPr>
          <w:trHeight w:val="1562"/>
        </w:trPr>
        <w:tc>
          <w:tcPr>
            <w:tcW w:w="1748"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25BB2A4F" w14:textId="77777777" w:rsidR="00567EAF" w:rsidRPr="00567EAF" w:rsidRDefault="00567EAF" w:rsidP="00567EAF">
            <w:pPr>
              <w:snapToGrid w:val="0"/>
              <w:spacing w:after="0" w:line="240" w:lineRule="auto"/>
            </w:pPr>
            <w:r w:rsidRPr="00567EAF">
              <w:t xml:space="preserve">Program structure </w:t>
            </w:r>
          </w:p>
        </w:tc>
        <w:tc>
          <w:tcPr>
            <w:tcW w:w="8872" w:type="dxa"/>
            <w:tcBorders>
              <w:top w:val="single" w:sz="8" w:space="0" w:color="3F6CAF"/>
              <w:left w:val="single" w:sz="8" w:space="0" w:color="3F6CAF"/>
              <w:bottom w:val="single" w:sz="8" w:space="0" w:color="3F6CAF"/>
              <w:right w:val="single" w:sz="8" w:space="0" w:color="3F6CAF"/>
            </w:tcBorders>
            <w:tcMar>
              <w:top w:w="144" w:type="nil"/>
              <w:left w:w="20" w:type="nil"/>
              <w:right w:w="144" w:type="nil"/>
            </w:tcMar>
          </w:tcPr>
          <w:p w14:paraId="1852D6E4" w14:textId="77777777" w:rsidR="00567EAF" w:rsidRPr="00567EAF" w:rsidRDefault="00567EAF" w:rsidP="00567EAF">
            <w:pPr>
              <w:snapToGrid w:val="0"/>
              <w:spacing w:after="0" w:line="240" w:lineRule="auto"/>
            </w:pPr>
            <w:r w:rsidRPr="00567EAF">
              <w:rPr>
                <w:b/>
                <w:bCs/>
              </w:rPr>
              <w:t xml:space="preserve">National Program of the Republic of Belarus for 2016-2020 </w:t>
            </w:r>
            <w:r w:rsidRPr="00567EAF">
              <w:rPr>
                <w:b/>
                <w:bCs/>
                <w:i/>
                <w:iCs/>
              </w:rPr>
              <w:t xml:space="preserve">Human Health and Demographic Security </w:t>
            </w:r>
            <w:r w:rsidRPr="00567EAF">
              <w:rPr>
                <w:b/>
                <w:bCs/>
              </w:rPr>
              <w:t>and it has 7 sub-programs: Family and Childhood Subprogram; Non-Communicable Disease Prevention and Control Subprogram; Alcohol Abuse and Alcoholism Prevention and Elimination Subprogram; TB Subprogram; HIV Prevention Subprogram; External Migration Subprogram; and Subprogram of Health Care Management in the Republic of Belarus</w:t>
            </w:r>
          </w:p>
        </w:tc>
      </w:tr>
      <w:tr w:rsidR="00567EAF" w:rsidRPr="00567EAF" w14:paraId="540B6834" w14:textId="77777777" w:rsidTr="00567EAF">
        <w:tblPrEx>
          <w:tblBorders>
            <w:top w:val="none" w:sz="0" w:space="0" w:color="auto"/>
          </w:tblBorders>
        </w:tblPrEx>
        <w:tc>
          <w:tcPr>
            <w:tcW w:w="1748"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F7C3B92" w14:textId="77777777" w:rsidR="00567EAF" w:rsidRPr="00567EAF" w:rsidRDefault="00567EAF" w:rsidP="00567EAF">
            <w:pPr>
              <w:snapToGrid w:val="0"/>
              <w:spacing w:after="0" w:line="240" w:lineRule="auto"/>
            </w:pPr>
            <w:r w:rsidRPr="00567EAF">
              <w:t>Number of PIs</w:t>
            </w:r>
          </w:p>
        </w:tc>
        <w:tc>
          <w:tcPr>
            <w:tcW w:w="8872"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C062D7A" w14:textId="77777777" w:rsidR="00567EAF" w:rsidRPr="00567EAF" w:rsidRDefault="00567EAF" w:rsidP="00567EAF">
            <w:pPr>
              <w:snapToGrid w:val="0"/>
              <w:spacing w:after="0" w:line="240" w:lineRule="auto"/>
            </w:pPr>
            <w:r w:rsidRPr="00567EAF">
              <w:rPr>
                <w:b/>
                <w:bCs/>
              </w:rPr>
              <w:t xml:space="preserve">1 highest-level indicator, and 22 additional indicators at sub-program level. </w:t>
            </w:r>
          </w:p>
        </w:tc>
      </w:tr>
      <w:tr w:rsidR="00567EAF" w:rsidRPr="00567EAF" w14:paraId="1EFE681A" w14:textId="77777777" w:rsidTr="00567EAF">
        <w:tblPrEx>
          <w:tblBorders>
            <w:top w:val="none" w:sz="0" w:space="0" w:color="auto"/>
          </w:tblBorders>
        </w:tblPrEx>
        <w:tc>
          <w:tcPr>
            <w:tcW w:w="1748"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4A96649" w14:textId="77777777" w:rsidR="00567EAF" w:rsidRPr="00567EAF" w:rsidRDefault="00567EAF" w:rsidP="00567EAF">
            <w:pPr>
              <w:snapToGrid w:val="0"/>
              <w:spacing w:after="0" w:line="240" w:lineRule="auto"/>
            </w:pPr>
            <w:r w:rsidRPr="00567EAF">
              <w:t>Highest-level PIs</w:t>
            </w:r>
          </w:p>
        </w:tc>
        <w:tc>
          <w:tcPr>
            <w:tcW w:w="8872"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1C5DEBB" w14:textId="77777777" w:rsidR="00567EAF" w:rsidRPr="00567EAF" w:rsidRDefault="00567EAF" w:rsidP="00567EAF">
            <w:pPr>
              <w:snapToGrid w:val="0"/>
              <w:spacing w:after="0" w:line="240" w:lineRule="auto"/>
            </w:pPr>
            <w:r w:rsidRPr="00567EAF">
              <w:rPr>
                <w:b/>
                <w:bCs/>
              </w:rPr>
              <w:t>Life expectancy, years</w:t>
            </w:r>
          </w:p>
        </w:tc>
      </w:tr>
      <w:tr w:rsidR="00567EAF" w:rsidRPr="00567EAF" w14:paraId="74DC97D3" w14:textId="77777777" w:rsidTr="00567EAF">
        <w:tc>
          <w:tcPr>
            <w:tcW w:w="1748"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0EC81D2" w14:textId="77777777" w:rsidR="00567EAF" w:rsidRPr="00567EAF" w:rsidRDefault="00567EAF" w:rsidP="00567EAF">
            <w:pPr>
              <w:snapToGrid w:val="0"/>
              <w:spacing w:after="0" w:line="240" w:lineRule="auto"/>
            </w:pPr>
            <w:r w:rsidRPr="00567EAF">
              <w:t>Examples of other PIs</w:t>
            </w:r>
          </w:p>
        </w:tc>
        <w:tc>
          <w:tcPr>
            <w:tcW w:w="8872"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C3D0DA3" w14:textId="77777777" w:rsidR="00567EAF" w:rsidRPr="00567EAF" w:rsidRDefault="00567EAF" w:rsidP="00567EAF">
            <w:pPr>
              <w:snapToGrid w:val="0"/>
              <w:spacing w:after="0" w:line="240" w:lineRule="auto"/>
            </w:pPr>
            <w:r w:rsidRPr="00567EAF">
              <w:rPr>
                <w:b/>
                <w:bCs/>
              </w:rPr>
              <w:t xml:space="preserve">Aggregate birth rate, births </w:t>
            </w:r>
          </w:p>
          <w:p w14:paraId="3D40F078" w14:textId="77777777" w:rsidR="00567EAF" w:rsidRPr="00567EAF" w:rsidRDefault="00567EAF" w:rsidP="00567EAF">
            <w:pPr>
              <w:snapToGrid w:val="0"/>
              <w:spacing w:after="0" w:line="240" w:lineRule="auto"/>
            </w:pPr>
            <w:r w:rsidRPr="00567EAF">
              <w:rPr>
                <w:b/>
                <w:bCs/>
              </w:rPr>
              <w:t xml:space="preserve">Infant mortality rate, deaths per 1,000 births </w:t>
            </w:r>
          </w:p>
          <w:p w14:paraId="7F5605A7" w14:textId="77777777" w:rsidR="00567EAF" w:rsidRPr="00567EAF" w:rsidRDefault="00567EAF" w:rsidP="00567EAF">
            <w:pPr>
              <w:snapToGrid w:val="0"/>
              <w:spacing w:after="0" w:line="240" w:lineRule="auto"/>
            </w:pPr>
            <w:r>
              <w:rPr>
                <w:b/>
                <w:bCs/>
              </w:rPr>
              <w:t>Child mortality,</w:t>
            </w:r>
            <w:r w:rsidRPr="00567EAF">
              <w:rPr>
                <w:b/>
                <w:bCs/>
              </w:rPr>
              <w:t xml:space="preserve"> deaths per 10,000 children</w:t>
            </w:r>
          </w:p>
          <w:p w14:paraId="2223E49C" w14:textId="77777777" w:rsidR="00567EAF" w:rsidRPr="00567EAF" w:rsidRDefault="00567EAF" w:rsidP="00567EAF">
            <w:pPr>
              <w:snapToGrid w:val="0"/>
              <w:spacing w:after="0" w:line="240" w:lineRule="auto"/>
            </w:pPr>
            <w:r w:rsidRPr="00567EAF">
              <w:rPr>
                <w:b/>
                <w:bCs/>
              </w:rPr>
              <w:t xml:space="preserve">Tobacco smoking prevalence among people aged 16+, % </w:t>
            </w:r>
          </w:p>
          <w:p w14:paraId="560601C6" w14:textId="77777777" w:rsidR="00567EAF" w:rsidRPr="00567EAF" w:rsidRDefault="00567EAF" w:rsidP="00567EAF">
            <w:pPr>
              <w:snapToGrid w:val="0"/>
              <w:spacing w:after="0" w:line="240" w:lineRule="auto"/>
            </w:pPr>
            <w:r w:rsidRPr="00567EAF">
              <w:rPr>
                <w:b/>
                <w:bCs/>
              </w:rPr>
              <w:t>Physical activity of the population, %</w:t>
            </w:r>
          </w:p>
          <w:p w14:paraId="3F7EDF3F" w14:textId="77777777" w:rsidR="00567EAF" w:rsidRPr="00567EAF" w:rsidRDefault="00567EAF" w:rsidP="00567EAF">
            <w:pPr>
              <w:snapToGrid w:val="0"/>
              <w:spacing w:after="0" w:line="240" w:lineRule="auto"/>
            </w:pPr>
            <w:r w:rsidRPr="00567EAF">
              <w:rPr>
                <w:b/>
                <w:bCs/>
              </w:rPr>
              <w:t>Consumption of kitchen salt, gr. per 24 hours</w:t>
            </w:r>
          </w:p>
          <w:p w14:paraId="01475752" w14:textId="77777777" w:rsidR="00567EAF" w:rsidRPr="00567EAF" w:rsidRDefault="00567EAF" w:rsidP="00567EAF">
            <w:pPr>
              <w:snapToGrid w:val="0"/>
              <w:spacing w:after="0" w:line="240" w:lineRule="auto"/>
            </w:pPr>
            <w:r w:rsidRPr="00567EAF">
              <w:rPr>
                <w:b/>
                <w:bCs/>
              </w:rPr>
              <w:t xml:space="preserve">Content of trans-isomers of fatty acids in vegetable oil processing products </w:t>
            </w:r>
          </w:p>
          <w:p w14:paraId="28ED99B1" w14:textId="77777777" w:rsidR="00567EAF" w:rsidRPr="00567EAF" w:rsidRDefault="00567EAF" w:rsidP="00567EAF">
            <w:pPr>
              <w:snapToGrid w:val="0"/>
              <w:spacing w:after="0" w:line="240" w:lineRule="auto"/>
            </w:pPr>
            <w:r w:rsidRPr="00567EAF">
              <w:rPr>
                <w:b/>
                <w:bCs/>
              </w:rPr>
              <w:t>Share of general practi</w:t>
            </w:r>
            <w:r>
              <w:rPr>
                <w:b/>
                <w:bCs/>
              </w:rPr>
              <w:t>tioners in the total number of </w:t>
            </w:r>
            <w:r w:rsidRPr="00567EAF">
              <w:rPr>
                <w:b/>
                <w:bCs/>
              </w:rPr>
              <w:t>primary health care physicians, %</w:t>
            </w:r>
          </w:p>
          <w:p w14:paraId="3E2DD7EB" w14:textId="77777777" w:rsidR="00567EAF" w:rsidRPr="00567EAF" w:rsidRDefault="00567EAF" w:rsidP="00567EAF">
            <w:pPr>
              <w:snapToGrid w:val="0"/>
              <w:spacing w:after="0" w:line="240" w:lineRule="auto"/>
            </w:pPr>
            <w:r w:rsidRPr="00567EAF">
              <w:rPr>
                <w:b/>
                <w:bCs/>
              </w:rPr>
              <w:t>Share of patients with cancer of stages 1 and 2 in the total number of cancer cases, detected in the course of cancer screening, %</w:t>
            </w:r>
          </w:p>
          <w:p w14:paraId="7FC135AF" w14:textId="77777777" w:rsidR="00567EAF" w:rsidRPr="00567EAF" w:rsidRDefault="00567EAF" w:rsidP="00567EAF">
            <w:pPr>
              <w:snapToGrid w:val="0"/>
              <w:spacing w:after="0" w:line="240" w:lineRule="auto"/>
            </w:pPr>
            <w:r w:rsidRPr="00567EAF">
              <w:rPr>
                <w:b/>
                <w:bCs/>
              </w:rPr>
              <w:t>Coverage of working-age patients with rehabilitation</w:t>
            </w:r>
            <w:r>
              <w:rPr>
                <w:b/>
                <w:bCs/>
              </w:rPr>
              <w:t xml:space="preserve"> after myocardial infarctions, </w:t>
            </w:r>
            <w:r w:rsidRPr="00567EAF">
              <w:rPr>
                <w:b/>
                <w:bCs/>
              </w:rPr>
              <w:t>acute cerebrovascular disorders (strokes), cancer surgerie</w:t>
            </w:r>
            <w:r>
              <w:rPr>
                <w:b/>
                <w:bCs/>
              </w:rPr>
              <w:t>s, neurosurgeries, injuries and</w:t>
            </w:r>
            <w:r w:rsidRPr="00567EAF">
              <w:rPr>
                <w:b/>
                <w:bCs/>
              </w:rPr>
              <w:t xml:space="preserve"> treatment of other non-communicable diseases, %</w:t>
            </w:r>
          </w:p>
          <w:p w14:paraId="323584E5" w14:textId="77777777" w:rsidR="00567EAF" w:rsidRPr="00567EAF" w:rsidRDefault="00567EAF" w:rsidP="00567EAF">
            <w:pPr>
              <w:snapToGrid w:val="0"/>
              <w:spacing w:after="0" w:line="240" w:lineRule="auto"/>
            </w:pPr>
            <w:r w:rsidRPr="00567EAF">
              <w:rPr>
                <w:b/>
                <w:bCs/>
              </w:rPr>
              <w:t>Mortality rate for working age people, deaths per 1,000</w:t>
            </w:r>
          </w:p>
          <w:p w14:paraId="4A3804A8" w14:textId="77777777" w:rsidR="00567EAF" w:rsidRPr="00567EAF" w:rsidRDefault="00567EAF" w:rsidP="00567EAF">
            <w:pPr>
              <w:snapToGrid w:val="0"/>
              <w:spacing w:after="0" w:line="240" w:lineRule="auto"/>
            </w:pPr>
            <w:r w:rsidRPr="00567EAF">
              <w:rPr>
                <w:b/>
                <w:bCs/>
              </w:rPr>
              <w:t>Severity of primary disability among people of working age, %</w:t>
            </w:r>
          </w:p>
          <w:p w14:paraId="62177519" w14:textId="77777777" w:rsidR="00567EAF" w:rsidRPr="00567EAF" w:rsidRDefault="00567EAF" w:rsidP="00567EAF">
            <w:pPr>
              <w:snapToGrid w:val="0"/>
              <w:spacing w:after="0" w:line="240" w:lineRule="auto"/>
            </w:pPr>
            <w:r>
              <w:rPr>
                <w:b/>
                <w:bCs/>
              </w:rPr>
              <w:t>Mortality from accidental </w:t>
            </w:r>
            <w:r w:rsidRPr="00567EAF">
              <w:rPr>
                <w:b/>
                <w:bCs/>
              </w:rPr>
              <w:t xml:space="preserve">alcohol poisoning, cases per 100,000 people </w:t>
            </w:r>
          </w:p>
          <w:p w14:paraId="38F438A4" w14:textId="77777777" w:rsidR="00567EAF" w:rsidRPr="00567EAF" w:rsidRDefault="00567EAF" w:rsidP="00567EAF">
            <w:pPr>
              <w:snapToGrid w:val="0"/>
              <w:spacing w:after="0" w:line="240" w:lineRule="auto"/>
            </w:pPr>
            <w:r w:rsidRPr="00567EAF">
              <w:rPr>
                <w:b/>
                <w:bCs/>
              </w:rPr>
              <w:t>Alcohol consumption per capita, liters</w:t>
            </w:r>
          </w:p>
          <w:p w14:paraId="0C2DCF63" w14:textId="77777777" w:rsidR="00567EAF" w:rsidRPr="00567EAF" w:rsidRDefault="00567EAF" w:rsidP="00567EAF">
            <w:pPr>
              <w:snapToGrid w:val="0"/>
              <w:spacing w:after="0" w:line="240" w:lineRule="auto"/>
            </w:pPr>
            <w:r w:rsidRPr="00567EAF">
              <w:rPr>
                <w:b/>
                <w:bCs/>
              </w:rPr>
              <w:t>TB prevalence, cases per 100,000 people</w:t>
            </w:r>
          </w:p>
          <w:p w14:paraId="5479BA57" w14:textId="77777777" w:rsidR="00567EAF" w:rsidRPr="00567EAF" w:rsidRDefault="00567EAF" w:rsidP="00567EAF">
            <w:pPr>
              <w:snapToGrid w:val="0"/>
              <w:spacing w:after="0" w:line="240" w:lineRule="auto"/>
            </w:pPr>
            <w:r w:rsidRPr="00567EAF">
              <w:rPr>
                <w:b/>
                <w:bCs/>
              </w:rPr>
              <w:t>TB mortality, deaths per 100,000 people</w:t>
            </w:r>
          </w:p>
          <w:p w14:paraId="5CEE9058" w14:textId="77777777" w:rsidR="00567EAF" w:rsidRPr="00567EAF" w:rsidRDefault="00567EAF" w:rsidP="00567EAF">
            <w:pPr>
              <w:snapToGrid w:val="0"/>
              <w:spacing w:after="0" w:line="240" w:lineRule="auto"/>
            </w:pPr>
            <w:r w:rsidRPr="00567EAF">
              <w:rPr>
                <w:b/>
                <w:bCs/>
              </w:rPr>
              <w:t xml:space="preserve">Share of successfully fully treated MDR-TB cases (full treatment course of 18-24 </w:t>
            </w:r>
            <w:r>
              <w:rPr>
                <w:b/>
                <w:bCs/>
              </w:rPr>
              <w:t>months) in the total number of </w:t>
            </w:r>
            <w:r w:rsidRPr="00567EAF">
              <w:rPr>
                <w:b/>
                <w:bCs/>
              </w:rPr>
              <w:t>MDR-TB cases, %</w:t>
            </w:r>
          </w:p>
          <w:p w14:paraId="472459A8" w14:textId="77777777" w:rsidR="00567EAF" w:rsidRPr="00567EAF" w:rsidRDefault="00567EAF" w:rsidP="00567EAF">
            <w:pPr>
              <w:snapToGrid w:val="0"/>
              <w:spacing w:after="0" w:line="240" w:lineRule="auto"/>
            </w:pPr>
            <w:r w:rsidRPr="00567EAF">
              <w:rPr>
                <w:b/>
                <w:bCs/>
              </w:rPr>
              <w:t>Coverage of HIV-positive patients in need of treatment with antiretroviral therapy, %</w:t>
            </w:r>
          </w:p>
          <w:p w14:paraId="58906C21" w14:textId="77777777" w:rsidR="00567EAF" w:rsidRPr="00567EAF" w:rsidRDefault="00567EAF" w:rsidP="00567EAF">
            <w:pPr>
              <w:snapToGrid w:val="0"/>
              <w:spacing w:after="0" w:line="240" w:lineRule="auto"/>
            </w:pPr>
            <w:r w:rsidRPr="00567EAF">
              <w:rPr>
                <w:b/>
                <w:bCs/>
              </w:rPr>
              <w:t>Risk of   HIV mother-to-child transmission, %</w:t>
            </w:r>
          </w:p>
          <w:p w14:paraId="37910F9F" w14:textId="77777777" w:rsidR="00567EAF" w:rsidRPr="00567EAF" w:rsidRDefault="00567EAF" w:rsidP="00567EAF">
            <w:pPr>
              <w:snapToGrid w:val="0"/>
              <w:spacing w:after="0" w:line="240" w:lineRule="auto"/>
            </w:pPr>
            <w:r w:rsidRPr="00567EAF">
              <w:rPr>
                <w:b/>
                <w:bCs/>
              </w:rPr>
              <w:t>Coverage of high-risk populations with HIV prevention activities, %</w:t>
            </w:r>
          </w:p>
          <w:p w14:paraId="5311143D" w14:textId="77777777" w:rsidR="00567EAF" w:rsidRPr="00567EAF" w:rsidRDefault="00567EAF" w:rsidP="00567EAF">
            <w:pPr>
              <w:snapToGrid w:val="0"/>
              <w:spacing w:after="0" w:line="240" w:lineRule="auto"/>
            </w:pPr>
            <w:r w:rsidRPr="00567EAF">
              <w:rPr>
                <w:b/>
                <w:bCs/>
              </w:rPr>
              <w:t xml:space="preserve">Net migration, people </w:t>
            </w:r>
          </w:p>
          <w:p w14:paraId="51423AF5" w14:textId="77777777" w:rsidR="00567EAF" w:rsidRPr="00567EAF" w:rsidRDefault="00567EAF" w:rsidP="00567EAF">
            <w:pPr>
              <w:snapToGrid w:val="0"/>
              <w:spacing w:after="0" w:line="240" w:lineRule="auto"/>
            </w:pPr>
            <w:r w:rsidRPr="00567EAF">
              <w:rPr>
                <w:b/>
                <w:bCs/>
              </w:rPr>
              <w:t>Share of provided care volumes (by health service) in the volumes, approved in health care plans, %</w:t>
            </w:r>
          </w:p>
        </w:tc>
      </w:tr>
    </w:tbl>
    <w:p w14:paraId="4DB97D27" w14:textId="77777777" w:rsidR="00567EAF" w:rsidRDefault="00567EAF" w:rsidP="00567EAF"/>
    <w:p w14:paraId="6003129D" w14:textId="77777777" w:rsidR="00567EAF" w:rsidRDefault="00567EAF" w:rsidP="00567EAF">
      <w:pPr>
        <w:pStyle w:val="Heading2"/>
        <w:rPr>
          <w:b/>
          <w:sz w:val="24"/>
          <w:szCs w:val="24"/>
        </w:rPr>
      </w:pPr>
      <w:bookmarkStart w:id="93" w:name="_Toc507444799"/>
      <w:r>
        <w:rPr>
          <w:b/>
          <w:sz w:val="24"/>
          <w:szCs w:val="24"/>
        </w:rPr>
        <w:t>Armenia: Health</w:t>
      </w:r>
      <w:bookmarkEnd w:id="93"/>
    </w:p>
    <w:tbl>
      <w:tblPr>
        <w:tblW w:w="10530" w:type="dxa"/>
        <w:tblInd w:w="-370" w:type="dxa"/>
        <w:tblBorders>
          <w:top w:val="nil"/>
          <w:left w:val="nil"/>
          <w:right w:val="nil"/>
        </w:tblBorders>
        <w:tblLayout w:type="fixed"/>
        <w:tblLook w:val="0000" w:firstRow="0" w:lastRow="0" w:firstColumn="0" w:lastColumn="0" w:noHBand="0" w:noVBand="0"/>
      </w:tblPr>
      <w:tblGrid>
        <w:gridCol w:w="1800"/>
        <w:gridCol w:w="8730"/>
      </w:tblGrid>
      <w:tr w:rsidR="00567EAF" w:rsidRPr="00567EAF" w14:paraId="6D9FCFF2" w14:textId="77777777" w:rsidTr="00567EAF">
        <w:tc>
          <w:tcPr>
            <w:tcW w:w="180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0EDFBE1" w14:textId="77777777" w:rsidR="00567EAF" w:rsidRPr="00567EAF" w:rsidRDefault="00567EAF" w:rsidP="00567EAF">
            <w:pPr>
              <w:snapToGrid w:val="0"/>
              <w:spacing w:after="0" w:line="240" w:lineRule="auto"/>
            </w:pPr>
            <w:r w:rsidRPr="00567EAF">
              <w:t xml:space="preserve">Program structure </w:t>
            </w:r>
          </w:p>
        </w:tc>
        <w:tc>
          <w:tcPr>
            <w:tcW w:w="8730" w:type="dxa"/>
            <w:tcBorders>
              <w:top w:val="single" w:sz="8" w:space="0" w:color="3F6CAF"/>
              <w:left w:val="single" w:sz="8" w:space="0" w:color="3F6CAF"/>
              <w:bottom w:val="single" w:sz="8" w:space="0" w:color="3F6CAF"/>
              <w:right w:val="single" w:sz="8" w:space="0" w:color="3F6CAF"/>
            </w:tcBorders>
            <w:tcMar>
              <w:top w:w="144" w:type="nil"/>
              <w:left w:w="20" w:type="nil"/>
              <w:right w:w="144" w:type="nil"/>
            </w:tcMar>
          </w:tcPr>
          <w:p w14:paraId="74E4E7B0" w14:textId="77777777" w:rsidR="00567EAF" w:rsidRPr="00567EAF" w:rsidRDefault="00567EAF" w:rsidP="00567EAF">
            <w:pPr>
              <w:snapToGrid w:val="0"/>
              <w:spacing w:after="0" w:line="240" w:lineRule="auto"/>
            </w:pPr>
            <w:r w:rsidRPr="00567EAF">
              <w:rPr>
                <w:b/>
                <w:bCs/>
              </w:rPr>
              <w:t>PIs given at three levels: i) PIs of directly provided services, ii) indicators of the results of policies and financial management,</w:t>
            </w:r>
          </w:p>
          <w:p w14:paraId="0C993C02" w14:textId="77777777" w:rsidR="00567EAF" w:rsidRPr="00567EAF" w:rsidRDefault="00567EAF" w:rsidP="00567EAF">
            <w:pPr>
              <w:snapToGrid w:val="0"/>
              <w:spacing w:after="0" w:line="240" w:lineRule="auto"/>
            </w:pPr>
            <w:r w:rsidRPr="00567EAF">
              <w:rPr>
                <w:b/>
                <w:bCs/>
              </w:rPr>
              <w:t>carried out under the responsibility of the Minister, and iii) transfers. Nine Programs: Program on the development of public policy, coordination and monitoring of program (NOTE: THIS IS A GENERAL PROGRAM TO WHICH ALL MINISTRIES REPORT); Public Health Program; Services on modernization and increase of efficiency of public health services; Library Services Program; Community health services; Medical aid, program of paramedical, expert services; Hospital Aid Program; Social Package Program; and Alternative Labor Service Program. Each program has sub-programs, total of 56 programs, on average 7 per program ranging from 1 to 16.</w:t>
            </w:r>
          </w:p>
        </w:tc>
      </w:tr>
      <w:tr w:rsidR="00567EAF" w:rsidRPr="00567EAF" w14:paraId="359882C1" w14:textId="77777777" w:rsidTr="00567EAF">
        <w:tblPrEx>
          <w:tblBorders>
            <w:top w:val="none" w:sz="0" w:space="0" w:color="auto"/>
          </w:tblBorders>
        </w:tblPrEx>
        <w:tc>
          <w:tcPr>
            <w:tcW w:w="180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6F97219" w14:textId="77777777" w:rsidR="00567EAF" w:rsidRPr="00567EAF" w:rsidRDefault="00567EAF" w:rsidP="00567EAF">
            <w:pPr>
              <w:snapToGrid w:val="0"/>
              <w:spacing w:after="0" w:line="240" w:lineRule="auto"/>
            </w:pPr>
            <w:r w:rsidRPr="00567EAF">
              <w:lastRenderedPageBreak/>
              <w:t>Number of PIs</w:t>
            </w:r>
          </w:p>
        </w:tc>
        <w:tc>
          <w:tcPr>
            <w:tcW w:w="873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A9AF43C" w14:textId="77777777" w:rsidR="00567EAF" w:rsidRPr="00567EAF" w:rsidRDefault="00567EAF" w:rsidP="00567EAF">
            <w:pPr>
              <w:snapToGrid w:val="0"/>
              <w:spacing w:after="0" w:line="240" w:lineRule="auto"/>
            </w:pPr>
            <w:r w:rsidRPr="00567EAF">
              <w:rPr>
                <w:b/>
                <w:bCs/>
              </w:rPr>
              <w:t>141 quantity indicators, 31 quality</w:t>
            </w:r>
            <w:r>
              <w:rPr>
                <w:b/>
                <w:bCs/>
              </w:rPr>
              <w:t xml:space="preserve"> indicators</w:t>
            </w:r>
            <w:r w:rsidRPr="00567EAF">
              <w:rPr>
                <w:b/>
                <w:bCs/>
              </w:rPr>
              <w:t xml:space="preserve">, and 7 timeliness </w:t>
            </w:r>
            <w:r>
              <w:rPr>
                <w:b/>
                <w:bCs/>
              </w:rPr>
              <w:t xml:space="preserve"> indicators </w:t>
            </w:r>
            <w:r w:rsidRPr="00567EAF">
              <w:rPr>
                <w:b/>
                <w:bCs/>
              </w:rPr>
              <w:t>(noting in some cases different subprograms have same PIs), plus within transfers 8 PIs related to number of beneficiaries, 8 for amount, and 8 for frequency of transfers.</w:t>
            </w:r>
          </w:p>
        </w:tc>
      </w:tr>
      <w:tr w:rsidR="00567EAF" w:rsidRPr="00567EAF" w14:paraId="1204B5FA" w14:textId="77777777" w:rsidTr="00567EAF">
        <w:tc>
          <w:tcPr>
            <w:tcW w:w="180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6DD019A" w14:textId="77777777" w:rsidR="00567EAF" w:rsidRPr="00567EAF" w:rsidRDefault="00567EAF" w:rsidP="00567EAF">
            <w:pPr>
              <w:snapToGrid w:val="0"/>
              <w:spacing w:after="0" w:line="240" w:lineRule="auto"/>
            </w:pPr>
            <w:r w:rsidRPr="00567EAF">
              <w:t>Examples of PIs</w:t>
            </w:r>
          </w:p>
        </w:tc>
        <w:tc>
          <w:tcPr>
            <w:tcW w:w="873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7934277" w14:textId="77777777" w:rsidR="00567EAF" w:rsidRPr="00567EAF" w:rsidRDefault="00567EAF" w:rsidP="00567EAF">
            <w:pPr>
              <w:snapToGrid w:val="0"/>
              <w:spacing w:after="0" w:line="240" w:lineRule="auto"/>
            </w:pPr>
            <w:r w:rsidRPr="00567EAF">
              <w:rPr>
                <w:b/>
                <w:bCs/>
              </w:rPr>
              <w:t xml:space="preserve">QUANTITY: </w:t>
            </w:r>
          </w:p>
          <w:p w14:paraId="4769C10C" w14:textId="77777777" w:rsidR="00567EAF" w:rsidRPr="00567EAF" w:rsidRDefault="00567EAF" w:rsidP="00567EAF">
            <w:pPr>
              <w:snapToGrid w:val="0"/>
              <w:spacing w:after="0" w:line="240" w:lineRule="auto"/>
            </w:pPr>
            <w:r w:rsidRPr="00567EAF">
              <w:rPr>
                <w:b/>
                <w:bCs/>
              </w:rPr>
              <w:t xml:space="preserve">Total number of developed draft legal acts (documents and (or) standards) prepared by policy documents, programs, reports and analyzes </w:t>
            </w:r>
          </w:p>
          <w:p w14:paraId="3F1FBFD4" w14:textId="77777777" w:rsidR="00567EAF" w:rsidRPr="00567EAF" w:rsidRDefault="00567EAF" w:rsidP="00567EAF">
            <w:pPr>
              <w:snapToGrid w:val="0"/>
              <w:spacing w:after="0" w:line="240" w:lineRule="auto"/>
            </w:pPr>
            <w:r w:rsidRPr="00567EAF">
              <w:rPr>
                <w:b/>
                <w:bCs/>
              </w:rPr>
              <w:t xml:space="preserve">Number of agreements developed, memoranda, protocols, programs and other documents, meetings, discussions and other cooperation activities </w:t>
            </w:r>
          </w:p>
          <w:p w14:paraId="400EF305" w14:textId="77777777" w:rsidR="00567EAF" w:rsidRPr="00567EAF" w:rsidRDefault="00567EAF" w:rsidP="00567EAF">
            <w:pPr>
              <w:snapToGrid w:val="0"/>
              <w:spacing w:after="0" w:line="240" w:lineRule="auto"/>
            </w:pPr>
            <w:r w:rsidRPr="00567EAF">
              <w:rPr>
                <w:b/>
                <w:bCs/>
              </w:rPr>
              <w:t xml:space="preserve">Number of controlled, exposed monitoring of coordinated programs  </w:t>
            </w:r>
          </w:p>
          <w:p w14:paraId="188DD9D7" w14:textId="77777777" w:rsidR="00567EAF" w:rsidRPr="00567EAF" w:rsidRDefault="00567EAF" w:rsidP="00567EAF">
            <w:pPr>
              <w:snapToGrid w:val="0"/>
              <w:spacing w:after="0" w:line="240" w:lineRule="auto"/>
            </w:pPr>
            <w:r w:rsidRPr="00567EAF">
              <w:rPr>
                <w:b/>
                <w:bCs/>
              </w:rPr>
              <w:t>Number of prepared and broadcasted television appearance to provide information on healthy food for children</w:t>
            </w:r>
          </w:p>
          <w:p w14:paraId="14EACA7A" w14:textId="77777777" w:rsidR="00567EAF" w:rsidRPr="00567EAF" w:rsidRDefault="00567EAF" w:rsidP="00567EAF">
            <w:pPr>
              <w:snapToGrid w:val="0"/>
              <w:spacing w:after="0" w:line="240" w:lineRule="auto"/>
            </w:pPr>
            <w:r w:rsidRPr="00567EAF">
              <w:rPr>
                <w:b/>
                <w:bCs/>
              </w:rPr>
              <w:t xml:space="preserve">Number of studies on severely hazardous infections  </w:t>
            </w:r>
          </w:p>
          <w:p w14:paraId="0E6654BC" w14:textId="77777777" w:rsidR="00567EAF" w:rsidRPr="00567EAF" w:rsidRDefault="00567EAF" w:rsidP="00567EAF">
            <w:pPr>
              <w:snapToGrid w:val="0"/>
              <w:spacing w:after="0" w:line="240" w:lineRule="auto"/>
            </w:pPr>
            <w:r w:rsidRPr="00567EAF">
              <w:rPr>
                <w:b/>
                <w:bCs/>
              </w:rPr>
              <w:t>Number of components suitable for use, blood from the general number of samples (units) collected blood</w:t>
            </w:r>
          </w:p>
          <w:p w14:paraId="06CD5C6F" w14:textId="77777777" w:rsidR="00567EAF" w:rsidRPr="00567EAF" w:rsidRDefault="00567EAF" w:rsidP="00567EAF">
            <w:pPr>
              <w:snapToGrid w:val="0"/>
              <w:spacing w:after="0" w:line="240" w:lineRule="auto"/>
            </w:pPr>
            <w:r w:rsidRPr="00567EAF">
              <w:rPr>
                <w:b/>
                <w:bCs/>
              </w:rPr>
              <w:t xml:space="preserve">Number of residents using the services primary health care population, including: a) the number of residents aged 18 and over older, who received medical assistance from the precinct therapist, family doctor </w:t>
            </w:r>
          </w:p>
          <w:p w14:paraId="0F5FC147" w14:textId="77777777" w:rsidR="00567EAF" w:rsidRPr="00567EAF" w:rsidRDefault="00567EAF" w:rsidP="00567EAF">
            <w:pPr>
              <w:snapToGrid w:val="0"/>
              <w:spacing w:after="0" w:line="240" w:lineRule="auto"/>
            </w:pPr>
            <w:r w:rsidRPr="00567EAF">
              <w:rPr>
                <w:b/>
                <w:bCs/>
              </w:rPr>
              <w:t xml:space="preserve">Number of people who received medication free and on preferential terms </w:t>
            </w:r>
          </w:p>
          <w:p w14:paraId="6786880C" w14:textId="77777777" w:rsidR="00567EAF" w:rsidRPr="00567EAF" w:rsidRDefault="00567EAF" w:rsidP="00567EAF">
            <w:pPr>
              <w:snapToGrid w:val="0"/>
              <w:spacing w:after="0" w:line="240" w:lineRule="auto"/>
            </w:pPr>
            <w:r w:rsidRPr="00567EAF">
              <w:rPr>
                <w:b/>
                <w:bCs/>
              </w:rPr>
              <w:t>Number of use cases in the part of medical care with oncology and hematological diseases</w:t>
            </w:r>
          </w:p>
          <w:p w14:paraId="2F1E2A99" w14:textId="77777777" w:rsidR="00567EAF" w:rsidRPr="00567EAF" w:rsidRDefault="00567EAF" w:rsidP="00567EAF">
            <w:pPr>
              <w:snapToGrid w:val="0"/>
              <w:spacing w:after="0" w:line="240" w:lineRule="auto"/>
            </w:pPr>
            <w:r w:rsidRPr="00567EAF">
              <w:rPr>
                <w:b/>
                <w:bCs/>
              </w:rPr>
              <w:t xml:space="preserve">QUALITY: </w:t>
            </w:r>
          </w:p>
          <w:p w14:paraId="3354FB30" w14:textId="77777777" w:rsidR="00567EAF" w:rsidRPr="00567EAF" w:rsidRDefault="00567EAF" w:rsidP="00567EAF">
            <w:pPr>
              <w:snapToGrid w:val="0"/>
              <w:spacing w:after="0" w:line="240" w:lineRule="auto"/>
            </w:pPr>
            <w:r w:rsidRPr="00567EAF">
              <w:rPr>
                <w:b/>
                <w:bCs/>
              </w:rPr>
              <w:t>Full coverage of children 11 months 29 days in all vaccinations, in percentages</w:t>
            </w:r>
          </w:p>
          <w:p w14:paraId="5E351E7A" w14:textId="77777777" w:rsidR="00567EAF" w:rsidRPr="00567EAF" w:rsidRDefault="00567EAF" w:rsidP="00567EAF">
            <w:pPr>
              <w:snapToGrid w:val="0"/>
              <w:spacing w:after="0" w:line="240" w:lineRule="auto"/>
            </w:pPr>
            <w:r w:rsidRPr="00567EAF">
              <w:rPr>
                <w:b/>
                <w:bCs/>
              </w:rPr>
              <w:t>Full coverage of children 23 months 29 days in all vaccinations, in percentages</w:t>
            </w:r>
          </w:p>
          <w:p w14:paraId="36DF1772" w14:textId="77777777" w:rsidR="00567EAF" w:rsidRPr="00567EAF" w:rsidRDefault="00567EAF" w:rsidP="00567EAF">
            <w:pPr>
              <w:snapToGrid w:val="0"/>
              <w:spacing w:after="0" w:line="240" w:lineRule="auto"/>
            </w:pPr>
            <w:r w:rsidRPr="00567EAF">
              <w:rPr>
                <w:b/>
                <w:bCs/>
              </w:rPr>
              <w:t>Coverage of organizations implementing service and medical care, in the infection control program, in percentages</w:t>
            </w:r>
          </w:p>
          <w:p w14:paraId="27934430" w14:textId="77777777" w:rsidR="00567EAF" w:rsidRPr="00567EAF" w:rsidRDefault="00567EAF" w:rsidP="00567EAF">
            <w:pPr>
              <w:snapToGrid w:val="0"/>
              <w:spacing w:after="0" w:line="240" w:lineRule="auto"/>
            </w:pPr>
            <w:r w:rsidRPr="00567EAF">
              <w:rPr>
                <w:b/>
                <w:bCs/>
              </w:rPr>
              <w:t>The maximum proportion of invalid blood samples</w:t>
            </w:r>
          </w:p>
          <w:p w14:paraId="57AB9BC2" w14:textId="77777777" w:rsidR="00567EAF" w:rsidRPr="00567EAF" w:rsidRDefault="00567EAF" w:rsidP="00567EAF">
            <w:pPr>
              <w:snapToGrid w:val="0"/>
              <w:spacing w:after="0" w:line="240" w:lineRule="auto"/>
            </w:pPr>
            <w:r w:rsidRPr="00567EAF">
              <w:rPr>
                <w:b/>
                <w:bCs/>
              </w:rPr>
              <w:t>Percentage of those currently receiving time ARV / antiretroviral / treatment among all adults and children, living with HIV</w:t>
            </w:r>
          </w:p>
          <w:p w14:paraId="6D8355C3" w14:textId="77777777" w:rsidR="00567EAF" w:rsidRPr="00567EAF" w:rsidRDefault="00567EAF" w:rsidP="00567EAF">
            <w:pPr>
              <w:snapToGrid w:val="0"/>
              <w:spacing w:after="0" w:line="240" w:lineRule="auto"/>
            </w:pPr>
            <w:r w:rsidRPr="00567EAF">
              <w:rPr>
                <w:b/>
                <w:bCs/>
              </w:rPr>
              <w:t>Coverage of women 30-60 years of age in screening Cervical Cancer (%)</w:t>
            </w:r>
          </w:p>
          <w:p w14:paraId="627E1672" w14:textId="77777777" w:rsidR="00567EAF" w:rsidRPr="00567EAF" w:rsidRDefault="00567EAF" w:rsidP="00567EAF">
            <w:pPr>
              <w:snapToGrid w:val="0"/>
              <w:spacing w:after="0" w:line="240" w:lineRule="auto"/>
            </w:pPr>
            <w:r w:rsidRPr="00567EAF">
              <w:rPr>
                <w:b/>
                <w:bCs/>
              </w:rPr>
              <w:t xml:space="preserve">TIMELINESS: </w:t>
            </w:r>
          </w:p>
          <w:p w14:paraId="1A2FEFF4" w14:textId="77777777" w:rsidR="00567EAF" w:rsidRPr="00567EAF" w:rsidRDefault="00567EAF" w:rsidP="00567EAF">
            <w:pPr>
              <w:snapToGrid w:val="0"/>
              <w:spacing w:after="0" w:line="240" w:lineRule="auto"/>
            </w:pPr>
            <w:r w:rsidRPr="00567EAF">
              <w:rPr>
                <w:b/>
                <w:bCs/>
              </w:rPr>
              <w:t>Average response time (day) for incoming to the Ministry official letters</w:t>
            </w:r>
          </w:p>
          <w:p w14:paraId="3C1523A1" w14:textId="77777777" w:rsidR="00567EAF" w:rsidRPr="00567EAF" w:rsidRDefault="00567EAF" w:rsidP="00567EAF">
            <w:pPr>
              <w:snapToGrid w:val="0"/>
              <w:spacing w:after="0" w:line="240" w:lineRule="auto"/>
            </w:pPr>
            <w:r w:rsidRPr="00567EAF">
              <w:rPr>
                <w:b/>
                <w:bCs/>
              </w:rPr>
              <w:t>Maximum period of disinfection foci of infectious diseases, time to be disinfected</w:t>
            </w:r>
          </w:p>
        </w:tc>
      </w:tr>
    </w:tbl>
    <w:p w14:paraId="59C5ED2B" w14:textId="77777777" w:rsidR="00567EAF" w:rsidRPr="00567EAF" w:rsidRDefault="00567EAF" w:rsidP="00567EAF"/>
    <w:p w14:paraId="1928710D" w14:textId="77777777" w:rsidR="007465F4" w:rsidRPr="007465F4" w:rsidRDefault="007465F4" w:rsidP="007465F4"/>
    <w:p w14:paraId="3F85BED0" w14:textId="77777777" w:rsidR="00B8178F" w:rsidRDefault="00B8178F" w:rsidP="00EE0D58">
      <w:pPr>
        <w:spacing w:after="0" w:line="240" w:lineRule="auto"/>
        <w:jc w:val="both"/>
        <w:rPr>
          <w:sz w:val="24"/>
          <w:szCs w:val="24"/>
        </w:rPr>
      </w:pPr>
    </w:p>
    <w:p w14:paraId="08F60928" w14:textId="77777777" w:rsidR="00567EAF" w:rsidRDefault="00567EAF" w:rsidP="00EE0D58">
      <w:pPr>
        <w:spacing w:after="0" w:line="240" w:lineRule="auto"/>
        <w:jc w:val="both"/>
        <w:rPr>
          <w:sz w:val="24"/>
          <w:szCs w:val="24"/>
        </w:rPr>
      </w:pPr>
    </w:p>
    <w:p w14:paraId="61CA03F8" w14:textId="77777777" w:rsidR="00567EAF" w:rsidRDefault="00567EAF" w:rsidP="00EE0D58">
      <w:pPr>
        <w:spacing w:after="0" w:line="240" w:lineRule="auto"/>
        <w:jc w:val="both"/>
        <w:rPr>
          <w:sz w:val="24"/>
          <w:szCs w:val="24"/>
        </w:rPr>
      </w:pPr>
    </w:p>
    <w:p w14:paraId="1E072307" w14:textId="77777777" w:rsidR="00567EAF" w:rsidRDefault="00567EAF" w:rsidP="00EE0D58">
      <w:pPr>
        <w:spacing w:after="0" w:line="240" w:lineRule="auto"/>
        <w:jc w:val="both"/>
        <w:rPr>
          <w:sz w:val="24"/>
          <w:szCs w:val="24"/>
        </w:rPr>
      </w:pPr>
    </w:p>
    <w:p w14:paraId="12D78688" w14:textId="77777777" w:rsidR="00567EAF" w:rsidRDefault="00567EAF" w:rsidP="00EE0D58">
      <w:pPr>
        <w:spacing w:after="0" w:line="240" w:lineRule="auto"/>
        <w:jc w:val="both"/>
        <w:rPr>
          <w:sz w:val="24"/>
          <w:szCs w:val="24"/>
        </w:rPr>
      </w:pPr>
    </w:p>
    <w:p w14:paraId="7150D1B7" w14:textId="77777777" w:rsidR="00BD6988" w:rsidRDefault="00BD6988" w:rsidP="00EE0D58">
      <w:pPr>
        <w:spacing w:after="0" w:line="240" w:lineRule="auto"/>
        <w:jc w:val="both"/>
        <w:rPr>
          <w:sz w:val="24"/>
          <w:szCs w:val="24"/>
        </w:rPr>
      </w:pPr>
    </w:p>
    <w:p w14:paraId="448A502B" w14:textId="77777777" w:rsidR="00BD6988" w:rsidRDefault="00BD6988" w:rsidP="00EE0D58">
      <w:pPr>
        <w:spacing w:after="0" w:line="240" w:lineRule="auto"/>
        <w:jc w:val="both"/>
        <w:rPr>
          <w:sz w:val="24"/>
          <w:szCs w:val="24"/>
        </w:rPr>
      </w:pPr>
    </w:p>
    <w:p w14:paraId="093250AD" w14:textId="77777777" w:rsidR="00EE0D58" w:rsidRDefault="00EE0D58" w:rsidP="00EE0D58">
      <w:pPr>
        <w:spacing w:after="0" w:line="240" w:lineRule="auto"/>
        <w:jc w:val="both"/>
        <w:rPr>
          <w:sz w:val="24"/>
          <w:szCs w:val="24"/>
        </w:rPr>
      </w:pPr>
    </w:p>
    <w:p w14:paraId="6A4DA229" w14:textId="77777777" w:rsidR="00EE0D58" w:rsidRDefault="00EE0D58" w:rsidP="00EE0D58">
      <w:pPr>
        <w:spacing w:after="0" w:line="240" w:lineRule="auto"/>
        <w:jc w:val="both"/>
        <w:rPr>
          <w:sz w:val="24"/>
          <w:szCs w:val="24"/>
        </w:rPr>
      </w:pPr>
    </w:p>
    <w:p w14:paraId="3F52EA44" w14:textId="77777777" w:rsidR="00EE0D58" w:rsidRDefault="00EE0D58" w:rsidP="00EE0D58">
      <w:pPr>
        <w:spacing w:after="0" w:line="240" w:lineRule="auto"/>
        <w:jc w:val="both"/>
        <w:rPr>
          <w:sz w:val="24"/>
          <w:szCs w:val="24"/>
        </w:rPr>
      </w:pPr>
    </w:p>
    <w:p w14:paraId="6AF217B4" w14:textId="77777777" w:rsidR="00EE0D58" w:rsidRDefault="00EE0D58" w:rsidP="00EE0D58">
      <w:pPr>
        <w:spacing w:after="0" w:line="240" w:lineRule="auto"/>
        <w:jc w:val="both"/>
        <w:rPr>
          <w:sz w:val="24"/>
          <w:szCs w:val="24"/>
        </w:rPr>
      </w:pPr>
    </w:p>
    <w:p w14:paraId="64844EE5" w14:textId="77777777" w:rsidR="00EE0D58" w:rsidRDefault="00EE0D58" w:rsidP="00EE0D58">
      <w:pPr>
        <w:spacing w:after="0" w:line="240" w:lineRule="auto"/>
        <w:jc w:val="both"/>
        <w:rPr>
          <w:sz w:val="24"/>
          <w:szCs w:val="24"/>
        </w:rPr>
      </w:pPr>
    </w:p>
    <w:p w14:paraId="42D3A6CB" w14:textId="77777777" w:rsidR="00EE0D58" w:rsidRDefault="00EE0D58" w:rsidP="00EE0D58">
      <w:pPr>
        <w:spacing w:after="0" w:line="240" w:lineRule="auto"/>
        <w:jc w:val="both"/>
        <w:rPr>
          <w:sz w:val="24"/>
          <w:szCs w:val="24"/>
        </w:rPr>
      </w:pPr>
    </w:p>
    <w:p w14:paraId="4CB2A066" w14:textId="77777777" w:rsidR="00EE0D58" w:rsidRDefault="00EE0D58" w:rsidP="00EE0D58">
      <w:pPr>
        <w:spacing w:after="0" w:line="240" w:lineRule="auto"/>
        <w:jc w:val="both"/>
      </w:pPr>
    </w:p>
    <w:p w14:paraId="7BC03D0C" w14:textId="77777777" w:rsidR="00DC693F" w:rsidRDefault="00DC693F" w:rsidP="00F511A8">
      <w:pPr>
        <w:spacing w:after="0" w:line="240" w:lineRule="auto"/>
        <w:ind w:left="360"/>
        <w:jc w:val="both"/>
      </w:pPr>
    </w:p>
    <w:p w14:paraId="18F2E6F4" w14:textId="77777777" w:rsidR="00A80843" w:rsidRPr="00DE0167" w:rsidRDefault="00DC693F" w:rsidP="00EE0D58">
      <w:pPr>
        <w:spacing w:after="0" w:line="240" w:lineRule="auto"/>
        <w:ind w:left="360"/>
        <w:jc w:val="both"/>
        <w:rPr>
          <w:sz w:val="24"/>
          <w:szCs w:val="24"/>
        </w:rPr>
      </w:pPr>
      <w:r w:rsidRPr="00F511A8">
        <w:rPr>
          <w:sz w:val="24"/>
          <w:szCs w:val="24"/>
        </w:rPr>
        <w:t>This Knowledge Product has been developed by PEMPAL and is available in English, Russian and Bosnian-C</w:t>
      </w:r>
      <w:r w:rsidRPr="00DC693F">
        <w:rPr>
          <w:sz w:val="24"/>
          <w:szCs w:val="24"/>
        </w:rPr>
        <w:t>roatian-Serbian languages.  Per</w:t>
      </w:r>
      <w:r w:rsidRPr="00F511A8">
        <w:rPr>
          <w:sz w:val="24"/>
          <w:szCs w:val="24"/>
        </w:rPr>
        <w:t>mission</w:t>
      </w:r>
      <w:r w:rsidRPr="00DC693F">
        <w:rPr>
          <w:sz w:val="24"/>
          <w:szCs w:val="24"/>
        </w:rPr>
        <w:t xml:space="preserve"> to use, reproduce or translate</w:t>
      </w:r>
      <w:r w:rsidRPr="00F511A8">
        <w:rPr>
          <w:sz w:val="24"/>
          <w:szCs w:val="24"/>
        </w:rPr>
        <w:t xml:space="preserve"> this product can be sought by the project’s Team Leader Elena Nikulina at </w:t>
      </w:r>
      <w:hyperlink r:id="rId16" w:history="1">
        <w:r w:rsidRPr="00F511A8">
          <w:rPr>
            <w:sz w:val="24"/>
            <w:szCs w:val="24"/>
          </w:rPr>
          <w:t>enikulina@worldbank.org</w:t>
        </w:r>
      </w:hyperlink>
      <w:r w:rsidRPr="00F511A8">
        <w:rPr>
          <w:sz w:val="24"/>
          <w:szCs w:val="24"/>
        </w:rPr>
        <w:t xml:space="preserve">  </w:t>
      </w:r>
      <w:r>
        <w:rPr>
          <w:sz w:val="24"/>
          <w:szCs w:val="24"/>
        </w:rPr>
        <w:t xml:space="preserve">For more information on PEMPAL, see the program’s website at </w:t>
      </w:r>
      <w:hyperlink r:id="rId17" w:history="1">
        <w:r w:rsidRPr="00BA5BEE">
          <w:rPr>
            <w:rStyle w:val="Hyperlink"/>
            <w:sz w:val="24"/>
            <w:szCs w:val="24"/>
          </w:rPr>
          <w:t>www.pempal.org</w:t>
        </w:r>
      </w:hyperlink>
      <w:r>
        <w:rPr>
          <w:sz w:val="24"/>
          <w:szCs w:val="24"/>
        </w:rPr>
        <w:t xml:space="preserve"> </w:t>
      </w:r>
      <w:r w:rsidR="007765FB">
        <w:rPr>
          <w:sz w:val="20"/>
          <w:szCs w:val="20"/>
        </w:rPr>
        <w:t xml:space="preserve"> </w:t>
      </w:r>
    </w:p>
    <w:sectPr w:rsidR="00A80843" w:rsidRPr="00DE0167" w:rsidSect="00D418F1">
      <w:headerReference w:type="default" r:id="rId18"/>
      <w:footerReference w:type="even" r:id="rId19"/>
      <w:footerReference w:type="default" r:id="rId20"/>
      <w:headerReference w:type="first" r:id="rId21"/>
      <w:footerReference w:type="first" r:id="rId22"/>
      <w:pgSz w:w="11901" w:h="16817"/>
      <w:pgMar w:top="1559" w:right="1043" w:bottom="816" w:left="1134" w:header="289"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0629" w14:textId="77777777" w:rsidR="0093790C" w:rsidRDefault="0093790C" w:rsidP="00C20409">
      <w:pPr>
        <w:spacing w:after="0" w:line="240" w:lineRule="auto"/>
      </w:pPr>
      <w:r>
        <w:separator/>
      </w:r>
    </w:p>
  </w:endnote>
  <w:endnote w:type="continuationSeparator" w:id="0">
    <w:p w14:paraId="1515B68D" w14:textId="77777777" w:rsidR="0093790C" w:rsidRDefault="0093790C" w:rsidP="00C2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pple Chancery">
    <w:charset w:val="B1"/>
    <w:family w:val="script"/>
    <w:pitch w:val="variable"/>
    <w:sig w:usb0="80000867" w:usb1="00000003" w:usb2="00000000" w:usb3="00000000" w:csb0="000001F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41AF" w14:textId="77777777" w:rsidR="00B8178F" w:rsidRPr="00E8024A" w:rsidRDefault="00B8178F" w:rsidP="001267EB">
    <w:pPr>
      <w:pStyle w:val="Header"/>
      <w:framePr w:wrap="around" w:vAnchor="text" w:hAnchor="margin" w:xAlign="right" w:y="1"/>
      <w:pBdr>
        <w:between w:val="single" w:sz="4" w:space="1" w:color="4F81BD"/>
      </w:pBdr>
      <w:spacing w:line="276" w:lineRule="auto"/>
      <w:jc w:val="center"/>
      <w:rPr>
        <w:rFonts w:ascii="Cambria" w:hAnsi="Cambria"/>
      </w:rPr>
    </w:pPr>
    <w:r w:rsidRPr="00E8024A">
      <w:rPr>
        <w:rFonts w:ascii="Cambria" w:hAnsi="Cambria"/>
      </w:rPr>
      <w:t>[Type the document title]</w:t>
    </w:r>
  </w:p>
  <w:p w14:paraId="0C2F94FE" w14:textId="77777777" w:rsidR="00B8178F" w:rsidRPr="00E8024A" w:rsidRDefault="00B8178F" w:rsidP="001267EB">
    <w:pPr>
      <w:pStyle w:val="Header"/>
      <w:framePr w:wrap="around" w:vAnchor="text" w:hAnchor="margin" w:xAlign="right" w:y="1"/>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18739384" w14:textId="77777777" w:rsidR="00B8178F" w:rsidRDefault="00B8178F" w:rsidP="00126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EEE1F" w14:textId="77777777" w:rsidR="00B8178F" w:rsidRDefault="00B8178F" w:rsidP="00637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122E" w14:textId="2DA196BD" w:rsidR="00B8178F" w:rsidRDefault="00B8178F" w:rsidP="004F1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E75">
      <w:rPr>
        <w:rStyle w:val="PageNumber"/>
        <w:noProof/>
      </w:rPr>
      <w:t>3</w:t>
    </w:r>
    <w:r>
      <w:rPr>
        <w:rStyle w:val="PageNumber"/>
      </w:rPr>
      <w:fldChar w:fldCharType="end"/>
    </w:r>
  </w:p>
  <w:p w14:paraId="7AE87774" w14:textId="77777777" w:rsidR="00B8178F" w:rsidRDefault="00B8178F" w:rsidP="006379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60"/>
      <w:gridCol w:w="5760"/>
    </w:tblGrid>
    <w:tr w:rsidR="00B8178F" w14:paraId="5CAD977D" w14:textId="77777777" w:rsidTr="0025004B">
      <w:trPr>
        <w:jc w:val="center"/>
      </w:trPr>
      <w:tc>
        <w:tcPr>
          <w:tcW w:w="5760" w:type="dxa"/>
          <w:tcBorders>
            <w:top w:val="nil"/>
            <w:left w:val="nil"/>
            <w:bottom w:val="nil"/>
            <w:right w:val="nil"/>
          </w:tcBorders>
          <w:shd w:val="clear" w:color="auto" w:fill="auto"/>
        </w:tcPr>
        <w:p w14:paraId="3C7AA8FB" w14:textId="77777777" w:rsidR="00B8178F" w:rsidRPr="00415AB0" w:rsidRDefault="00B8178F" w:rsidP="00EE5BAD">
          <w:pPr>
            <w:pStyle w:val="Footer"/>
            <w:tabs>
              <w:tab w:val="clear" w:pos="4680"/>
              <w:tab w:val="clear" w:pos="9360"/>
              <w:tab w:val="right" w:pos="5544"/>
            </w:tabs>
            <w:spacing w:line="360" w:lineRule="auto"/>
            <w:rPr>
              <w:rFonts w:ascii="Arial" w:hAnsi="Arial" w:cs="Arial"/>
              <w:i/>
              <w:sz w:val="18"/>
              <w:szCs w:val="18"/>
            </w:rPr>
          </w:pPr>
        </w:p>
      </w:tc>
      <w:tc>
        <w:tcPr>
          <w:tcW w:w="5760" w:type="dxa"/>
          <w:tcBorders>
            <w:top w:val="nil"/>
            <w:left w:val="nil"/>
            <w:bottom w:val="nil"/>
            <w:right w:val="nil"/>
          </w:tcBorders>
          <w:shd w:val="clear" w:color="auto" w:fill="auto"/>
        </w:tcPr>
        <w:p w14:paraId="48B180F8" w14:textId="77777777" w:rsidR="00B8178F" w:rsidRPr="00415AB0" w:rsidRDefault="00B8178F" w:rsidP="003B3E42">
          <w:pPr>
            <w:pStyle w:val="Footer"/>
            <w:spacing w:line="360" w:lineRule="auto"/>
            <w:jc w:val="right"/>
            <w:rPr>
              <w:rFonts w:ascii="Arial" w:hAnsi="Arial" w:cs="Arial"/>
              <w:i/>
              <w:sz w:val="18"/>
              <w:szCs w:val="18"/>
            </w:rPr>
          </w:pPr>
        </w:p>
      </w:tc>
    </w:tr>
  </w:tbl>
  <w:p w14:paraId="0A9977BF" w14:textId="77777777" w:rsidR="00B8178F" w:rsidRDefault="00B8178F" w:rsidP="0025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16FF" w14:textId="77777777" w:rsidR="0093790C" w:rsidRDefault="0093790C" w:rsidP="00C20409">
      <w:pPr>
        <w:spacing w:after="0" w:line="240" w:lineRule="auto"/>
      </w:pPr>
      <w:r>
        <w:separator/>
      </w:r>
    </w:p>
  </w:footnote>
  <w:footnote w:type="continuationSeparator" w:id="0">
    <w:p w14:paraId="785C3615" w14:textId="77777777" w:rsidR="0093790C" w:rsidRDefault="0093790C" w:rsidP="00C20409">
      <w:pPr>
        <w:spacing w:after="0" w:line="240" w:lineRule="auto"/>
      </w:pPr>
      <w:r>
        <w:continuationSeparator/>
      </w:r>
    </w:p>
  </w:footnote>
  <w:footnote w:id="1">
    <w:p w14:paraId="4449AEF7" w14:textId="77777777" w:rsidR="00B8178F" w:rsidRPr="00B5446F" w:rsidRDefault="00B8178F" w:rsidP="00206B8F">
      <w:pPr>
        <w:pStyle w:val="FootnoteText"/>
        <w:rPr>
          <w:rFonts w:ascii="Times New Roman" w:hAnsi="Times New Roman"/>
          <w:sz w:val="18"/>
          <w:szCs w:val="18"/>
          <w:lang w:val="en-US"/>
        </w:rPr>
      </w:pPr>
      <w:r w:rsidRPr="00B5446F">
        <w:rPr>
          <w:rStyle w:val="FootnoteReference"/>
          <w:rFonts w:ascii="Times New Roman" w:hAnsi="Times New Roman"/>
          <w:sz w:val="18"/>
          <w:szCs w:val="18"/>
        </w:rPr>
        <w:footnoteRef/>
      </w:r>
      <w:r w:rsidRPr="003F3588">
        <w:rPr>
          <w:rFonts w:ascii="Times New Roman" w:hAnsi="Times New Roman"/>
          <w:sz w:val="18"/>
          <w:szCs w:val="18"/>
          <w:lang w:val="en-US"/>
        </w:rPr>
        <w:t xml:space="preserve"> </w:t>
      </w:r>
      <w:r w:rsidRPr="00B5446F">
        <w:rPr>
          <w:rFonts w:ascii="Times New Roman" w:hAnsi="Times New Roman"/>
          <w:sz w:val="18"/>
          <w:szCs w:val="18"/>
          <w:lang w:val="en-US"/>
        </w:rPr>
        <w:t xml:space="preserve">Refer </w:t>
      </w:r>
      <w:hyperlink r:id="rId1" w:history="1">
        <w:r w:rsidRPr="00B5446F">
          <w:rPr>
            <w:rStyle w:val="Hyperlink"/>
            <w:rFonts w:ascii="Times New Roman" w:hAnsi="Times New Roman"/>
            <w:sz w:val="18"/>
            <w:szCs w:val="18"/>
            <w:lang w:val="en-US"/>
          </w:rPr>
          <w:t>www.pempal.org</w:t>
        </w:r>
      </w:hyperlink>
      <w:r w:rsidRPr="00B5446F">
        <w:rPr>
          <w:rFonts w:ascii="Times New Roman" w:hAnsi="Times New Roman"/>
          <w:sz w:val="18"/>
          <w:szCs w:val="18"/>
          <w:lang w:val="en-US"/>
        </w:rPr>
        <w:t xml:space="preserve"> for more information. This knowledge product was prepared by </w:t>
      </w:r>
      <w:r>
        <w:rPr>
          <w:rFonts w:ascii="Times New Roman" w:hAnsi="Times New Roman"/>
          <w:sz w:val="18"/>
          <w:szCs w:val="18"/>
          <w:lang w:val="en-US"/>
        </w:rPr>
        <w:t xml:space="preserve">Naida Carsimamovic Vukotic, </w:t>
      </w:r>
      <w:r w:rsidRPr="00B5446F">
        <w:rPr>
          <w:rFonts w:ascii="Times New Roman" w:hAnsi="Times New Roman"/>
          <w:sz w:val="18"/>
          <w:szCs w:val="18"/>
          <w:lang w:val="en-US"/>
        </w:rPr>
        <w:t xml:space="preserve">member of the BCOP Resource Team, World Bank, in close consultation with BCOP Working Group </w:t>
      </w:r>
      <w:r>
        <w:rPr>
          <w:rFonts w:ascii="Times New Roman" w:hAnsi="Times New Roman"/>
          <w:sz w:val="18"/>
          <w:szCs w:val="18"/>
          <w:lang w:val="en-US"/>
        </w:rPr>
        <w:t>Lead, Nikolaz Begchin from the Ministry of Finance of the Russian Federation and Maya Gusarova, BCOP Resource Team Coordinator, World Bank.</w:t>
      </w:r>
    </w:p>
  </w:footnote>
  <w:footnote w:id="2">
    <w:p w14:paraId="59CA2075" w14:textId="77777777" w:rsidR="00B8178F" w:rsidRPr="00905216" w:rsidRDefault="00B8178F">
      <w:pPr>
        <w:pStyle w:val="FootnoteText"/>
        <w:rPr>
          <w:rFonts w:ascii="Times New Roman" w:hAnsi="Times New Roman"/>
          <w:lang w:val="hr-HR"/>
        </w:rPr>
      </w:pPr>
      <w:r w:rsidRPr="00327D0B">
        <w:rPr>
          <w:rStyle w:val="FootnoteReference"/>
          <w:rFonts w:ascii="Times New Roman" w:hAnsi="Times New Roman"/>
        </w:rPr>
        <w:footnoteRef/>
      </w:r>
      <w:r w:rsidRPr="00327D0B">
        <w:rPr>
          <w:rFonts w:ascii="Times New Roman" w:hAnsi="Times New Roman"/>
        </w:rPr>
        <w:t xml:space="preserve"> </w:t>
      </w:r>
      <w:r w:rsidRPr="00327D0B">
        <w:rPr>
          <w:rFonts w:ascii="Times New Roman" w:hAnsi="Times New Roman"/>
          <w:sz w:val="18"/>
          <w:szCs w:val="18"/>
          <w:lang w:val="en-US"/>
        </w:rPr>
        <w:t xml:space="preserve">See OECD, 2016, </w:t>
      </w:r>
      <w:r w:rsidRPr="00327D0B">
        <w:rPr>
          <w:rFonts w:ascii="Times New Roman" w:hAnsi="Times New Roman"/>
          <w:i/>
          <w:sz w:val="18"/>
          <w:szCs w:val="18"/>
          <w:lang w:val="en-US"/>
        </w:rPr>
        <w:t>Perf</w:t>
      </w:r>
      <w:r>
        <w:rPr>
          <w:rFonts w:ascii="Times New Roman" w:hAnsi="Times New Roman"/>
          <w:i/>
          <w:sz w:val="18"/>
          <w:szCs w:val="18"/>
          <w:lang w:val="en-US"/>
        </w:rPr>
        <w:t>ormance Budgeting Questionnaire</w:t>
      </w:r>
      <w:r>
        <w:rPr>
          <w:rFonts w:ascii="Times New Roman" w:hAnsi="Times New Roman"/>
          <w:sz w:val="18"/>
          <w:szCs w:val="18"/>
          <w:lang w:val="en-US"/>
        </w:rPr>
        <w:t>;</w:t>
      </w:r>
      <w:r w:rsidRPr="00327D0B">
        <w:rPr>
          <w:rFonts w:ascii="Times New Roman" w:hAnsi="Times New Roman"/>
          <w:i/>
          <w:sz w:val="18"/>
          <w:szCs w:val="18"/>
          <w:lang w:val="en-US"/>
        </w:rPr>
        <w:t xml:space="preserve"> </w:t>
      </w:r>
      <w:r w:rsidRPr="00327D0B">
        <w:rPr>
          <w:rFonts w:ascii="Times New Roman" w:hAnsi="Times New Roman"/>
          <w:sz w:val="18"/>
          <w:szCs w:val="18"/>
          <w:lang w:val="en-US"/>
        </w:rPr>
        <w:t xml:space="preserve">OECD, 2016 </w:t>
      </w:r>
      <w:r w:rsidRPr="00327D0B">
        <w:rPr>
          <w:rFonts w:ascii="Times New Roman" w:hAnsi="Times New Roman"/>
          <w:i/>
          <w:sz w:val="18"/>
          <w:szCs w:val="18"/>
          <w:lang w:val="en-US"/>
        </w:rPr>
        <w:t>Performance Budgeting Survey Highlights</w:t>
      </w:r>
      <w:r>
        <w:rPr>
          <w:rFonts w:ascii="Times New Roman" w:hAnsi="Times New Roman"/>
          <w:sz w:val="18"/>
          <w:szCs w:val="18"/>
          <w:lang w:val="en-US"/>
        </w:rPr>
        <w:t xml:space="preserve">; </w:t>
      </w:r>
      <w:r w:rsidRPr="00327D0B">
        <w:rPr>
          <w:rFonts w:ascii="Times New Roman" w:hAnsi="Times New Roman"/>
          <w:sz w:val="18"/>
          <w:szCs w:val="18"/>
          <w:lang w:val="en-US"/>
        </w:rPr>
        <w:t xml:space="preserve">OECD, 2016 </w:t>
      </w:r>
      <w:r w:rsidRPr="00327D0B">
        <w:rPr>
          <w:rFonts w:ascii="Times New Roman" w:hAnsi="Times New Roman"/>
          <w:i/>
          <w:sz w:val="18"/>
          <w:szCs w:val="18"/>
          <w:lang w:val="en-US"/>
        </w:rPr>
        <w:t>Performance</w:t>
      </w:r>
      <w:r>
        <w:rPr>
          <w:rFonts w:ascii="Times New Roman" w:hAnsi="Times New Roman"/>
          <w:i/>
          <w:sz w:val="18"/>
          <w:szCs w:val="18"/>
          <w:lang w:val="en-US"/>
        </w:rPr>
        <w:t xml:space="preserve"> Budgeting Glossary</w:t>
      </w:r>
      <w:r>
        <w:rPr>
          <w:rFonts w:ascii="Times New Roman" w:hAnsi="Times New Roman"/>
          <w:sz w:val="18"/>
          <w:szCs w:val="18"/>
          <w:lang w:val="en-US"/>
        </w:rPr>
        <w:t xml:space="preserve">; and </w:t>
      </w:r>
      <w:r w:rsidRPr="00327D0B">
        <w:rPr>
          <w:rFonts w:ascii="Times New Roman" w:hAnsi="Times New Roman"/>
          <w:sz w:val="18"/>
          <w:szCs w:val="18"/>
          <w:lang w:val="en-US"/>
        </w:rPr>
        <w:t xml:space="preserve">OECD, 2016 </w:t>
      </w:r>
      <w:r w:rsidRPr="00327D0B">
        <w:rPr>
          <w:rFonts w:ascii="Times New Roman" w:hAnsi="Times New Roman"/>
          <w:i/>
          <w:sz w:val="18"/>
          <w:szCs w:val="18"/>
          <w:lang w:val="en-US"/>
        </w:rPr>
        <w:t>Performance</w:t>
      </w:r>
      <w:r>
        <w:rPr>
          <w:rFonts w:ascii="Times New Roman" w:hAnsi="Times New Roman"/>
          <w:i/>
          <w:sz w:val="18"/>
          <w:szCs w:val="18"/>
          <w:lang w:val="en-US"/>
        </w:rPr>
        <w:t xml:space="preserve"> Budgeting database</w:t>
      </w:r>
      <w:r>
        <w:rPr>
          <w:rFonts w:ascii="Times New Roman" w:hAnsi="Times New Roman"/>
          <w:sz w:val="18"/>
          <w:szCs w:val="18"/>
          <w:lang w:val="en-US"/>
        </w:rPr>
        <w:t xml:space="preserve">, all available at </w:t>
      </w:r>
      <w:hyperlink r:id="rId2" w:history="1">
        <w:r w:rsidRPr="0030025C">
          <w:rPr>
            <w:rStyle w:val="Hyperlink"/>
            <w:rFonts w:ascii="Times New Roman" w:hAnsi="Times New Roman"/>
            <w:sz w:val="18"/>
            <w:szCs w:val="18"/>
            <w:lang w:val="en-US"/>
          </w:rPr>
          <w:t>https://qdd.oecd.org/subject.aspx?Subject=90B147D4-005C-462A-9678-4CF7A931A4CA</w:t>
        </w:r>
      </w:hyperlink>
      <w:r>
        <w:rPr>
          <w:rFonts w:ascii="Times New Roman" w:hAnsi="Times New Roman"/>
          <w:sz w:val="18"/>
          <w:szCs w:val="18"/>
          <w:lang w:val="en-US"/>
        </w:rPr>
        <w:t xml:space="preserve">. </w:t>
      </w:r>
    </w:p>
  </w:footnote>
  <w:footnote w:id="3">
    <w:p w14:paraId="3A4C0378" w14:textId="77777777" w:rsidR="00B8178F" w:rsidRPr="00560089" w:rsidRDefault="00B8178F">
      <w:pPr>
        <w:pStyle w:val="FootnoteText"/>
        <w:rPr>
          <w:rFonts w:ascii="Times New Roman" w:hAnsi="Times New Roman"/>
          <w:sz w:val="18"/>
          <w:szCs w:val="18"/>
          <w:lang w:val="hr-HR"/>
        </w:rPr>
      </w:pPr>
      <w:r w:rsidRPr="00560089">
        <w:rPr>
          <w:rStyle w:val="FootnoteReference"/>
          <w:rFonts w:ascii="Times New Roman" w:hAnsi="Times New Roman"/>
          <w:sz w:val="18"/>
          <w:szCs w:val="18"/>
        </w:rPr>
        <w:footnoteRef/>
      </w:r>
      <w:r w:rsidRPr="00560089">
        <w:rPr>
          <w:rFonts w:ascii="Times New Roman" w:hAnsi="Times New Roman"/>
          <w:sz w:val="18"/>
          <w:szCs w:val="18"/>
        </w:rPr>
        <w:t xml:space="preserve"> </w:t>
      </w:r>
      <w:r>
        <w:rPr>
          <w:rFonts w:ascii="Times New Roman" w:hAnsi="Times New Roman"/>
          <w:sz w:val="18"/>
          <w:szCs w:val="18"/>
          <w:lang w:val="en-US"/>
        </w:rPr>
        <w:t>F</w:t>
      </w:r>
      <w:r w:rsidRPr="00560089">
        <w:rPr>
          <w:rFonts w:ascii="Times New Roman" w:hAnsi="Times New Roman"/>
          <w:sz w:val="18"/>
          <w:szCs w:val="18"/>
          <w:lang w:val="en-US"/>
        </w:rPr>
        <w:t>rom the State-level and the level of Federation of Bosnia and Herzegovina</w:t>
      </w:r>
      <w:r>
        <w:rPr>
          <w:rFonts w:ascii="Times New Roman" w:hAnsi="Times New Roman"/>
          <w:sz w:val="18"/>
          <w:szCs w:val="18"/>
          <w:lang w:val="en-US"/>
        </w:rPr>
        <w:t>.</w:t>
      </w:r>
    </w:p>
  </w:footnote>
  <w:footnote w:id="4">
    <w:p w14:paraId="112DD9B4" w14:textId="77777777" w:rsidR="00B8178F" w:rsidRPr="000932EC" w:rsidRDefault="00B8178F">
      <w:pPr>
        <w:pStyle w:val="FootnoteText"/>
        <w:rPr>
          <w:rFonts w:ascii="Times New Roman" w:hAnsi="Times New Roman"/>
          <w:i/>
          <w:sz w:val="18"/>
          <w:szCs w:val="18"/>
          <w:lang w:val="en-US"/>
        </w:rPr>
      </w:pPr>
      <w:r>
        <w:rPr>
          <w:rStyle w:val="FootnoteReference"/>
        </w:rPr>
        <w:footnoteRef/>
      </w:r>
      <w:r>
        <w:t xml:space="preserve"> </w:t>
      </w:r>
      <w:r w:rsidRPr="00327D0B">
        <w:rPr>
          <w:rFonts w:ascii="Times New Roman" w:hAnsi="Times New Roman"/>
          <w:sz w:val="18"/>
          <w:szCs w:val="18"/>
          <w:lang w:val="en-US"/>
        </w:rPr>
        <w:t xml:space="preserve">OECD, 2016 </w:t>
      </w:r>
      <w:r w:rsidRPr="00327D0B">
        <w:rPr>
          <w:rFonts w:ascii="Times New Roman" w:hAnsi="Times New Roman"/>
          <w:i/>
          <w:sz w:val="18"/>
          <w:szCs w:val="18"/>
          <w:lang w:val="en-US"/>
        </w:rPr>
        <w:t>Performance Budgeting Survey Highlights</w:t>
      </w:r>
      <w:r>
        <w:rPr>
          <w:rFonts w:ascii="Times New Roman" w:hAnsi="Times New Roman"/>
          <w:i/>
          <w:sz w:val="18"/>
          <w:szCs w:val="18"/>
          <w:lang w:val="en-US"/>
        </w:rPr>
        <w:t>.</w:t>
      </w:r>
    </w:p>
  </w:footnote>
  <w:footnote w:id="5">
    <w:p w14:paraId="27059054" w14:textId="77777777" w:rsidR="00B8178F" w:rsidRPr="000932EC" w:rsidRDefault="00B8178F">
      <w:pPr>
        <w:pStyle w:val="FootnoteText"/>
        <w:rPr>
          <w:rFonts w:ascii="Times New Roman" w:hAnsi="Times New Roman"/>
          <w:sz w:val="18"/>
          <w:szCs w:val="18"/>
          <w:lang w:val="hr-HR"/>
        </w:rPr>
      </w:pPr>
      <w:r w:rsidRPr="000932EC">
        <w:rPr>
          <w:rStyle w:val="FootnoteReference"/>
          <w:rFonts w:ascii="Times New Roman" w:hAnsi="Times New Roman"/>
          <w:sz w:val="18"/>
          <w:szCs w:val="18"/>
        </w:rPr>
        <w:footnoteRef/>
      </w:r>
      <w:r w:rsidRPr="000932EC">
        <w:rPr>
          <w:rFonts w:ascii="Times New Roman" w:hAnsi="Times New Roman"/>
          <w:sz w:val="18"/>
          <w:szCs w:val="18"/>
        </w:rPr>
        <w:t xml:space="preserve"> </w:t>
      </w:r>
      <w:r w:rsidRPr="000932EC">
        <w:rPr>
          <w:rFonts w:ascii="Times New Roman" w:hAnsi="Times New Roman"/>
          <w:sz w:val="18"/>
          <w:szCs w:val="18"/>
          <w:lang w:val="hr-HR"/>
        </w:rPr>
        <w:t>Ibid.</w:t>
      </w:r>
    </w:p>
  </w:footnote>
  <w:footnote w:id="6">
    <w:p w14:paraId="1B7EBA5D" w14:textId="77777777" w:rsidR="00B8178F" w:rsidRPr="00165726" w:rsidRDefault="00B8178F">
      <w:pPr>
        <w:pStyle w:val="FootnoteText"/>
        <w:rPr>
          <w:lang w:val="hr-HR"/>
        </w:rPr>
      </w:pPr>
      <w:r>
        <w:rPr>
          <w:rStyle w:val="FootnoteReference"/>
        </w:rPr>
        <w:footnoteRef/>
      </w:r>
      <w:r>
        <w:t xml:space="preserve"> </w:t>
      </w:r>
      <w:r w:rsidRPr="00327D0B">
        <w:rPr>
          <w:rFonts w:ascii="Times New Roman" w:hAnsi="Times New Roman"/>
          <w:sz w:val="18"/>
          <w:szCs w:val="18"/>
          <w:lang w:val="en-US"/>
        </w:rPr>
        <w:t xml:space="preserve">OECD, 2016 </w:t>
      </w:r>
      <w:r w:rsidRPr="00327D0B">
        <w:rPr>
          <w:rFonts w:ascii="Times New Roman" w:hAnsi="Times New Roman"/>
          <w:i/>
          <w:sz w:val="18"/>
          <w:szCs w:val="18"/>
          <w:lang w:val="en-US"/>
        </w:rPr>
        <w:t xml:space="preserve">Performance Budgeting Survey </w:t>
      </w:r>
      <w:r>
        <w:rPr>
          <w:rFonts w:ascii="Times New Roman" w:hAnsi="Times New Roman"/>
          <w:i/>
          <w:sz w:val="18"/>
          <w:szCs w:val="18"/>
          <w:lang w:val="en-US"/>
        </w:rPr>
        <w:t>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B164" w14:textId="77777777" w:rsidR="00B8178F" w:rsidRDefault="00B8178F">
    <w:pPr>
      <w:pStyle w:val="Header"/>
    </w:pPr>
    <w:r w:rsidRPr="0029123D">
      <w:rPr>
        <w:noProof/>
      </w:rPr>
      <w:drawing>
        <wp:inline distT="0" distB="0" distL="0" distR="0" wp14:anchorId="396DC121" wp14:editId="4296D3D9">
          <wp:extent cx="6285230" cy="636905"/>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636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A6C14" w14:textId="77777777" w:rsidR="00B8178F" w:rsidRDefault="00B8178F" w:rsidP="005157A8">
    <w:pPr>
      <w:spacing w:after="0" w:line="240" w:lineRule="auto"/>
      <w:jc w:val="center"/>
      <w:rPr>
        <w:b/>
        <w:smallCaps/>
        <w:color w:val="365F91"/>
        <w:sz w:val="24"/>
        <w:szCs w:val="24"/>
      </w:rPr>
    </w:pPr>
    <w:r w:rsidRPr="005157A8">
      <w:rPr>
        <w:b/>
        <w:noProof/>
      </w:rPr>
      <w:drawing>
        <wp:inline distT="0" distB="0" distL="0" distR="0" wp14:anchorId="2F4A02E6" wp14:editId="455E0DF1">
          <wp:extent cx="6412230" cy="64833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230" cy="648335"/>
                  </a:xfrm>
                  <a:prstGeom prst="rect">
                    <a:avLst/>
                  </a:prstGeom>
                  <a:noFill/>
                  <a:ln>
                    <a:noFill/>
                  </a:ln>
                </pic:spPr>
              </pic:pic>
            </a:graphicData>
          </a:graphic>
        </wp:inline>
      </w:drawing>
    </w:r>
  </w:p>
  <w:p w14:paraId="1C81370D" w14:textId="77777777" w:rsidR="00B8178F" w:rsidRDefault="00B8178F" w:rsidP="00C20836">
    <w:pPr>
      <w:spacing w:after="0" w:line="240" w:lineRule="auto"/>
      <w:jc w:val="center"/>
      <w:rPr>
        <w:b/>
        <w:smallCaps/>
        <w:color w:val="365F91"/>
        <w:sz w:val="24"/>
        <w:szCs w:val="24"/>
      </w:rPr>
    </w:pPr>
  </w:p>
  <w:p w14:paraId="2429A3E6" w14:textId="77777777" w:rsidR="00B8178F" w:rsidRDefault="00B81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A6C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6536"/>
    <w:multiLevelType w:val="hybridMultilevel"/>
    <w:tmpl w:val="241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6F63"/>
    <w:multiLevelType w:val="hybridMultilevel"/>
    <w:tmpl w:val="DDE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F1DA3"/>
    <w:multiLevelType w:val="hybridMultilevel"/>
    <w:tmpl w:val="5BBA55CA"/>
    <w:lvl w:ilvl="0" w:tplc="A8E83704">
      <w:start w:val="1"/>
      <w:numFmt w:val="bullet"/>
      <w:lvlText w:val="•"/>
      <w:lvlJc w:val="left"/>
      <w:pPr>
        <w:tabs>
          <w:tab w:val="num" w:pos="720"/>
        </w:tabs>
        <w:ind w:left="720" w:hanging="360"/>
      </w:pPr>
      <w:rPr>
        <w:rFonts w:ascii="Arial" w:hAnsi="Arial" w:hint="default"/>
      </w:rPr>
    </w:lvl>
    <w:lvl w:ilvl="1" w:tplc="16B46698" w:tentative="1">
      <w:start w:val="1"/>
      <w:numFmt w:val="bullet"/>
      <w:lvlText w:val="•"/>
      <w:lvlJc w:val="left"/>
      <w:pPr>
        <w:tabs>
          <w:tab w:val="num" w:pos="1440"/>
        </w:tabs>
        <w:ind w:left="1440" w:hanging="360"/>
      </w:pPr>
      <w:rPr>
        <w:rFonts w:ascii="Arial" w:hAnsi="Arial" w:hint="default"/>
      </w:rPr>
    </w:lvl>
    <w:lvl w:ilvl="2" w:tplc="5C0491B0" w:tentative="1">
      <w:start w:val="1"/>
      <w:numFmt w:val="bullet"/>
      <w:lvlText w:val="•"/>
      <w:lvlJc w:val="left"/>
      <w:pPr>
        <w:tabs>
          <w:tab w:val="num" w:pos="2160"/>
        </w:tabs>
        <w:ind w:left="2160" w:hanging="360"/>
      </w:pPr>
      <w:rPr>
        <w:rFonts w:ascii="Arial" w:hAnsi="Arial" w:hint="default"/>
      </w:rPr>
    </w:lvl>
    <w:lvl w:ilvl="3" w:tplc="7292C00E" w:tentative="1">
      <w:start w:val="1"/>
      <w:numFmt w:val="bullet"/>
      <w:lvlText w:val="•"/>
      <w:lvlJc w:val="left"/>
      <w:pPr>
        <w:tabs>
          <w:tab w:val="num" w:pos="2880"/>
        </w:tabs>
        <w:ind w:left="2880" w:hanging="360"/>
      </w:pPr>
      <w:rPr>
        <w:rFonts w:ascii="Arial" w:hAnsi="Arial" w:hint="default"/>
      </w:rPr>
    </w:lvl>
    <w:lvl w:ilvl="4" w:tplc="94D2D574" w:tentative="1">
      <w:start w:val="1"/>
      <w:numFmt w:val="bullet"/>
      <w:lvlText w:val="•"/>
      <w:lvlJc w:val="left"/>
      <w:pPr>
        <w:tabs>
          <w:tab w:val="num" w:pos="3600"/>
        </w:tabs>
        <w:ind w:left="3600" w:hanging="360"/>
      </w:pPr>
      <w:rPr>
        <w:rFonts w:ascii="Arial" w:hAnsi="Arial" w:hint="default"/>
      </w:rPr>
    </w:lvl>
    <w:lvl w:ilvl="5" w:tplc="6B1EF826" w:tentative="1">
      <w:start w:val="1"/>
      <w:numFmt w:val="bullet"/>
      <w:lvlText w:val="•"/>
      <w:lvlJc w:val="left"/>
      <w:pPr>
        <w:tabs>
          <w:tab w:val="num" w:pos="4320"/>
        </w:tabs>
        <w:ind w:left="4320" w:hanging="360"/>
      </w:pPr>
      <w:rPr>
        <w:rFonts w:ascii="Arial" w:hAnsi="Arial" w:hint="default"/>
      </w:rPr>
    </w:lvl>
    <w:lvl w:ilvl="6" w:tplc="5FF80CD8" w:tentative="1">
      <w:start w:val="1"/>
      <w:numFmt w:val="bullet"/>
      <w:lvlText w:val="•"/>
      <w:lvlJc w:val="left"/>
      <w:pPr>
        <w:tabs>
          <w:tab w:val="num" w:pos="5040"/>
        </w:tabs>
        <w:ind w:left="5040" w:hanging="360"/>
      </w:pPr>
      <w:rPr>
        <w:rFonts w:ascii="Arial" w:hAnsi="Arial" w:hint="default"/>
      </w:rPr>
    </w:lvl>
    <w:lvl w:ilvl="7" w:tplc="1DAA6462" w:tentative="1">
      <w:start w:val="1"/>
      <w:numFmt w:val="bullet"/>
      <w:lvlText w:val="•"/>
      <w:lvlJc w:val="left"/>
      <w:pPr>
        <w:tabs>
          <w:tab w:val="num" w:pos="5760"/>
        </w:tabs>
        <w:ind w:left="5760" w:hanging="360"/>
      </w:pPr>
      <w:rPr>
        <w:rFonts w:ascii="Arial" w:hAnsi="Arial" w:hint="default"/>
      </w:rPr>
    </w:lvl>
    <w:lvl w:ilvl="8" w:tplc="8B4EC5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0434FF"/>
    <w:multiLevelType w:val="hybridMultilevel"/>
    <w:tmpl w:val="BFFE249A"/>
    <w:lvl w:ilvl="0" w:tplc="0409001B">
      <w:start w:val="1"/>
      <w:numFmt w:val="lowerRoman"/>
      <w:lvlText w:val="%1."/>
      <w:lvlJc w:val="right"/>
      <w:pPr>
        <w:ind w:left="360" w:hanging="360"/>
      </w:pPr>
    </w:lvl>
    <w:lvl w:ilvl="1" w:tplc="942A73A6">
      <w:start w:val="1"/>
      <w:numFmt w:val="bullet"/>
      <w:lvlText w:val="•"/>
      <w:lvlJc w:val="left"/>
      <w:pPr>
        <w:tabs>
          <w:tab w:val="num" w:pos="1080"/>
        </w:tabs>
        <w:ind w:left="1080" w:hanging="360"/>
      </w:pPr>
      <w:rPr>
        <w:rFonts w:ascii="Times" w:hAnsi="Time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A22C49"/>
    <w:multiLevelType w:val="hybridMultilevel"/>
    <w:tmpl w:val="BFFE249A"/>
    <w:lvl w:ilvl="0" w:tplc="0409001B">
      <w:start w:val="1"/>
      <w:numFmt w:val="lowerRoman"/>
      <w:lvlText w:val="%1."/>
      <w:lvlJc w:val="right"/>
      <w:pPr>
        <w:ind w:left="1260" w:hanging="360"/>
      </w:pPr>
    </w:lvl>
    <w:lvl w:ilvl="1" w:tplc="942A73A6">
      <w:start w:val="1"/>
      <w:numFmt w:val="bullet"/>
      <w:lvlText w:val="•"/>
      <w:lvlJc w:val="left"/>
      <w:pPr>
        <w:tabs>
          <w:tab w:val="num" w:pos="1980"/>
        </w:tabs>
        <w:ind w:left="1980" w:hanging="360"/>
      </w:pPr>
      <w:rPr>
        <w:rFonts w:ascii="Times" w:hAnsi="Time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DA85FCA"/>
    <w:multiLevelType w:val="hybridMultilevel"/>
    <w:tmpl w:val="2DD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2FEE"/>
    <w:multiLevelType w:val="hybridMultilevel"/>
    <w:tmpl w:val="04BC1E68"/>
    <w:lvl w:ilvl="0" w:tplc="F6525706">
      <w:start w:val="1"/>
      <w:numFmt w:val="lowerRoman"/>
      <w:lvlText w:val="%1."/>
      <w:lvlJc w:val="right"/>
      <w:pPr>
        <w:ind w:left="360" w:hanging="360"/>
      </w:pPr>
      <w:rPr>
        <w:rFonts w:hint="default"/>
      </w:rPr>
    </w:lvl>
    <w:lvl w:ilvl="1" w:tplc="942A73A6">
      <w:start w:val="1"/>
      <w:numFmt w:val="bullet"/>
      <w:lvlText w:val="•"/>
      <w:lvlJc w:val="left"/>
      <w:pPr>
        <w:tabs>
          <w:tab w:val="num" w:pos="1080"/>
        </w:tabs>
        <w:ind w:left="1080" w:hanging="360"/>
      </w:pPr>
      <w:rPr>
        <w:rFonts w:ascii="Times" w:hAnsi="Time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35D0E"/>
    <w:multiLevelType w:val="hybridMultilevel"/>
    <w:tmpl w:val="4880B9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564D09"/>
    <w:multiLevelType w:val="hybridMultilevel"/>
    <w:tmpl w:val="46440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CF5859"/>
    <w:multiLevelType w:val="hybridMultilevel"/>
    <w:tmpl w:val="449CAA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53C54"/>
    <w:multiLevelType w:val="hybridMultilevel"/>
    <w:tmpl w:val="2FE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55722"/>
    <w:multiLevelType w:val="hybridMultilevel"/>
    <w:tmpl w:val="F34410BE"/>
    <w:lvl w:ilvl="0" w:tplc="417CA36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A1D95"/>
    <w:multiLevelType w:val="hybridMultilevel"/>
    <w:tmpl w:val="1FF67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111C2"/>
    <w:multiLevelType w:val="hybridMultilevel"/>
    <w:tmpl w:val="04BC1E68"/>
    <w:lvl w:ilvl="0" w:tplc="F6525706">
      <w:start w:val="1"/>
      <w:numFmt w:val="lowerRoman"/>
      <w:lvlText w:val="%1."/>
      <w:lvlJc w:val="right"/>
      <w:pPr>
        <w:ind w:left="1350" w:hanging="360"/>
      </w:pPr>
      <w:rPr>
        <w:rFonts w:hint="default"/>
      </w:rPr>
    </w:lvl>
    <w:lvl w:ilvl="1" w:tplc="942A73A6">
      <w:start w:val="1"/>
      <w:numFmt w:val="bullet"/>
      <w:lvlText w:val="•"/>
      <w:lvlJc w:val="left"/>
      <w:pPr>
        <w:tabs>
          <w:tab w:val="num" w:pos="2070"/>
        </w:tabs>
        <w:ind w:left="2070" w:hanging="360"/>
      </w:pPr>
      <w:rPr>
        <w:rFonts w:ascii="Times" w:hAnsi="Time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0F322BD"/>
    <w:multiLevelType w:val="hybridMultilevel"/>
    <w:tmpl w:val="BF0E2C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F7D44"/>
    <w:multiLevelType w:val="hybridMultilevel"/>
    <w:tmpl w:val="BA28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C04A9"/>
    <w:multiLevelType w:val="hybridMultilevel"/>
    <w:tmpl w:val="4B74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40599"/>
    <w:multiLevelType w:val="hybridMultilevel"/>
    <w:tmpl w:val="341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A4A94"/>
    <w:multiLevelType w:val="hybridMultilevel"/>
    <w:tmpl w:val="A006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46D61"/>
    <w:multiLevelType w:val="hybridMultilevel"/>
    <w:tmpl w:val="1340C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E2941"/>
    <w:multiLevelType w:val="hybridMultilevel"/>
    <w:tmpl w:val="DA5205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F15B6"/>
    <w:multiLevelType w:val="hybridMultilevel"/>
    <w:tmpl w:val="6D58696E"/>
    <w:lvl w:ilvl="0" w:tplc="0409000F">
      <w:start w:val="1"/>
      <w:numFmt w:val="decimal"/>
      <w:lvlText w:val="%1."/>
      <w:lvlJc w:val="left"/>
      <w:pPr>
        <w:ind w:left="360" w:hanging="360"/>
      </w:pPr>
    </w:lvl>
    <w:lvl w:ilvl="1" w:tplc="942A73A6">
      <w:start w:val="1"/>
      <w:numFmt w:val="bullet"/>
      <w:lvlText w:val="•"/>
      <w:lvlJc w:val="left"/>
      <w:pPr>
        <w:tabs>
          <w:tab w:val="num" w:pos="1080"/>
        </w:tabs>
        <w:ind w:left="1080" w:hanging="360"/>
      </w:pPr>
      <w:rPr>
        <w:rFonts w:ascii="Times" w:hAnsi="Time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643DE9"/>
    <w:multiLevelType w:val="hybridMultilevel"/>
    <w:tmpl w:val="8840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E6CD8"/>
    <w:multiLevelType w:val="hybridMultilevel"/>
    <w:tmpl w:val="BF2C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E0145"/>
    <w:multiLevelType w:val="hybridMultilevel"/>
    <w:tmpl w:val="CF9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14AB3"/>
    <w:multiLevelType w:val="hybridMultilevel"/>
    <w:tmpl w:val="046631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64690"/>
    <w:multiLevelType w:val="multilevel"/>
    <w:tmpl w:val="7CD6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9F7B28"/>
    <w:multiLevelType w:val="hybridMultilevel"/>
    <w:tmpl w:val="13A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063C8"/>
    <w:multiLevelType w:val="hybridMultilevel"/>
    <w:tmpl w:val="579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57B4E"/>
    <w:multiLevelType w:val="hybridMultilevel"/>
    <w:tmpl w:val="6680D8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num>
  <w:num w:numId="3">
    <w:abstractNumId w:val="19"/>
  </w:num>
  <w:num w:numId="4">
    <w:abstractNumId w:val="22"/>
  </w:num>
  <w:num w:numId="5">
    <w:abstractNumId w:val="25"/>
  </w:num>
  <w:num w:numId="6">
    <w:abstractNumId w:val="18"/>
  </w:num>
  <w:num w:numId="7">
    <w:abstractNumId w:val="29"/>
  </w:num>
  <w:num w:numId="8">
    <w:abstractNumId w:val="16"/>
  </w:num>
  <w:num w:numId="9">
    <w:abstractNumId w:val="6"/>
  </w:num>
  <w:num w:numId="10">
    <w:abstractNumId w:val="30"/>
  </w:num>
  <w:num w:numId="11">
    <w:abstractNumId w:val="20"/>
  </w:num>
  <w:num w:numId="12">
    <w:abstractNumId w:val="8"/>
  </w:num>
  <w:num w:numId="13">
    <w:abstractNumId w:val="23"/>
  </w:num>
  <w:num w:numId="14">
    <w:abstractNumId w:val="3"/>
  </w:num>
  <w:num w:numId="15">
    <w:abstractNumId w:val="0"/>
  </w:num>
  <w:num w:numId="16">
    <w:abstractNumId w:val="28"/>
  </w:num>
  <w:num w:numId="17">
    <w:abstractNumId w:val="13"/>
  </w:num>
  <w:num w:numId="18">
    <w:abstractNumId w:val="27"/>
  </w:num>
  <w:num w:numId="19">
    <w:abstractNumId w:val="9"/>
  </w:num>
  <w:num w:numId="20">
    <w:abstractNumId w:val="2"/>
  </w:num>
  <w:num w:numId="21">
    <w:abstractNumId w:val="24"/>
  </w:num>
  <w:num w:numId="22">
    <w:abstractNumId w:val="1"/>
  </w:num>
  <w:num w:numId="23">
    <w:abstractNumId w:val="21"/>
  </w:num>
  <w:num w:numId="24">
    <w:abstractNumId w:val="26"/>
  </w:num>
  <w:num w:numId="25">
    <w:abstractNumId w:val="12"/>
  </w:num>
  <w:num w:numId="26">
    <w:abstractNumId w:val="4"/>
  </w:num>
  <w:num w:numId="27">
    <w:abstractNumId w:val="5"/>
  </w:num>
  <w:num w:numId="28">
    <w:abstractNumId w:val="10"/>
  </w:num>
  <w:num w:numId="29">
    <w:abstractNumId w:val="15"/>
  </w:num>
  <w:num w:numId="30">
    <w:abstractNumId w:val="7"/>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1"/>
  <w:activeWritingStyle w:appName="MSWord" w:lang="en-GB" w:vendorID="64" w:dllVersion="6" w:nlCheck="1" w:checkStyle="1"/>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n-US" w:vendorID="64" w:dllVersion="4096" w:nlCheck="1" w:checkStyle="0"/>
  <w:activeWritingStyle w:appName="MSWord" w:lang="en-GB" w:vendorID="64" w:dllVersion="4096" w:nlCheck="1" w:checkStyle="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A"/>
    <w:rsid w:val="00002303"/>
    <w:rsid w:val="00002EF6"/>
    <w:rsid w:val="00003064"/>
    <w:rsid w:val="00003128"/>
    <w:rsid w:val="000036FB"/>
    <w:rsid w:val="000052CE"/>
    <w:rsid w:val="00005500"/>
    <w:rsid w:val="0000701E"/>
    <w:rsid w:val="00010FFD"/>
    <w:rsid w:val="00011EC2"/>
    <w:rsid w:val="00013D8F"/>
    <w:rsid w:val="00017C2A"/>
    <w:rsid w:val="00022DA9"/>
    <w:rsid w:val="00023577"/>
    <w:rsid w:val="00024AD8"/>
    <w:rsid w:val="00024BC1"/>
    <w:rsid w:val="00026D7E"/>
    <w:rsid w:val="00031EFB"/>
    <w:rsid w:val="00032184"/>
    <w:rsid w:val="000330AD"/>
    <w:rsid w:val="00033870"/>
    <w:rsid w:val="00034FFC"/>
    <w:rsid w:val="0003586A"/>
    <w:rsid w:val="00040ED9"/>
    <w:rsid w:val="00041787"/>
    <w:rsid w:val="000434D3"/>
    <w:rsid w:val="000460B9"/>
    <w:rsid w:val="00046851"/>
    <w:rsid w:val="000539B3"/>
    <w:rsid w:val="000556BD"/>
    <w:rsid w:val="00056857"/>
    <w:rsid w:val="00063ABB"/>
    <w:rsid w:val="000709B2"/>
    <w:rsid w:val="0007154E"/>
    <w:rsid w:val="00074B3C"/>
    <w:rsid w:val="00074F00"/>
    <w:rsid w:val="000766C3"/>
    <w:rsid w:val="00083B2C"/>
    <w:rsid w:val="00083F77"/>
    <w:rsid w:val="000853B2"/>
    <w:rsid w:val="00085D0C"/>
    <w:rsid w:val="000870E7"/>
    <w:rsid w:val="00090513"/>
    <w:rsid w:val="00092803"/>
    <w:rsid w:val="000932EC"/>
    <w:rsid w:val="00096E1C"/>
    <w:rsid w:val="00097125"/>
    <w:rsid w:val="0009741E"/>
    <w:rsid w:val="000A3F9E"/>
    <w:rsid w:val="000B055E"/>
    <w:rsid w:val="000B3DC3"/>
    <w:rsid w:val="000B4EA4"/>
    <w:rsid w:val="000B706C"/>
    <w:rsid w:val="000B78A9"/>
    <w:rsid w:val="000C206F"/>
    <w:rsid w:val="000C53F2"/>
    <w:rsid w:val="000C7536"/>
    <w:rsid w:val="000D05B8"/>
    <w:rsid w:val="000D3C46"/>
    <w:rsid w:val="000D54BF"/>
    <w:rsid w:val="000E031D"/>
    <w:rsid w:val="000E2887"/>
    <w:rsid w:val="000E62CB"/>
    <w:rsid w:val="000E64D4"/>
    <w:rsid w:val="000E7277"/>
    <w:rsid w:val="000E7928"/>
    <w:rsid w:val="000F0321"/>
    <w:rsid w:val="000F0A9D"/>
    <w:rsid w:val="000F1D9B"/>
    <w:rsid w:val="000F24EF"/>
    <w:rsid w:val="000F3B35"/>
    <w:rsid w:val="000F65AA"/>
    <w:rsid w:val="000F7C57"/>
    <w:rsid w:val="00100E22"/>
    <w:rsid w:val="0010216F"/>
    <w:rsid w:val="0010259F"/>
    <w:rsid w:val="0011021B"/>
    <w:rsid w:val="00110558"/>
    <w:rsid w:val="001138FC"/>
    <w:rsid w:val="00115EA5"/>
    <w:rsid w:val="0011799E"/>
    <w:rsid w:val="00122235"/>
    <w:rsid w:val="001267EB"/>
    <w:rsid w:val="00126905"/>
    <w:rsid w:val="00127855"/>
    <w:rsid w:val="0013082F"/>
    <w:rsid w:val="0013097A"/>
    <w:rsid w:val="00131394"/>
    <w:rsid w:val="00132244"/>
    <w:rsid w:val="00132731"/>
    <w:rsid w:val="001342D2"/>
    <w:rsid w:val="00137393"/>
    <w:rsid w:val="00137F54"/>
    <w:rsid w:val="001423A1"/>
    <w:rsid w:val="001429FA"/>
    <w:rsid w:val="00154ED6"/>
    <w:rsid w:val="0015638C"/>
    <w:rsid w:val="00156884"/>
    <w:rsid w:val="001605BC"/>
    <w:rsid w:val="00160E32"/>
    <w:rsid w:val="001613B3"/>
    <w:rsid w:val="001617FD"/>
    <w:rsid w:val="0016230C"/>
    <w:rsid w:val="00163FFE"/>
    <w:rsid w:val="0016438E"/>
    <w:rsid w:val="001643DE"/>
    <w:rsid w:val="001652B6"/>
    <w:rsid w:val="00165726"/>
    <w:rsid w:val="00167A7E"/>
    <w:rsid w:val="00174ED4"/>
    <w:rsid w:val="00177851"/>
    <w:rsid w:val="001779E4"/>
    <w:rsid w:val="00184E70"/>
    <w:rsid w:val="00192498"/>
    <w:rsid w:val="00196199"/>
    <w:rsid w:val="001A205D"/>
    <w:rsid w:val="001A4A6E"/>
    <w:rsid w:val="001A549B"/>
    <w:rsid w:val="001A5A64"/>
    <w:rsid w:val="001A5A82"/>
    <w:rsid w:val="001B08B5"/>
    <w:rsid w:val="001B15F2"/>
    <w:rsid w:val="001B59FF"/>
    <w:rsid w:val="001B5A3D"/>
    <w:rsid w:val="001C1154"/>
    <w:rsid w:val="001C1B0E"/>
    <w:rsid w:val="001C243A"/>
    <w:rsid w:val="001C2EC1"/>
    <w:rsid w:val="001C3EAB"/>
    <w:rsid w:val="001C560A"/>
    <w:rsid w:val="001C5AED"/>
    <w:rsid w:val="001C5EF8"/>
    <w:rsid w:val="001C6D98"/>
    <w:rsid w:val="001D403B"/>
    <w:rsid w:val="001E1CE0"/>
    <w:rsid w:val="001E3622"/>
    <w:rsid w:val="001F0A6D"/>
    <w:rsid w:val="001F1710"/>
    <w:rsid w:val="001F20A7"/>
    <w:rsid w:val="001F6A3A"/>
    <w:rsid w:val="00202B00"/>
    <w:rsid w:val="00203EB3"/>
    <w:rsid w:val="00205666"/>
    <w:rsid w:val="00206B5F"/>
    <w:rsid w:val="00206B8F"/>
    <w:rsid w:val="00207213"/>
    <w:rsid w:val="00210B55"/>
    <w:rsid w:val="00212DCC"/>
    <w:rsid w:val="0021489B"/>
    <w:rsid w:val="00223AEA"/>
    <w:rsid w:val="0022514E"/>
    <w:rsid w:val="00225392"/>
    <w:rsid w:val="002256A1"/>
    <w:rsid w:val="002273E8"/>
    <w:rsid w:val="002274CB"/>
    <w:rsid w:val="00230DE5"/>
    <w:rsid w:val="00234CDD"/>
    <w:rsid w:val="00236367"/>
    <w:rsid w:val="002411F7"/>
    <w:rsid w:val="00245249"/>
    <w:rsid w:val="002452FD"/>
    <w:rsid w:val="00245322"/>
    <w:rsid w:val="00245F35"/>
    <w:rsid w:val="0025004B"/>
    <w:rsid w:val="0025150F"/>
    <w:rsid w:val="00257E3F"/>
    <w:rsid w:val="00260B44"/>
    <w:rsid w:val="002624E9"/>
    <w:rsid w:val="002665D5"/>
    <w:rsid w:val="002700A5"/>
    <w:rsid w:val="00270D64"/>
    <w:rsid w:val="00272DFE"/>
    <w:rsid w:val="00275929"/>
    <w:rsid w:val="00276E0D"/>
    <w:rsid w:val="00283B54"/>
    <w:rsid w:val="0028647D"/>
    <w:rsid w:val="00286D98"/>
    <w:rsid w:val="0028739A"/>
    <w:rsid w:val="00291C3E"/>
    <w:rsid w:val="0029247F"/>
    <w:rsid w:val="0029313A"/>
    <w:rsid w:val="002A4FC5"/>
    <w:rsid w:val="002A67C4"/>
    <w:rsid w:val="002A7D2A"/>
    <w:rsid w:val="002B1096"/>
    <w:rsid w:val="002B47BF"/>
    <w:rsid w:val="002B5739"/>
    <w:rsid w:val="002C04FC"/>
    <w:rsid w:val="002C2109"/>
    <w:rsid w:val="002C2618"/>
    <w:rsid w:val="002C3147"/>
    <w:rsid w:val="002C37A2"/>
    <w:rsid w:val="002C3D23"/>
    <w:rsid w:val="002C5B9F"/>
    <w:rsid w:val="002C5D5D"/>
    <w:rsid w:val="002D2DEE"/>
    <w:rsid w:val="002D42E3"/>
    <w:rsid w:val="002D6AFC"/>
    <w:rsid w:val="002D7D33"/>
    <w:rsid w:val="002E0314"/>
    <w:rsid w:val="002E726F"/>
    <w:rsid w:val="002F64F0"/>
    <w:rsid w:val="0031073B"/>
    <w:rsid w:val="00310E10"/>
    <w:rsid w:val="003116ED"/>
    <w:rsid w:val="0031390A"/>
    <w:rsid w:val="00313A7B"/>
    <w:rsid w:val="00315104"/>
    <w:rsid w:val="00317B41"/>
    <w:rsid w:val="00317BBD"/>
    <w:rsid w:val="00317CD5"/>
    <w:rsid w:val="00317F16"/>
    <w:rsid w:val="00323D4D"/>
    <w:rsid w:val="00324BC7"/>
    <w:rsid w:val="003263B9"/>
    <w:rsid w:val="00326CFD"/>
    <w:rsid w:val="00327D0B"/>
    <w:rsid w:val="003300D4"/>
    <w:rsid w:val="00334C30"/>
    <w:rsid w:val="00334DCC"/>
    <w:rsid w:val="003365E6"/>
    <w:rsid w:val="0033691B"/>
    <w:rsid w:val="00340811"/>
    <w:rsid w:val="00340B2A"/>
    <w:rsid w:val="003421EB"/>
    <w:rsid w:val="003421F8"/>
    <w:rsid w:val="00343A22"/>
    <w:rsid w:val="00343C23"/>
    <w:rsid w:val="00344800"/>
    <w:rsid w:val="00345133"/>
    <w:rsid w:val="00345D13"/>
    <w:rsid w:val="00346344"/>
    <w:rsid w:val="00347987"/>
    <w:rsid w:val="00347F7F"/>
    <w:rsid w:val="00351152"/>
    <w:rsid w:val="00351AFB"/>
    <w:rsid w:val="003521A5"/>
    <w:rsid w:val="00352791"/>
    <w:rsid w:val="00353458"/>
    <w:rsid w:val="0035408A"/>
    <w:rsid w:val="0035642C"/>
    <w:rsid w:val="00360277"/>
    <w:rsid w:val="00362550"/>
    <w:rsid w:val="003625D5"/>
    <w:rsid w:val="00362701"/>
    <w:rsid w:val="00362C9F"/>
    <w:rsid w:val="00365446"/>
    <w:rsid w:val="00367216"/>
    <w:rsid w:val="00367EDD"/>
    <w:rsid w:val="003707A5"/>
    <w:rsid w:val="00371706"/>
    <w:rsid w:val="00376003"/>
    <w:rsid w:val="00376E99"/>
    <w:rsid w:val="00377631"/>
    <w:rsid w:val="003871B0"/>
    <w:rsid w:val="00391E33"/>
    <w:rsid w:val="00395A25"/>
    <w:rsid w:val="003960AA"/>
    <w:rsid w:val="003A0167"/>
    <w:rsid w:val="003A0C40"/>
    <w:rsid w:val="003A5F7E"/>
    <w:rsid w:val="003B067E"/>
    <w:rsid w:val="003B20CF"/>
    <w:rsid w:val="003B2109"/>
    <w:rsid w:val="003B3224"/>
    <w:rsid w:val="003B3E42"/>
    <w:rsid w:val="003B57B1"/>
    <w:rsid w:val="003C363D"/>
    <w:rsid w:val="003C51D5"/>
    <w:rsid w:val="003C6364"/>
    <w:rsid w:val="003C6ADD"/>
    <w:rsid w:val="003C6F47"/>
    <w:rsid w:val="003D1C09"/>
    <w:rsid w:val="003D2291"/>
    <w:rsid w:val="003D2488"/>
    <w:rsid w:val="003D3FAE"/>
    <w:rsid w:val="003D5F5B"/>
    <w:rsid w:val="003D624F"/>
    <w:rsid w:val="003D63B4"/>
    <w:rsid w:val="003D7968"/>
    <w:rsid w:val="003E037B"/>
    <w:rsid w:val="003E33A1"/>
    <w:rsid w:val="003E69CC"/>
    <w:rsid w:val="003E76F9"/>
    <w:rsid w:val="003F1367"/>
    <w:rsid w:val="003F3588"/>
    <w:rsid w:val="003F7B85"/>
    <w:rsid w:val="00401436"/>
    <w:rsid w:val="0041192F"/>
    <w:rsid w:val="004121A9"/>
    <w:rsid w:val="004126FB"/>
    <w:rsid w:val="00413A91"/>
    <w:rsid w:val="00414F68"/>
    <w:rsid w:val="00415AB0"/>
    <w:rsid w:val="00415D35"/>
    <w:rsid w:val="004169E1"/>
    <w:rsid w:val="00416B01"/>
    <w:rsid w:val="00420DF6"/>
    <w:rsid w:val="004227EA"/>
    <w:rsid w:val="00422B68"/>
    <w:rsid w:val="0042356F"/>
    <w:rsid w:val="00423ADD"/>
    <w:rsid w:val="004241A6"/>
    <w:rsid w:val="004249CE"/>
    <w:rsid w:val="00424CE5"/>
    <w:rsid w:val="0043045B"/>
    <w:rsid w:val="00432C4C"/>
    <w:rsid w:val="004330F5"/>
    <w:rsid w:val="00435684"/>
    <w:rsid w:val="0043762B"/>
    <w:rsid w:val="00440F02"/>
    <w:rsid w:val="00442490"/>
    <w:rsid w:val="004439D0"/>
    <w:rsid w:val="00446069"/>
    <w:rsid w:val="00446EB4"/>
    <w:rsid w:val="00446F05"/>
    <w:rsid w:val="004530AD"/>
    <w:rsid w:val="00454D7C"/>
    <w:rsid w:val="00454FBE"/>
    <w:rsid w:val="0045787D"/>
    <w:rsid w:val="00457A40"/>
    <w:rsid w:val="00460B27"/>
    <w:rsid w:val="00462D69"/>
    <w:rsid w:val="004630CA"/>
    <w:rsid w:val="00465308"/>
    <w:rsid w:val="00465423"/>
    <w:rsid w:val="00466AFD"/>
    <w:rsid w:val="0046730E"/>
    <w:rsid w:val="00470D17"/>
    <w:rsid w:val="00472257"/>
    <w:rsid w:val="004739F9"/>
    <w:rsid w:val="00474EF8"/>
    <w:rsid w:val="004774CF"/>
    <w:rsid w:val="004826E5"/>
    <w:rsid w:val="00483D9E"/>
    <w:rsid w:val="004864D4"/>
    <w:rsid w:val="004912E6"/>
    <w:rsid w:val="00492B94"/>
    <w:rsid w:val="004937BB"/>
    <w:rsid w:val="00495032"/>
    <w:rsid w:val="00497109"/>
    <w:rsid w:val="004A2C06"/>
    <w:rsid w:val="004A534D"/>
    <w:rsid w:val="004A5A62"/>
    <w:rsid w:val="004A6148"/>
    <w:rsid w:val="004A6BB5"/>
    <w:rsid w:val="004B1855"/>
    <w:rsid w:val="004B1E5A"/>
    <w:rsid w:val="004B45AC"/>
    <w:rsid w:val="004B758E"/>
    <w:rsid w:val="004C6F2D"/>
    <w:rsid w:val="004D0BAE"/>
    <w:rsid w:val="004D39AC"/>
    <w:rsid w:val="004D4E04"/>
    <w:rsid w:val="004D52DA"/>
    <w:rsid w:val="004E2C17"/>
    <w:rsid w:val="004E2DB1"/>
    <w:rsid w:val="004E4B47"/>
    <w:rsid w:val="004E4DDB"/>
    <w:rsid w:val="004E6299"/>
    <w:rsid w:val="004E6CD3"/>
    <w:rsid w:val="004E7897"/>
    <w:rsid w:val="004F15AB"/>
    <w:rsid w:val="004F1C90"/>
    <w:rsid w:val="004F35D7"/>
    <w:rsid w:val="004F7776"/>
    <w:rsid w:val="004F7DD7"/>
    <w:rsid w:val="00500799"/>
    <w:rsid w:val="00502197"/>
    <w:rsid w:val="00502E20"/>
    <w:rsid w:val="005157A8"/>
    <w:rsid w:val="00515BDA"/>
    <w:rsid w:val="005203EF"/>
    <w:rsid w:val="00520432"/>
    <w:rsid w:val="00520486"/>
    <w:rsid w:val="00523FEC"/>
    <w:rsid w:val="00524608"/>
    <w:rsid w:val="0052690C"/>
    <w:rsid w:val="00531AAA"/>
    <w:rsid w:val="005336EF"/>
    <w:rsid w:val="00534E68"/>
    <w:rsid w:val="00535A28"/>
    <w:rsid w:val="00542D5A"/>
    <w:rsid w:val="00543DEC"/>
    <w:rsid w:val="005444D5"/>
    <w:rsid w:val="00545D30"/>
    <w:rsid w:val="00545E55"/>
    <w:rsid w:val="00545ED8"/>
    <w:rsid w:val="00550418"/>
    <w:rsid w:val="00551EF7"/>
    <w:rsid w:val="00552631"/>
    <w:rsid w:val="005528A0"/>
    <w:rsid w:val="005549AC"/>
    <w:rsid w:val="005558B9"/>
    <w:rsid w:val="00560089"/>
    <w:rsid w:val="00562FEA"/>
    <w:rsid w:val="00567EAF"/>
    <w:rsid w:val="005738E0"/>
    <w:rsid w:val="00575E7C"/>
    <w:rsid w:val="00576AC2"/>
    <w:rsid w:val="0057757D"/>
    <w:rsid w:val="005831D5"/>
    <w:rsid w:val="00585B97"/>
    <w:rsid w:val="00586A27"/>
    <w:rsid w:val="00591B40"/>
    <w:rsid w:val="005920C0"/>
    <w:rsid w:val="005920D2"/>
    <w:rsid w:val="0059238C"/>
    <w:rsid w:val="00592714"/>
    <w:rsid w:val="00592950"/>
    <w:rsid w:val="0059372C"/>
    <w:rsid w:val="00594C65"/>
    <w:rsid w:val="005959CE"/>
    <w:rsid w:val="00597D0E"/>
    <w:rsid w:val="005A0206"/>
    <w:rsid w:val="005A114D"/>
    <w:rsid w:val="005A1C48"/>
    <w:rsid w:val="005A2F19"/>
    <w:rsid w:val="005B65EB"/>
    <w:rsid w:val="005B67CF"/>
    <w:rsid w:val="005B6F73"/>
    <w:rsid w:val="005C528B"/>
    <w:rsid w:val="005C5D81"/>
    <w:rsid w:val="005C74B6"/>
    <w:rsid w:val="005D04F1"/>
    <w:rsid w:val="005E03DE"/>
    <w:rsid w:val="005E4D44"/>
    <w:rsid w:val="005E5E35"/>
    <w:rsid w:val="005F00B2"/>
    <w:rsid w:val="005F215D"/>
    <w:rsid w:val="00600825"/>
    <w:rsid w:val="00600D25"/>
    <w:rsid w:val="00600F60"/>
    <w:rsid w:val="00601E24"/>
    <w:rsid w:val="006022B8"/>
    <w:rsid w:val="00605F7C"/>
    <w:rsid w:val="00606613"/>
    <w:rsid w:val="006076C4"/>
    <w:rsid w:val="0061348B"/>
    <w:rsid w:val="0061621E"/>
    <w:rsid w:val="0061768E"/>
    <w:rsid w:val="0062177C"/>
    <w:rsid w:val="0062271A"/>
    <w:rsid w:val="00623730"/>
    <w:rsid w:val="00625651"/>
    <w:rsid w:val="00631597"/>
    <w:rsid w:val="00632193"/>
    <w:rsid w:val="00633800"/>
    <w:rsid w:val="00633ADF"/>
    <w:rsid w:val="00637939"/>
    <w:rsid w:val="0064010C"/>
    <w:rsid w:val="0064223F"/>
    <w:rsid w:val="006430B9"/>
    <w:rsid w:val="00644BE9"/>
    <w:rsid w:val="0064619F"/>
    <w:rsid w:val="0064668B"/>
    <w:rsid w:val="00647C28"/>
    <w:rsid w:val="0065067E"/>
    <w:rsid w:val="006506F6"/>
    <w:rsid w:val="006525A8"/>
    <w:rsid w:val="00653B9E"/>
    <w:rsid w:val="00664C1F"/>
    <w:rsid w:val="00665A07"/>
    <w:rsid w:val="00671126"/>
    <w:rsid w:val="00671A81"/>
    <w:rsid w:val="00672F56"/>
    <w:rsid w:val="00673071"/>
    <w:rsid w:val="0067370D"/>
    <w:rsid w:val="00674362"/>
    <w:rsid w:val="0067771E"/>
    <w:rsid w:val="00686010"/>
    <w:rsid w:val="00687749"/>
    <w:rsid w:val="006903F9"/>
    <w:rsid w:val="006909B4"/>
    <w:rsid w:val="00695680"/>
    <w:rsid w:val="006974E4"/>
    <w:rsid w:val="006977BE"/>
    <w:rsid w:val="006A3AF1"/>
    <w:rsid w:val="006A4D47"/>
    <w:rsid w:val="006A611B"/>
    <w:rsid w:val="006A622F"/>
    <w:rsid w:val="006A7D02"/>
    <w:rsid w:val="006B02DB"/>
    <w:rsid w:val="006B1540"/>
    <w:rsid w:val="006B1E75"/>
    <w:rsid w:val="006B22B6"/>
    <w:rsid w:val="006B62E2"/>
    <w:rsid w:val="006B6A90"/>
    <w:rsid w:val="006B78B7"/>
    <w:rsid w:val="006B79EF"/>
    <w:rsid w:val="006C0AB3"/>
    <w:rsid w:val="006C1ADE"/>
    <w:rsid w:val="006C4363"/>
    <w:rsid w:val="006C48EE"/>
    <w:rsid w:val="006C55D9"/>
    <w:rsid w:val="006C59F9"/>
    <w:rsid w:val="006C7E85"/>
    <w:rsid w:val="006D089C"/>
    <w:rsid w:val="006D60D0"/>
    <w:rsid w:val="006D6BDA"/>
    <w:rsid w:val="006D771B"/>
    <w:rsid w:val="006E1A69"/>
    <w:rsid w:val="006E7817"/>
    <w:rsid w:val="006F18BB"/>
    <w:rsid w:val="006F2671"/>
    <w:rsid w:val="006F30D7"/>
    <w:rsid w:val="007029FA"/>
    <w:rsid w:val="00705EF9"/>
    <w:rsid w:val="00706B56"/>
    <w:rsid w:val="00706DE8"/>
    <w:rsid w:val="00711AD4"/>
    <w:rsid w:val="007123E7"/>
    <w:rsid w:val="007142C8"/>
    <w:rsid w:val="00715041"/>
    <w:rsid w:val="00716C90"/>
    <w:rsid w:val="007218FD"/>
    <w:rsid w:val="00722B2D"/>
    <w:rsid w:val="007231DB"/>
    <w:rsid w:val="0072381E"/>
    <w:rsid w:val="00723E21"/>
    <w:rsid w:val="00724CB8"/>
    <w:rsid w:val="007254BA"/>
    <w:rsid w:val="00725ED4"/>
    <w:rsid w:val="007271AF"/>
    <w:rsid w:val="00732BF0"/>
    <w:rsid w:val="00734A1B"/>
    <w:rsid w:val="00740298"/>
    <w:rsid w:val="00740424"/>
    <w:rsid w:val="007411E9"/>
    <w:rsid w:val="0074318D"/>
    <w:rsid w:val="00743578"/>
    <w:rsid w:val="00743738"/>
    <w:rsid w:val="007465F4"/>
    <w:rsid w:val="007533E5"/>
    <w:rsid w:val="00757A08"/>
    <w:rsid w:val="00757ECD"/>
    <w:rsid w:val="0076003A"/>
    <w:rsid w:val="00762635"/>
    <w:rsid w:val="00762876"/>
    <w:rsid w:val="00764051"/>
    <w:rsid w:val="007661AD"/>
    <w:rsid w:val="00770043"/>
    <w:rsid w:val="00771A8B"/>
    <w:rsid w:val="007738D6"/>
    <w:rsid w:val="00775383"/>
    <w:rsid w:val="007765FB"/>
    <w:rsid w:val="007802AC"/>
    <w:rsid w:val="00780E7E"/>
    <w:rsid w:val="00781A1E"/>
    <w:rsid w:val="00781E5D"/>
    <w:rsid w:val="00782D9B"/>
    <w:rsid w:val="007866DF"/>
    <w:rsid w:val="00787BC0"/>
    <w:rsid w:val="00791912"/>
    <w:rsid w:val="00792DF2"/>
    <w:rsid w:val="0079453D"/>
    <w:rsid w:val="00794FEA"/>
    <w:rsid w:val="00795950"/>
    <w:rsid w:val="00796029"/>
    <w:rsid w:val="007A3C4B"/>
    <w:rsid w:val="007A3D6A"/>
    <w:rsid w:val="007A5664"/>
    <w:rsid w:val="007A59BD"/>
    <w:rsid w:val="007A63DE"/>
    <w:rsid w:val="007C5235"/>
    <w:rsid w:val="007C6084"/>
    <w:rsid w:val="007C752A"/>
    <w:rsid w:val="007C78B9"/>
    <w:rsid w:val="007D29BE"/>
    <w:rsid w:val="007D2E5B"/>
    <w:rsid w:val="007D30BF"/>
    <w:rsid w:val="007D3345"/>
    <w:rsid w:val="007D336A"/>
    <w:rsid w:val="007D45BF"/>
    <w:rsid w:val="007D46F7"/>
    <w:rsid w:val="007D5F79"/>
    <w:rsid w:val="007E127E"/>
    <w:rsid w:val="007E1579"/>
    <w:rsid w:val="007E2361"/>
    <w:rsid w:val="007E48A6"/>
    <w:rsid w:val="007E76B8"/>
    <w:rsid w:val="0080037D"/>
    <w:rsid w:val="00800A37"/>
    <w:rsid w:val="00804FF7"/>
    <w:rsid w:val="00805272"/>
    <w:rsid w:val="00805757"/>
    <w:rsid w:val="00805E10"/>
    <w:rsid w:val="00806135"/>
    <w:rsid w:val="0081326B"/>
    <w:rsid w:val="0081578E"/>
    <w:rsid w:val="0081670D"/>
    <w:rsid w:val="008169B6"/>
    <w:rsid w:val="00821597"/>
    <w:rsid w:val="00823C34"/>
    <w:rsid w:val="00827BE9"/>
    <w:rsid w:val="008355DA"/>
    <w:rsid w:val="00836032"/>
    <w:rsid w:val="0083757C"/>
    <w:rsid w:val="00840635"/>
    <w:rsid w:val="00840F73"/>
    <w:rsid w:val="00840FA1"/>
    <w:rsid w:val="00840FFE"/>
    <w:rsid w:val="00842EA8"/>
    <w:rsid w:val="00843ACE"/>
    <w:rsid w:val="00844DA7"/>
    <w:rsid w:val="00847ACB"/>
    <w:rsid w:val="00847F8F"/>
    <w:rsid w:val="0085151E"/>
    <w:rsid w:val="00853461"/>
    <w:rsid w:val="00854BA6"/>
    <w:rsid w:val="008564E6"/>
    <w:rsid w:val="00857321"/>
    <w:rsid w:val="00861B91"/>
    <w:rsid w:val="00861C11"/>
    <w:rsid w:val="008627F9"/>
    <w:rsid w:val="00864CF6"/>
    <w:rsid w:val="0086524C"/>
    <w:rsid w:val="00867F6B"/>
    <w:rsid w:val="00871854"/>
    <w:rsid w:val="0087343C"/>
    <w:rsid w:val="00873695"/>
    <w:rsid w:val="00875383"/>
    <w:rsid w:val="00875841"/>
    <w:rsid w:val="008802FB"/>
    <w:rsid w:val="008813B5"/>
    <w:rsid w:val="00881CA8"/>
    <w:rsid w:val="00886C87"/>
    <w:rsid w:val="008872C8"/>
    <w:rsid w:val="00894493"/>
    <w:rsid w:val="00895265"/>
    <w:rsid w:val="0089633A"/>
    <w:rsid w:val="008973E0"/>
    <w:rsid w:val="00897FA9"/>
    <w:rsid w:val="008A31F2"/>
    <w:rsid w:val="008A3591"/>
    <w:rsid w:val="008A56A1"/>
    <w:rsid w:val="008A582F"/>
    <w:rsid w:val="008A5CD0"/>
    <w:rsid w:val="008B1E93"/>
    <w:rsid w:val="008B45D4"/>
    <w:rsid w:val="008B4840"/>
    <w:rsid w:val="008B52EC"/>
    <w:rsid w:val="008B541C"/>
    <w:rsid w:val="008B59B3"/>
    <w:rsid w:val="008B651F"/>
    <w:rsid w:val="008B7E48"/>
    <w:rsid w:val="008C02E0"/>
    <w:rsid w:val="008C0BA5"/>
    <w:rsid w:val="008C11FD"/>
    <w:rsid w:val="008C2AE2"/>
    <w:rsid w:val="008C57F1"/>
    <w:rsid w:val="008C5B03"/>
    <w:rsid w:val="008D0062"/>
    <w:rsid w:val="008D0C3A"/>
    <w:rsid w:val="008D27FB"/>
    <w:rsid w:val="008D4239"/>
    <w:rsid w:val="008E0440"/>
    <w:rsid w:val="008E5973"/>
    <w:rsid w:val="008F02CE"/>
    <w:rsid w:val="008F0759"/>
    <w:rsid w:val="008F0E62"/>
    <w:rsid w:val="008F1B7C"/>
    <w:rsid w:val="008F21DD"/>
    <w:rsid w:val="008F3EFE"/>
    <w:rsid w:val="008F480C"/>
    <w:rsid w:val="008F4B20"/>
    <w:rsid w:val="008F6B94"/>
    <w:rsid w:val="009006C0"/>
    <w:rsid w:val="009050D0"/>
    <w:rsid w:val="00905216"/>
    <w:rsid w:val="00910EFF"/>
    <w:rsid w:val="00912788"/>
    <w:rsid w:val="00913241"/>
    <w:rsid w:val="009143BA"/>
    <w:rsid w:val="0091500F"/>
    <w:rsid w:val="00916A6F"/>
    <w:rsid w:val="00916FBF"/>
    <w:rsid w:val="009278AB"/>
    <w:rsid w:val="00930BD0"/>
    <w:rsid w:val="009314CC"/>
    <w:rsid w:val="0093790C"/>
    <w:rsid w:val="009401C1"/>
    <w:rsid w:val="009402A2"/>
    <w:rsid w:val="00942051"/>
    <w:rsid w:val="00942455"/>
    <w:rsid w:val="009439A2"/>
    <w:rsid w:val="00945600"/>
    <w:rsid w:val="0095018D"/>
    <w:rsid w:val="00955F9A"/>
    <w:rsid w:val="00955FBB"/>
    <w:rsid w:val="00970579"/>
    <w:rsid w:val="00970B54"/>
    <w:rsid w:val="0097158B"/>
    <w:rsid w:val="00972316"/>
    <w:rsid w:val="00972DDD"/>
    <w:rsid w:val="00973884"/>
    <w:rsid w:val="00977403"/>
    <w:rsid w:val="00982C68"/>
    <w:rsid w:val="00985D89"/>
    <w:rsid w:val="00987AE3"/>
    <w:rsid w:val="00987B67"/>
    <w:rsid w:val="009908EB"/>
    <w:rsid w:val="00993B20"/>
    <w:rsid w:val="009947AF"/>
    <w:rsid w:val="00995DC8"/>
    <w:rsid w:val="009A26CC"/>
    <w:rsid w:val="009A4DE3"/>
    <w:rsid w:val="009B4B6D"/>
    <w:rsid w:val="009B4D69"/>
    <w:rsid w:val="009B7850"/>
    <w:rsid w:val="009C4F45"/>
    <w:rsid w:val="009C6126"/>
    <w:rsid w:val="009C78B5"/>
    <w:rsid w:val="009D04CD"/>
    <w:rsid w:val="009D30ED"/>
    <w:rsid w:val="009D3B9F"/>
    <w:rsid w:val="009E6838"/>
    <w:rsid w:val="009F1156"/>
    <w:rsid w:val="009F1A25"/>
    <w:rsid w:val="009F4F8C"/>
    <w:rsid w:val="00A00208"/>
    <w:rsid w:val="00A00AEE"/>
    <w:rsid w:val="00A00CD3"/>
    <w:rsid w:val="00A12523"/>
    <w:rsid w:val="00A1498F"/>
    <w:rsid w:val="00A1775E"/>
    <w:rsid w:val="00A3186B"/>
    <w:rsid w:val="00A323B0"/>
    <w:rsid w:val="00A32E70"/>
    <w:rsid w:val="00A35358"/>
    <w:rsid w:val="00A36074"/>
    <w:rsid w:val="00A37537"/>
    <w:rsid w:val="00A408FB"/>
    <w:rsid w:val="00A4304A"/>
    <w:rsid w:val="00A47AD0"/>
    <w:rsid w:val="00A521F7"/>
    <w:rsid w:val="00A5504F"/>
    <w:rsid w:val="00A5530B"/>
    <w:rsid w:val="00A56362"/>
    <w:rsid w:val="00A57681"/>
    <w:rsid w:val="00A57826"/>
    <w:rsid w:val="00A57BC8"/>
    <w:rsid w:val="00A60776"/>
    <w:rsid w:val="00A624FF"/>
    <w:rsid w:val="00A64133"/>
    <w:rsid w:val="00A67143"/>
    <w:rsid w:val="00A71FB1"/>
    <w:rsid w:val="00A72CD1"/>
    <w:rsid w:val="00A736B6"/>
    <w:rsid w:val="00A806CD"/>
    <w:rsid w:val="00A80843"/>
    <w:rsid w:val="00A8744B"/>
    <w:rsid w:val="00A929E5"/>
    <w:rsid w:val="00A92E16"/>
    <w:rsid w:val="00A9690F"/>
    <w:rsid w:val="00AA0B4D"/>
    <w:rsid w:val="00AA4D35"/>
    <w:rsid w:val="00AA52D2"/>
    <w:rsid w:val="00AA6163"/>
    <w:rsid w:val="00AA6B9B"/>
    <w:rsid w:val="00AA6CBE"/>
    <w:rsid w:val="00AA7DA8"/>
    <w:rsid w:val="00AA7F5A"/>
    <w:rsid w:val="00AB15F0"/>
    <w:rsid w:val="00AB192E"/>
    <w:rsid w:val="00AB2E73"/>
    <w:rsid w:val="00AB3BE1"/>
    <w:rsid w:val="00AB5284"/>
    <w:rsid w:val="00AB6BC9"/>
    <w:rsid w:val="00AB7E9C"/>
    <w:rsid w:val="00AC157F"/>
    <w:rsid w:val="00AC1B04"/>
    <w:rsid w:val="00AC3A41"/>
    <w:rsid w:val="00AC6513"/>
    <w:rsid w:val="00AD02B6"/>
    <w:rsid w:val="00AD09A7"/>
    <w:rsid w:val="00AD62D5"/>
    <w:rsid w:val="00AE2F8F"/>
    <w:rsid w:val="00AE4297"/>
    <w:rsid w:val="00AE56A3"/>
    <w:rsid w:val="00AE71EE"/>
    <w:rsid w:val="00AF144D"/>
    <w:rsid w:val="00AF1556"/>
    <w:rsid w:val="00AF1D67"/>
    <w:rsid w:val="00AF271E"/>
    <w:rsid w:val="00AF3A89"/>
    <w:rsid w:val="00AF3D03"/>
    <w:rsid w:val="00AF5484"/>
    <w:rsid w:val="00AF7FFD"/>
    <w:rsid w:val="00B03FBF"/>
    <w:rsid w:val="00B04058"/>
    <w:rsid w:val="00B040E4"/>
    <w:rsid w:val="00B048B6"/>
    <w:rsid w:val="00B0703B"/>
    <w:rsid w:val="00B117D8"/>
    <w:rsid w:val="00B132F4"/>
    <w:rsid w:val="00B1497B"/>
    <w:rsid w:val="00B15A90"/>
    <w:rsid w:val="00B20144"/>
    <w:rsid w:val="00B21419"/>
    <w:rsid w:val="00B2457B"/>
    <w:rsid w:val="00B24986"/>
    <w:rsid w:val="00B27424"/>
    <w:rsid w:val="00B2746D"/>
    <w:rsid w:val="00B33CB0"/>
    <w:rsid w:val="00B3787B"/>
    <w:rsid w:val="00B41B0E"/>
    <w:rsid w:val="00B41B4B"/>
    <w:rsid w:val="00B42F9F"/>
    <w:rsid w:val="00B4379F"/>
    <w:rsid w:val="00B469CD"/>
    <w:rsid w:val="00B50306"/>
    <w:rsid w:val="00B510EB"/>
    <w:rsid w:val="00B5356D"/>
    <w:rsid w:val="00B5388D"/>
    <w:rsid w:val="00B5446F"/>
    <w:rsid w:val="00B548E6"/>
    <w:rsid w:val="00B56E9B"/>
    <w:rsid w:val="00B64069"/>
    <w:rsid w:val="00B6464A"/>
    <w:rsid w:val="00B64E50"/>
    <w:rsid w:val="00B65D49"/>
    <w:rsid w:val="00B669EB"/>
    <w:rsid w:val="00B705CF"/>
    <w:rsid w:val="00B72A94"/>
    <w:rsid w:val="00B73117"/>
    <w:rsid w:val="00B8178F"/>
    <w:rsid w:val="00B8209C"/>
    <w:rsid w:val="00B82980"/>
    <w:rsid w:val="00B83630"/>
    <w:rsid w:val="00B83C63"/>
    <w:rsid w:val="00B87198"/>
    <w:rsid w:val="00B87366"/>
    <w:rsid w:val="00B93AC5"/>
    <w:rsid w:val="00B940BF"/>
    <w:rsid w:val="00B94C4E"/>
    <w:rsid w:val="00BA17B3"/>
    <w:rsid w:val="00BA36FD"/>
    <w:rsid w:val="00BA6BC7"/>
    <w:rsid w:val="00BB0A52"/>
    <w:rsid w:val="00BB1389"/>
    <w:rsid w:val="00BB1880"/>
    <w:rsid w:val="00BB188E"/>
    <w:rsid w:val="00BB1E31"/>
    <w:rsid w:val="00BB530D"/>
    <w:rsid w:val="00BB61EC"/>
    <w:rsid w:val="00BB63E5"/>
    <w:rsid w:val="00BB70E2"/>
    <w:rsid w:val="00BC3BEA"/>
    <w:rsid w:val="00BD0846"/>
    <w:rsid w:val="00BD1251"/>
    <w:rsid w:val="00BD2E19"/>
    <w:rsid w:val="00BD51FF"/>
    <w:rsid w:val="00BD6988"/>
    <w:rsid w:val="00BE0392"/>
    <w:rsid w:val="00BF07E4"/>
    <w:rsid w:val="00BF1012"/>
    <w:rsid w:val="00BF5693"/>
    <w:rsid w:val="00BF6974"/>
    <w:rsid w:val="00BF77FF"/>
    <w:rsid w:val="00C02D10"/>
    <w:rsid w:val="00C05782"/>
    <w:rsid w:val="00C06DCB"/>
    <w:rsid w:val="00C10284"/>
    <w:rsid w:val="00C112E8"/>
    <w:rsid w:val="00C128B1"/>
    <w:rsid w:val="00C128BE"/>
    <w:rsid w:val="00C15730"/>
    <w:rsid w:val="00C1598C"/>
    <w:rsid w:val="00C17DA9"/>
    <w:rsid w:val="00C20409"/>
    <w:rsid w:val="00C20836"/>
    <w:rsid w:val="00C307B1"/>
    <w:rsid w:val="00C311BF"/>
    <w:rsid w:val="00C33A42"/>
    <w:rsid w:val="00C33EC8"/>
    <w:rsid w:val="00C33FF6"/>
    <w:rsid w:val="00C340A0"/>
    <w:rsid w:val="00C358FD"/>
    <w:rsid w:val="00C40667"/>
    <w:rsid w:val="00C4142C"/>
    <w:rsid w:val="00C4270B"/>
    <w:rsid w:val="00C43BAB"/>
    <w:rsid w:val="00C44E62"/>
    <w:rsid w:val="00C47203"/>
    <w:rsid w:val="00C47AA6"/>
    <w:rsid w:val="00C556CA"/>
    <w:rsid w:val="00C55DB2"/>
    <w:rsid w:val="00C55E35"/>
    <w:rsid w:val="00C60722"/>
    <w:rsid w:val="00C618E6"/>
    <w:rsid w:val="00C6442F"/>
    <w:rsid w:val="00C652FB"/>
    <w:rsid w:val="00C7377E"/>
    <w:rsid w:val="00C739FC"/>
    <w:rsid w:val="00C7405F"/>
    <w:rsid w:val="00C811E6"/>
    <w:rsid w:val="00C8234C"/>
    <w:rsid w:val="00C83751"/>
    <w:rsid w:val="00C84FA4"/>
    <w:rsid w:val="00C86475"/>
    <w:rsid w:val="00C8699F"/>
    <w:rsid w:val="00C87355"/>
    <w:rsid w:val="00C901DA"/>
    <w:rsid w:val="00C93E9F"/>
    <w:rsid w:val="00C95036"/>
    <w:rsid w:val="00C95E52"/>
    <w:rsid w:val="00CA0ABE"/>
    <w:rsid w:val="00CA3DA2"/>
    <w:rsid w:val="00CA77BA"/>
    <w:rsid w:val="00CB49BF"/>
    <w:rsid w:val="00CC2BC1"/>
    <w:rsid w:val="00CC3461"/>
    <w:rsid w:val="00CC3B4E"/>
    <w:rsid w:val="00CD00AE"/>
    <w:rsid w:val="00CD3115"/>
    <w:rsid w:val="00CD79A9"/>
    <w:rsid w:val="00CE1783"/>
    <w:rsid w:val="00CE17B9"/>
    <w:rsid w:val="00CE58AE"/>
    <w:rsid w:val="00CF2AF2"/>
    <w:rsid w:val="00CF380C"/>
    <w:rsid w:val="00CF5F78"/>
    <w:rsid w:val="00CF6325"/>
    <w:rsid w:val="00CF715B"/>
    <w:rsid w:val="00CF75BF"/>
    <w:rsid w:val="00D03B19"/>
    <w:rsid w:val="00D04A10"/>
    <w:rsid w:val="00D051B9"/>
    <w:rsid w:val="00D05990"/>
    <w:rsid w:val="00D17642"/>
    <w:rsid w:val="00D213B3"/>
    <w:rsid w:val="00D21FB6"/>
    <w:rsid w:val="00D26059"/>
    <w:rsid w:val="00D260D1"/>
    <w:rsid w:val="00D26BC5"/>
    <w:rsid w:val="00D279DE"/>
    <w:rsid w:val="00D27B40"/>
    <w:rsid w:val="00D27E80"/>
    <w:rsid w:val="00D35268"/>
    <w:rsid w:val="00D353F4"/>
    <w:rsid w:val="00D416E6"/>
    <w:rsid w:val="00D418F1"/>
    <w:rsid w:val="00D43155"/>
    <w:rsid w:val="00D4560E"/>
    <w:rsid w:val="00D45B7E"/>
    <w:rsid w:val="00D4691F"/>
    <w:rsid w:val="00D46F17"/>
    <w:rsid w:val="00D4705C"/>
    <w:rsid w:val="00D524B8"/>
    <w:rsid w:val="00D538EE"/>
    <w:rsid w:val="00D56CE7"/>
    <w:rsid w:val="00D6273C"/>
    <w:rsid w:val="00D62BA9"/>
    <w:rsid w:val="00D64A09"/>
    <w:rsid w:val="00D64B16"/>
    <w:rsid w:val="00D65878"/>
    <w:rsid w:val="00D66A27"/>
    <w:rsid w:val="00D67FFD"/>
    <w:rsid w:val="00D703D6"/>
    <w:rsid w:val="00D73DC9"/>
    <w:rsid w:val="00D74579"/>
    <w:rsid w:val="00D75070"/>
    <w:rsid w:val="00D75B23"/>
    <w:rsid w:val="00D76697"/>
    <w:rsid w:val="00D76C88"/>
    <w:rsid w:val="00D82F63"/>
    <w:rsid w:val="00D84D7F"/>
    <w:rsid w:val="00D84EE5"/>
    <w:rsid w:val="00D879F6"/>
    <w:rsid w:val="00D9046A"/>
    <w:rsid w:val="00D9049D"/>
    <w:rsid w:val="00D937EF"/>
    <w:rsid w:val="00D954C7"/>
    <w:rsid w:val="00D95C70"/>
    <w:rsid w:val="00DA15F2"/>
    <w:rsid w:val="00DA3181"/>
    <w:rsid w:val="00DA6344"/>
    <w:rsid w:val="00DB37E6"/>
    <w:rsid w:val="00DB637D"/>
    <w:rsid w:val="00DB6EDB"/>
    <w:rsid w:val="00DC1E51"/>
    <w:rsid w:val="00DC1F07"/>
    <w:rsid w:val="00DC693F"/>
    <w:rsid w:val="00DD01AC"/>
    <w:rsid w:val="00DD13BB"/>
    <w:rsid w:val="00DD5B07"/>
    <w:rsid w:val="00DD60A6"/>
    <w:rsid w:val="00DD6ADA"/>
    <w:rsid w:val="00DE0167"/>
    <w:rsid w:val="00DE0211"/>
    <w:rsid w:val="00DE5751"/>
    <w:rsid w:val="00DE5C77"/>
    <w:rsid w:val="00DE5FE5"/>
    <w:rsid w:val="00DE6BB8"/>
    <w:rsid w:val="00DF051D"/>
    <w:rsid w:val="00DF0F3C"/>
    <w:rsid w:val="00DF1C4C"/>
    <w:rsid w:val="00DF4AC2"/>
    <w:rsid w:val="00E00D1F"/>
    <w:rsid w:val="00E022AB"/>
    <w:rsid w:val="00E02FAA"/>
    <w:rsid w:val="00E038B9"/>
    <w:rsid w:val="00E05853"/>
    <w:rsid w:val="00E111BC"/>
    <w:rsid w:val="00E11294"/>
    <w:rsid w:val="00E11564"/>
    <w:rsid w:val="00E11D8A"/>
    <w:rsid w:val="00E14694"/>
    <w:rsid w:val="00E164C8"/>
    <w:rsid w:val="00E220BF"/>
    <w:rsid w:val="00E25EF3"/>
    <w:rsid w:val="00E26476"/>
    <w:rsid w:val="00E278B8"/>
    <w:rsid w:val="00E30243"/>
    <w:rsid w:val="00E318CA"/>
    <w:rsid w:val="00E33B50"/>
    <w:rsid w:val="00E34005"/>
    <w:rsid w:val="00E36068"/>
    <w:rsid w:val="00E363D1"/>
    <w:rsid w:val="00E40B24"/>
    <w:rsid w:val="00E4447A"/>
    <w:rsid w:val="00E47DFC"/>
    <w:rsid w:val="00E5044E"/>
    <w:rsid w:val="00E50784"/>
    <w:rsid w:val="00E51D47"/>
    <w:rsid w:val="00E53A48"/>
    <w:rsid w:val="00E54555"/>
    <w:rsid w:val="00E5563E"/>
    <w:rsid w:val="00E55D54"/>
    <w:rsid w:val="00E56EEE"/>
    <w:rsid w:val="00E623C3"/>
    <w:rsid w:val="00E65E5A"/>
    <w:rsid w:val="00E667D9"/>
    <w:rsid w:val="00E66D66"/>
    <w:rsid w:val="00E716A4"/>
    <w:rsid w:val="00E741EB"/>
    <w:rsid w:val="00E75FAB"/>
    <w:rsid w:val="00E77BF3"/>
    <w:rsid w:val="00E84D65"/>
    <w:rsid w:val="00E86E2C"/>
    <w:rsid w:val="00E93271"/>
    <w:rsid w:val="00E947CD"/>
    <w:rsid w:val="00EA129D"/>
    <w:rsid w:val="00EA12A1"/>
    <w:rsid w:val="00EA27FC"/>
    <w:rsid w:val="00EB093B"/>
    <w:rsid w:val="00EB444C"/>
    <w:rsid w:val="00EC3142"/>
    <w:rsid w:val="00EC4433"/>
    <w:rsid w:val="00EC516F"/>
    <w:rsid w:val="00EC6585"/>
    <w:rsid w:val="00ED016A"/>
    <w:rsid w:val="00ED1997"/>
    <w:rsid w:val="00ED32EA"/>
    <w:rsid w:val="00ED4B74"/>
    <w:rsid w:val="00EE0D58"/>
    <w:rsid w:val="00EE2C94"/>
    <w:rsid w:val="00EE4F13"/>
    <w:rsid w:val="00EE5BAD"/>
    <w:rsid w:val="00EE5F6E"/>
    <w:rsid w:val="00EF42A5"/>
    <w:rsid w:val="00F00B28"/>
    <w:rsid w:val="00F053CF"/>
    <w:rsid w:val="00F065F1"/>
    <w:rsid w:val="00F0701D"/>
    <w:rsid w:val="00F074B7"/>
    <w:rsid w:val="00F0759A"/>
    <w:rsid w:val="00F133E1"/>
    <w:rsid w:val="00F14F1A"/>
    <w:rsid w:val="00F16004"/>
    <w:rsid w:val="00F21041"/>
    <w:rsid w:val="00F21FDA"/>
    <w:rsid w:val="00F22375"/>
    <w:rsid w:val="00F2356B"/>
    <w:rsid w:val="00F23B1D"/>
    <w:rsid w:val="00F25265"/>
    <w:rsid w:val="00F30B32"/>
    <w:rsid w:val="00F3125A"/>
    <w:rsid w:val="00F312AA"/>
    <w:rsid w:val="00F31E7A"/>
    <w:rsid w:val="00F3312E"/>
    <w:rsid w:val="00F342C6"/>
    <w:rsid w:val="00F349FA"/>
    <w:rsid w:val="00F3651D"/>
    <w:rsid w:val="00F37606"/>
    <w:rsid w:val="00F40357"/>
    <w:rsid w:val="00F40DED"/>
    <w:rsid w:val="00F42716"/>
    <w:rsid w:val="00F47DCC"/>
    <w:rsid w:val="00F511A8"/>
    <w:rsid w:val="00F51CE0"/>
    <w:rsid w:val="00F53233"/>
    <w:rsid w:val="00F54521"/>
    <w:rsid w:val="00F54836"/>
    <w:rsid w:val="00F606C4"/>
    <w:rsid w:val="00F65233"/>
    <w:rsid w:val="00F6687D"/>
    <w:rsid w:val="00F676B5"/>
    <w:rsid w:val="00F67887"/>
    <w:rsid w:val="00F70715"/>
    <w:rsid w:val="00F71B97"/>
    <w:rsid w:val="00F722B4"/>
    <w:rsid w:val="00F729E9"/>
    <w:rsid w:val="00F731ED"/>
    <w:rsid w:val="00F740E3"/>
    <w:rsid w:val="00F7438A"/>
    <w:rsid w:val="00F74536"/>
    <w:rsid w:val="00F75C78"/>
    <w:rsid w:val="00F82304"/>
    <w:rsid w:val="00F835B9"/>
    <w:rsid w:val="00F8716F"/>
    <w:rsid w:val="00F87873"/>
    <w:rsid w:val="00F90808"/>
    <w:rsid w:val="00F90925"/>
    <w:rsid w:val="00F977FD"/>
    <w:rsid w:val="00FA15AD"/>
    <w:rsid w:val="00FA3E75"/>
    <w:rsid w:val="00FA44CE"/>
    <w:rsid w:val="00FA4FF8"/>
    <w:rsid w:val="00FA54DD"/>
    <w:rsid w:val="00FA5FBF"/>
    <w:rsid w:val="00FA62A1"/>
    <w:rsid w:val="00FA72EC"/>
    <w:rsid w:val="00FB1D3E"/>
    <w:rsid w:val="00FB484A"/>
    <w:rsid w:val="00FB6D19"/>
    <w:rsid w:val="00FC1130"/>
    <w:rsid w:val="00FC3489"/>
    <w:rsid w:val="00FC74EA"/>
    <w:rsid w:val="00FC7AB0"/>
    <w:rsid w:val="00FD0FEB"/>
    <w:rsid w:val="00FD19BC"/>
    <w:rsid w:val="00FD3D97"/>
    <w:rsid w:val="00FD550F"/>
    <w:rsid w:val="00FD630E"/>
    <w:rsid w:val="00FD6FEE"/>
    <w:rsid w:val="00FD7261"/>
    <w:rsid w:val="00FE279C"/>
    <w:rsid w:val="00FF1390"/>
    <w:rsid w:val="00FF4B3A"/>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F5F28"/>
  <w14:defaultImageDpi w14:val="300"/>
  <w15:chartTrackingRefBased/>
  <w15:docId w15:val="{399E898E-D408-466D-997C-8D7CEB71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AF"/>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29247F"/>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3097A"/>
    <w:pPr>
      <w:keepNext/>
      <w:keepLines/>
      <w:spacing w:before="40" w:after="0"/>
      <w:outlineLvl w:val="1"/>
    </w:pPr>
    <w:rPr>
      <w:rFonts w:ascii="Cambria" w:eastAsia="MS Gothic" w:hAnsi="Cambria"/>
      <w:color w:val="365F9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40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20409"/>
    <w:rPr>
      <w:rFonts w:ascii="Tahoma" w:hAnsi="Tahoma" w:cs="Tahoma"/>
      <w:sz w:val="16"/>
      <w:szCs w:val="16"/>
    </w:rPr>
  </w:style>
  <w:style w:type="paragraph" w:styleId="Header">
    <w:name w:val="header"/>
    <w:basedOn w:val="Normal"/>
    <w:link w:val="HeaderChar"/>
    <w:uiPriority w:val="99"/>
    <w:unhideWhenUsed/>
    <w:rsid w:val="00C20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09"/>
  </w:style>
  <w:style w:type="paragraph" w:styleId="Footer">
    <w:name w:val="footer"/>
    <w:basedOn w:val="Normal"/>
    <w:link w:val="FooterChar"/>
    <w:uiPriority w:val="99"/>
    <w:unhideWhenUsed/>
    <w:rsid w:val="00C20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09"/>
  </w:style>
  <w:style w:type="table" w:styleId="TableGrid">
    <w:name w:val="Table Grid"/>
    <w:basedOn w:val="TableNormal"/>
    <w:uiPriority w:val="59"/>
    <w:rsid w:val="0041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Shading-Accent3Char">
    <w:name w:val="Colorful Shading - Accent 3 Char"/>
    <w:aliases w:val="List_Paragraph Char,Multilevel para_II Char,List Paragraph1 Char"/>
    <w:link w:val="ColorfulShading-Accent31"/>
    <w:uiPriority w:val="34"/>
    <w:locked/>
    <w:rsid w:val="002665D5"/>
  </w:style>
  <w:style w:type="paragraph" w:customStyle="1" w:styleId="ColorfulShading-Accent31">
    <w:name w:val="Colorful Shading - Accent 31"/>
    <w:aliases w:val="List_Paragraph,Multilevel para_II,List Paragraph1"/>
    <w:basedOn w:val="Normal"/>
    <w:link w:val="ColorfulShading-Accent3Char"/>
    <w:uiPriority w:val="34"/>
    <w:qFormat/>
    <w:rsid w:val="002665D5"/>
    <w:pPr>
      <w:spacing w:after="160" w:line="256" w:lineRule="auto"/>
      <w:ind w:left="720"/>
      <w:contextualSpacing/>
    </w:pPr>
    <w:rPr>
      <w:sz w:val="20"/>
      <w:szCs w:val="20"/>
    </w:rPr>
  </w:style>
  <w:style w:type="character" w:styleId="Hyperlink">
    <w:name w:val="Hyperlink"/>
    <w:uiPriority w:val="99"/>
    <w:unhideWhenUsed/>
    <w:rsid w:val="004E6CD3"/>
    <w:rPr>
      <w:color w:val="0000FF"/>
      <w:u w:val="single"/>
    </w:rPr>
  </w:style>
  <w:style w:type="character" w:styleId="PageNumber">
    <w:name w:val="page number"/>
    <w:uiPriority w:val="99"/>
    <w:semiHidden/>
    <w:unhideWhenUsed/>
    <w:rsid w:val="00637939"/>
  </w:style>
  <w:style w:type="character" w:customStyle="1" w:styleId="Heading2Char">
    <w:name w:val="Heading 2 Char"/>
    <w:link w:val="Heading2"/>
    <w:uiPriority w:val="9"/>
    <w:rsid w:val="0013097A"/>
    <w:rPr>
      <w:rFonts w:ascii="Cambria" w:eastAsia="MS Gothic" w:hAnsi="Cambria"/>
      <w:color w:val="365F91"/>
      <w:sz w:val="26"/>
      <w:szCs w:val="26"/>
      <w:lang w:val="en-US"/>
    </w:rPr>
  </w:style>
  <w:style w:type="paragraph" w:customStyle="1" w:styleId="LightGrid-Accent31">
    <w:name w:val="Light Grid - Accent 31"/>
    <w:basedOn w:val="Normal"/>
    <w:uiPriority w:val="34"/>
    <w:qFormat/>
    <w:rsid w:val="0013097A"/>
    <w:pPr>
      <w:ind w:left="720"/>
      <w:contextualSpacing/>
    </w:pPr>
    <w:rPr>
      <w:rFonts w:ascii="Calibri" w:hAnsi="Calibri"/>
      <w:lang w:val="ru-RU"/>
    </w:rPr>
  </w:style>
  <w:style w:type="paragraph" w:styleId="FootnoteText">
    <w:name w:val="footnote text"/>
    <w:basedOn w:val="Normal"/>
    <w:link w:val="FootnoteTextChar"/>
    <w:uiPriority w:val="99"/>
    <w:unhideWhenUsed/>
    <w:rsid w:val="0013097A"/>
    <w:pPr>
      <w:spacing w:after="0" w:line="240" w:lineRule="auto"/>
    </w:pPr>
    <w:rPr>
      <w:rFonts w:ascii="Calibri" w:hAnsi="Calibri"/>
      <w:sz w:val="24"/>
      <w:szCs w:val="24"/>
      <w:lang w:val="ru-RU"/>
    </w:rPr>
  </w:style>
  <w:style w:type="character" w:customStyle="1" w:styleId="FootnoteTextChar">
    <w:name w:val="Footnote Text Char"/>
    <w:link w:val="FootnoteText"/>
    <w:uiPriority w:val="99"/>
    <w:rsid w:val="0013097A"/>
    <w:rPr>
      <w:sz w:val="24"/>
      <w:szCs w:val="24"/>
      <w:lang w:val="ru-RU"/>
    </w:rPr>
  </w:style>
  <w:style w:type="character" w:styleId="FootnoteReference">
    <w:name w:val="footnote reference"/>
    <w:uiPriority w:val="99"/>
    <w:unhideWhenUsed/>
    <w:rsid w:val="0013097A"/>
    <w:rPr>
      <w:vertAlign w:val="superscript"/>
    </w:rPr>
  </w:style>
  <w:style w:type="paragraph" w:styleId="NormalWeb">
    <w:name w:val="Normal (Web)"/>
    <w:basedOn w:val="Normal"/>
    <w:uiPriority w:val="99"/>
    <w:unhideWhenUsed/>
    <w:rsid w:val="0013097A"/>
    <w:rPr>
      <w:rFonts w:eastAsia="MS Mincho"/>
      <w:sz w:val="24"/>
      <w:szCs w:val="24"/>
    </w:rPr>
  </w:style>
  <w:style w:type="character" w:styleId="CommentReference">
    <w:name w:val="annotation reference"/>
    <w:uiPriority w:val="99"/>
    <w:semiHidden/>
    <w:unhideWhenUsed/>
    <w:rsid w:val="0013097A"/>
    <w:rPr>
      <w:sz w:val="16"/>
      <w:szCs w:val="16"/>
    </w:rPr>
  </w:style>
  <w:style w:type="paragraph" w:styleId="CommentText">
    <w:name w:val="annotation text"/>
    <w:basedOn w:val="Normal"/>
    <w:link w:val="CommentTextChar"/>
    <w:uiPriority w:val="99"/>
    <w:unhideWhenUsed/>
    <w:rsid w:val="0013097A"/>
    <w:pPr>
      <w:spacing w:line="240" w:lineRule="auto"/>
    </w:pPr>
    <w:rPr>
      <w:rFonts w:ascii="Calibri" w:hAnsi="Calibri"/>
      <w:sz w:val="20"/>
      <w:szCs w:val="20"/>
      <w:lang w:val="ru-RU"/>
    </w:rPr>
  </w:style>
  <w:style w:type="character" w:customStyle="1" w:styleId="CommentTextChar">
    <w:name w:val="Comment Text Char"/>
    <w:link w:val="CommentText"/>
    <w:uiPriority w:val="99"/>
    <w:rsid w:val="0013097A"/>
    <w:rPr>
      <w:lang w:val="ru-RU"/>
    </w:rPr>
  </w:style>
  <w:style w:type="paragraph" w:styleId="EndnoteText">
    <w:name w:val="endnote text"/>
    <w:basedOn w:val="Normal"/>
    <w:link w:val="EndnoteTextChar"/>
    <w:uiPriority w:val="99"/>
    <w:unhideWhenUsed/>
    <w:rsid w:val="00D17642"/>
    <w:rPr>
      <w:sz w:val="24"/>
      <w:szCs w:val="24"/>
    </w:rPr>
  </w:style>
  <w:style w:type="character" w:customStyle="1" w:styleId="EndnoteTextChar">
    <w:name w:val="Endnote Text Char"/>
    <w:link w:val="EndnoteText"/>
    <w:uiPriority w:val="99"/>
    <w:rsid w:val="00D17642"/>
    <w:rPr>
      <w:sz w:val="24"/>
      <w:szCs w:val="24"/>
      <w:lang w:val="en-US"/>
    </w:rPr>
  </w:style>
  <w:style w:type="character" w:styleId="EndnoteReference">
    <w:name w:val="endnote reference"/>
    <w:uiPriority w:val="99"/>
    <w:unhideWhenUsed/>
    <w:rsid w:val="00D17642"/>
    <w:rPr>
      <w:vertAlign w:val="superscript"/>
    </w:rPr>
  </w:style>
  <w:style w:type="paragraph" w:customStyle="1" w:styleId="MediumGrid2-Accent11">
    <w:name w:val="Medium Grid 2 - Accent 11"/>
    <w:link w:val="MediumGrid2-Accent1Char"/>
    <w:qFormat/>
    <w:rsid w:val="00D17642"/>
    <w:rPr>
      <w:rFonts w:ascii="PMingLiU" w:eastAsia="MS Mincho" w:hAnsi="PMingLiU"/>
      <w:sz w:val="22"/>
      <w:szCs w:val="22"/>
    </w:rPr>
  </w:style>
  <w:style w:type="character" w:customStyle="1" w:styleId="MediumGrid2-Accent1Char">
    <w:name w:val="Medium Grid 2 - Accent 1 Char"/>
    <w:link w:val="MediumGrid2-Accent11"/>
    <w:rsid w:val="00D17642"/>
    <w:rPr>
      <w:rFonts w:ascii="PMingLiU" w:eastAsia="MS Mincho" w:hAnsi="PMingLiU"/>
      <w:sz w:val="22"/>
      <w:szCs w:val="22"/>
      <w:lang w:val="en-US"/>
    </w:rPr>
  </w:style>
  <w:style w:type="character" w:styleId="FollowedHyperlink">
    <w:name w:val="FollowedHyperlink"/>
    <w:uiPriority w:val="99"/>
    <w:semiHidden/>
    <w:unhideWhenUsed/>
    <w:rsid w:val="004937BB"/>
    <w:rPr>
      <w:color w:val="800080"/>
      <w:u w:val="single"/>
    </w:rPr>
  </w:style>
  <w:style w:type="character" w:customStyle="1" w:styleId="Heading1Char">
    <w:name w:val="Heading 1 Char"/>
    <w:link w:val="Heading1"/>
    <w:uiPriority w:val="9"/>
    <w:rsid w:val="0029247F"/>
    <w:rPr>
      <w:rFonts w:ascii="Calibri" w:eastAsia="MS Gothic" w:hAnsi="Calibri" w:cs="Times New Roman"/>
      <w:b/>
      <w:bCs/>
      <w:kern w:val="32"/>
      <w:sz w:val="32"/>
      <w:szCs w:val="32"/>
      <w:lang w:val="en-US"/>
    </w:rPr>
  </w:style>
  <w:style w:type="paragraph" w:styleId="TOC1">
    <w:name w:val="toc 1"/>
    <w:basedOn w:val="Normal"/>
    <w:next w:val="Normal"/>
    <w:autoRedefine/>
    <w:uiPriority w:val="39"/>
    <w:unhideWhenUsed/>
    <w:rsid w:val="00D279DE"/>
    <w:pPr>
      <w:spacing w:before="120" w:after="0"/>
    </w:pPr>
    <w:rPr>
      <w:rFonts w:ascii="Calibri" w:hAnsi="Calibri"/>
      <w:b/>
      <w:color w:val="548DD4"/>
      <w:sz w:val="24"/>
      <w:szCs w:val="24"/>
    </w:rPr>
  </w:style>
  <w:style w:type="paragraph" w:styleId="TOC2">
    <w:name w:val="toc 2"/>
    <w:basedOn w:val="Normal"/>
    <w:next w:val="Normal"/>
    <w:autoRedefine/>
    <w:uiPriority w:val="39"/>
    <w:unhideWhenUsed/>
    <w:rsid w:val="00D279DE"/>
    <w:pPr>
      <w:spacing w:after="0"/>
    </w:pPr>
    <w:rPr>
      <w:rFonts w:ascii="Cambria" w:hAnsi="Cambria"/>
    </w:rPr>
  </w:style>
  <w:style w:type="paragraph" w:styleId="TOC3">
    <w:name w:val="toc 3"/>
    <w:basedOn w:val="Normal"/>
    <w:next w:val="Normal"/>
    <w:autoRedefine/>
    <w:uiPriority w:val="39"/>
    <w:unhideWhenUsed/>
    <w:rsid w:val="00D279DE"/>
    <w:pPr>
      <w:spacing w:after="0"/>
      <w:ind w:left="220"/>
    </w:pPr>
    <w:rPr>
      <w:rFonts w:ascii="Cambria" w:hAnsi="Cambria"/>
      <w:i/>
    </w:rPr>
  </w:style>
  <w:style w:type="paragraph" w:styleId="TOC4">
    <w:name w:val="toc 4"/>
    <w:basedOn w:val="Normal"/>
    <w:next w:val="Normal"/>
    <w:autoRedefine/>
    <w:uiPriority w:val="39"/>
    <w:unhideWhenUsed/>
    <w:rsid w:val="00D279DE"/>
    <w:pPr>
      <w:pBdr>
        <w:between w:val="double" w:sz="6" w:space="0" w:color="auto"/>
      </w:pBdr>
      <w:spacing w:after="0"/>
      <w:ind w:left="440"/>
    </w:pPr>
    <w:rPr>
      <w:rFonts w:ascii="Cambria" w:hAnsi="Cambria"/>
      <w:sz w:val="20"/>
      <w:szCs w:val="20"/>
    </w:rPr>
  </w:style>
  <w:style w:type="paragraph" w:styleId="TOC5">
    <w:name w:val="toc 5"/>
    <w:basedOn w:val="Normal"/>
    <w:next w:val="Normal"/>
    <w:autoRedefine/>
    <w:uiPriority w:val="39"/>
    <w:unhideWhenUsed/>
    <w:rsid w:val="00D279DE"/>
    <w:pPr>
      <w:pBdr>
        <w:between w:val="double" w:sz="6" w:space="0" w:color="auto"/>
      </w:pBdr>
      <w:spacing w:after="0"/>
      <w:ind w:left="660"/>
    </w:pPr>
    <w:rPr>
      <w:rFonts w:ascii="Cambria" w:hAnsi="Cambria"/>
      <w:sz w:val="20"/>
      <w:szCs w:val="20"/>
    </w:rPr>
  </w:style>
  <w:style w:type="paragraph" w:styleId="TOC6">
    <w:name w:val="toc 6"/>
    <w:basedOn w:val="Normal"/>
    <w:next w:val="Normal"/>
    <w:autoRedefine/>
    <w:uiPriority w:val="39"/>
    <w:unhideWhenUsed/>
    <w:rsid w:val="00D279DE"/>
    <w:pPr>
      <w:pBdr>
        <w:between w:val="double" w:sz="6" w:space="0" w:color="auto"/>
      </w:pBdr>
      <w:spacing w:after="0"/>
      <w:ind w:left="880"/>
    </w:pPr>
    <w:rPr>
      <w:rFonts w:ascii="Cambria" w:hAnsi="Cambria"/>
      <w:sz w:val="20"/>
      <w:szCs w:val="20"/>
    </w:rPr>
  </w:style>
  <w:style w:type="paragraph" w:styleId="TOC7">
    <w:name w:val="toc 7"/>
    <w:basedOn w:val="Normal"/>
    <w:next w:val="Normal"/>
    <w:autoRedefine/>
    <w:uiPriority w:val="39"/>
    <w:unhideWhenUsed/>
    <w:rsid w:val="00D279DE"/>
    <w:pPr>
      <w:pBdr>
        <w:between w:val="double" w:sz="6" w:space="0" w:color="auto"/>
      </w:pBdr>
      <w:spacing w:after="0"/>
      <w:ind w:left="1100"/>
    </w:pPr>
    <w:rPr>
      <w:rFonts w:ascii="Cambria" w:hAnsi="Cambria"/>
      <w:sz w:val="20"/>
      <w:szCs w:val="20"/>
    </w:rPr>
  </w:style>
  <w:style w:type="paragraph" w:styleId="TOC8">
    <w:name w:val="toc 8"/>
    <w:basedOn w:val="Normal"/>
    <w:next w:val="Normal"/>
    <w:autoRedefine/>
    <w:uiPriority w:val="39"/>
    <w:unhideWhenUsed/>
    <w:rsid w:val="00D279DE"/>
    <w:pPr>
      <w:pBdr>
        <w:between w:val="double" w:sz="6" w:space="0" w:color="auto"/>
      </w:pBdr>
      <w:spacing w:after="0"/>
      <w:ind w:left="1320"/>
    </w:pPr>
    <w:rPr>
      <w:rFonts w:ascii="Cambria" w:hAnsi="Cambria"/>
      <w:sz w:val="20"/>
      <w:szCs w:val="20"/>
    </w:rPr>
  </w:style>
  <w:style w:type="paragraph" w:styleId="TOC9">
    <w:name w:val="toc 9"/>
    <w:basedOn w:val="Normal"/>
    <w:next w:val="Normal"/>
    <w:autoRedefine/>
    <w:uiPriority w:val="39"/>
    <w:unhideWhenUsed/>
    <w:rsid w:val="00D279DE"/>
    <w:pPr>
      <w:pBdr>
        <w:between w:val="double" w:sz="6" w:space="0" w:color="auto"/>
      </w:pBdr>
      <w:spacing w:after="0"/>
      <w:ind w:left="1540"/>
    </w:pPr>
    <w:rPr>
      <w:rFonts w:ascii="Cambria" w:hAnsi="Cambria"/>
      <w:sz w:val="20"/>
      <w:szCs w:val="20"/>
    </w:rPr>
  </w:style>
  <w:style w:type="paragraph" w:styleId="DocumentMap">
    <w:name w:val="Document Map"/>
    <w:basedOn w:val="Normal"/>
    <w:link w:val="DocumentMapChar"/>
    <w:uiPriority w:val="99"/>
    <w:semiHidden/>
    <w:unhideWhenUsed/>
    <w:rsid w:val="00192498"/>
    <w:rPr>
      <w:sz w:val="24"/>
      <w:szCs w:val="24"/>
    </w:rPr>
  </w:style>
  <w:style w:type="character" w:customStyle="1" w:styleId="DocumentMapChar">
    <w:name w:val="Document Map Char"/>
    <w:link w:val="DocumentMap"/>
    <w:uiPriority w:val="99"/>
    <w:semiHidden/>
    <w:rsid w:val="0019249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54D7C"/>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454D7C"/>
    <w:rPr>
      <w:rFonts w:ascii="Times New Roman" w:hAnsi="Times New Roman"/>
      <w:b/>
      <w:bCs/>
      <w:lang w:val="ru-RU"/>
    </w:rPr>
  </w:style>
  <w:style w:type="paragraph" w:styleId="ListParagraph">
    <w:name w:val="List Paragraph"/>
    <w:basedOn w:val="Normal"/>
    <w:uiPriority w:val="34"/>
    <w:qFormat/>
    <w:rsid w:val="00126905"/>
    <w:pPr>
      <w:ind w:left="720"/>
      <w:contextualSpacing/>
    </w:pPr>
  </w:style>
  <w:style w:type="character" w:styleId="UnresolvedMention">
    <w:name w:val="Unresolved Mention"/>
    <w:basedOn w:val="DefaultParagraphFont"/>
    <w:uiPriority w:val="99"/>
    <w:semiHidden/>
    <w:unhideWhenUsed/>
    <w:rsid w:val="00905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7364">
      <w:bodyDiv w:val="1"/>
      <w:marLeft w:val="0"/>
      <w:marRight w:val="0"/>
      <w:marTop w:val="0"/>
      <w:marBottom w:val="0"/>
      <w:divBdr>
        <w:top w:val="none" w:sz="0" w:space="0" w:color="auto"/>
        <w:left w:val="none" w:sz="0" w:space="0" w:color="auto"/>
        <w:bottom w:val="none" w:sz="0" w:space="0" w:color="auto"/>
        <w:right w:val="none" w:sz="0" w:space="0" w:color="auto"/>
      </w:divBdr>
    </w:div>
    <w:div w:id="223417190">
      <w:bodyDiv w:val="1"/>
      <w:marLeft w:val="0"/>
      <w:marRight w:val="0"/>
      <w:marTop w:val="0"/>
      <w:marBottom w:val="0"/>
      <w:divBdr>
        <w:top w:val="none" w:sz="0" w:space="0" w:color="auto"/>
        <w:left w:val="none" w:sz="0" w:space="0" w:color="auto"/>
        <w:bottom w:val="none" w:sz="0" w:space="0" w:color="auto"/>
        <w:right w:val="none" w:sz="0" w:space="0" w:color="auto"/>
      </w:divBdr>
      <w:divsChild>
        <w:div w:id="88046745">
          <w:marLeft w:val="547"/>
          <w:marRight w:val="0"/>
          <w:marTop w:val="96"/>
          <w:marBottom w:val="0"/>
          <w:divBdr>
            <w:top w:val="none" w:sz="0" w:space="0" w:color="auto"/>
            <w:left w:val="none" w:sz="0" w:space="0" w:color="auto"/>
            <w:bottom w:val="none" w:sz="0" w:space="0" w:color="auto"/>
            <w:right w:val="none" w:sz="0" w:space="0" w:color="auto"/>
          </w:divBdr>
        </w:div>
        <w:div w:id="408114963">
          <w:marLeft w:val="547"/>
          <w:marRight w:val="0"/>
          <w:marTop w:val="96"/>
          <w:marBottom w:val="0"/>
          <w:divBdr>
            <w:top w:val="none" w:sz="0" w:space="0" w:color="auto"/>
            <w:left w:val="none" w:sz="0" w:space="0" w:color="auto"/>
            <w:bottom w:val="none" w:sz="0" w:space="0" w:color="auto"/>
            <w:right w:val="none" w:sz="0" w:space="0" w:color="auto"/>
          </w:divBdr>
        </w:div>
        <w:div w:id="1014380505">
          <w:marLeft w:val="547"/>
          <w:marRight w:val="0"/>
          <w:marTop w:val="96"/>
          <w:marBottom w:val="0"/>
          <w:divBdr>
            <w:top w:val="none" w:sz="0" w:space="0" w:color="auto"/>
            <w:left w:val="none" w:sz="0" w:space="0" w:color="auto"/>
            <w:bottom w:val="none" w:sz="0" w:space="0" w:color="auto"/>
            <w:right w:val="none" w:sz="0" w:space="0" w:color="auto"/>
          </w:divBdr>
        </w:div>
        <w:div w:id="1569146653">
          <w:marLeft w:val="547"/>
          <w:marRight w:val="0"/>
          <w:marTop w:val="96"/>
          <w:marBottom w:val="0"/>
          <w:divBdr>
            <w:top w:val="none" w:sz="0" w:space="0" w:color="auto"/>
            <w:left w:val="none" w:sz="0" w:space="0" w:color="auto"/>
            <w:bottom w:val="none" w:sz="0" w:space="0" w:color="auto"/>
            <w:right w:val="none" w:sz="0" w:space="0" w:color="auto"/>
          </w:divBdr>
        </w:div>
        <w:div w:id="1727604090">
          <w:marLeft w:val="547"/>
          <w:marRight w:val="0"/>
          <w:marTop w:val="96"/>
          <w:marBottom w:val="0"/>
          <w:divBdr>
            <w:top w:val="none" w:sz="0" w:space="0" w:color="auto"/>
            <w:left w:val="none" w:sz="0" w:space="0" w:color="auto"/>
            <w:bottom w:val="none" w:sz="0" w:space="0" w:color="auto"/>
            <w:right w:val="none" w:sz="0" w:space="0" w:color="auto"/>
          </w:divBdr>
        </w:div>
        <w:div w:id="2007049050">
          <w:marLeft w:val="547"/>
          <w:marRight w:val="0"/>
          <w:marTop w:val="96"/>
          <w:marBottom w:val="0"/>
          <w:divBdr>
            <w:top w:val="none" w:sz="0" w:space="0" w:color="auto"/>
            <w:left w:val="none" w:sz="0" w:space="0" w:color="auto"/>
            <w:bottom w:val="none" w:sz="0" w:space="0" w:color="auto"/>
            <w:right w:val="none" w:sz="0" w:space="0" w:color="auto"/>
          </w:divBdr>
        </w:div>
        <w:div w:id="2009366145">
          <w:marLeft w:val="547"/>
          <w:marRight w:val="0"/>
          <w:marTop w:val="96"/>
          <w:marBottom w:val="0"/>
          <w:divBdr>
            <w:top w:val="none" w:sz="0" w:space="0" w:color="auto"/>
            <w:left w:val="none" w:sz="0" w:space="0" w:color="auto"/>
            <w:bottom w:val="none" w:sz="0" w:space="0" w:color="auto"/>
            <w:right w:val="none" w:sz="0" w:space="0" w:color="auto"/>
          </w:divBdr>
        </w:div>
      </w:divsChild>
    </w:div>
    <w:div w:id="279921536">
      <w:bodyDiv w:val="1"/>
      <w:marLeft w:val="0"/>
      <w:marRight w:val="0"/>
      <w:marTop w:val="0"/>
      <w:marBottom w:val="0"/>
      <w:divBdr>
        <w:top w:val="none" w:sz="0" w:space="0" w:color="auto"/>
        <w:left w:val="none" w:sz="0" w:space="0" w:color="auto"/>
        <w:bottom w:val="none" w:sz="0" w:space="0" w:color="auto"/>
        <w:right w:val="none" w:sz="0" w:space="0" w:color="auto"/>
      </w:divBdr>
      <w:divsChild>
        <w:div w:id="572739867">
          <w:marLeft w:val="0"/>
          <w:marRight w:val="0"/>
          <w:marTop w:val="0"/>
          <w:marBottom w:val="0"/>
          <w:divBdr>
            <w:top w:val="none" w:sz="0" w:space="0" w:color="auto"/>
            <w:left w:val="none" w:sz="0" w:space="0" w:color="auto"/>
            <w:bottom w:val="none" w:sz="0" w:space="0" w:color="auto"/>
            <w:right w:val="none" w:sz="0" w:space="0" w:color="auto"/>
          </w:divBdr>
          <w:divsChild>
            <w:div w:id="1526599789">
              <w:marLeft w:val="0"/>
              <w:marRight w:val="0"/>
              <w:marTop w:val="0"/>
              <w:marBottom w:val="0"/>
              <w:divBdr>
                <w:top w:val="none" w:sz="0" w:space="0" w:color="auto"/>
                <w:left w:val="none" w:sz="0" w:space="0" w:color="auto"/>
                <w:bottom w:val="none" w:sz="0" w:space="0" w:color="auto"/>
                <w:right w:val="none" w:sz="0" w:space="0" w:color="auto"/>
              </w:divBdr>
              <w:divsChild>
                <w:div w:id="14629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5546">
      <w:bodyDiv w:val="1"/>
      <w:marLeft w:val="0"/>
      <w:marRight w:val="0"/>
      <w:marTop w:val="0"/>
      <w:marBottom w:val="0"/>
      <w:divBdr>
        <w:top w:val="none" w:sz="0" w:space="0" w:color="auto"/>
        <w:left w:val="none" w:sz="0" w:space="0" w:color="auto"/>
        <w:bottom w:val="none" w:sz="0" w:space="0" w:color="auto"/>
        <w:right w:val="none" w:sz="0" w:space="0" w:color="auto"/>
      </w:divBdr>
    </w:div>
    <w:div w:id="320935562">
      <w:bodyDiv w:val="1"/>
      <w:marLeft w:val="0"/>
      <w:marRight w:val="0"/>
      <w:marTop w:val="0"/>
      <w:marBottom w:val="0"/>
      <w:divBdr>
        <w:top w:val="none" w:sz="0" w:space="0" w:color="auto"/>
        <w:left w:val="none" w:sz="0" w:space="0" w:color="auto"/>
        <w:bottom w:val="none" w:sz="0" w:space="0" w:color="auto"/>
        <w:right w:val="none" w:sz="0" w:space="0" w:color="auto"/>
      </w:divBdr>
      <w:divsChild>
        <w:div w:id="3092540">
          <w:marLeft w:val="0"/>
          <w:marRight w:val="0"/>
          <w:marTop w:val="0"/>
          <w:marBottom w:val="0"/>
          <w:divBdr>
            <w:top w:val="none" w:sz="0" w:space="0" w:color="auto"/>
            <w:left w:val="none" w:sz="0" w:space="0" w:color="auto"/>
            <w:bottom w:val="none" w:sz="0" w:space="0" w:color="auto"/>
            <w:right w:val="none" w:sz="0" w:space="0" w:color="auto"/>
          </w:divBdr>
          <w:divsChild>
            <w:div w:id="1652907878">
              <w:marLeft w:val="0"/>
              <w:marRight w:val="0"/>
              <w:marTop w:val="0"/>
              <w:marBottom w:val="0"/>
              <w:divBdr>
                <w:top w:val="none" w:sz="0" w:space="0" w:color="auto"/>
                <w:left w:val="none" w:sz="0" w:space="0" w:color="auto"/>
                <w:bottom w:val="none" w:sz="0" w:space="0" w:color="auto"/>
                <w:right w:val="none" w:sz="0" w:space="0" w:color="auto"/>
              </w:divBdr>
              <w:divsChild>
                <w:div w:id="1870681944">
                  <w:marLeft w:val="0"/>
                  <w:marRight w:val="0"/>
                  <w:marTop w:val="0"/>
                  <w:marBottom w:val="0"/>
                  <w:divBdr>
                    <w:top w:val="none" w:sz="0" w:space="0" w:color="auto"/>
                    <w:left w:val="none" w:sz="0" w:space="0" w:color="auto"/>
                    <w:bottom w:val="none" w:sz="0" w:space="0" w:color="auto"/>
                    <w:right w:val="none" w:sz="0" w:space="0" w:color="auto"/>
                  </w:divBdr>
                  <w:divsChild>
                    <w:div w:id="14998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70850">
          <w:marLeft w:val="0"/>
          <w:marRight w:val="0"/>
          <w:marTop w:val="0"/>
          <w:marBottom w:val="0"/>
          <w:divBdr>
            <w:top w:val="none" w:sz="0" w:space="0" w:color="auto"/>
            <w:left w:val="none" w:sz="0" w:space="0" w:color="auto"/>
            <w:bottom w:val="none" w:sz="0" w:space="0" w:color="auto"/>
            <w:right w:val="none" w:sz="0" w:space="0" w:color="auto"/>
          </w:divBdr>
          <w:divsChild>
            <w:div w:id="220795309">
              <w:marLeft w:val="0"/>
              <w:marRight w:val="0"/>
              <w:marTop w:val="0"/>
              <w:marBottom w:val="0"/>
              <w:divBdr>
                <w:top w:val="none" w:sz="0" w:space="0" w:color="auto"/>
                <w:left w:val="none" w:sz="0" w:space="0" w:color="auto"/>
                <w:bottom w:val="none" w:sz="0" w:space="0" w:color="auto"/>
                <w:right w:val="none" w:sz="0" w:space="0" w:color="auto"/>
              </w:divBdr>
              <w:divsChild>
                <w:div w:id="1747528317">
                  <w:marLeft w:val="0"/>
                  <w:marRight w:val="0"/>
                  <w:marTop w:val="0"/>
                  <w:marBottom w:val="0"/>
                  <w:divBdr>
                    <w:top w:val="none" w:sz="0" w:space="0" w:color="auto"/>
                    <w:left w:val="none" w:sz="0" w:space="0" w:color="auto"/>
                    <w:bottom w:val="none" w:sz="0" w:space="0" w:color="auto"/>
                    <w:right w:val="none" w:sz="0" w:space="0" w:color="auto"/>
                  </w:divBdr>
                </w:div>
              </w:divsChild>
            </w:div>
            <w:div w:id="1472791833">
              <w:marLeft w:val="0"/>
              <w:marRight w:val="0"/>
              <w:marTop w:val="0"/>
              <w:marBottom w:val="0"/>
              <w:divBdr>
                <w:top w:val="none" w:sz="0" w:space="0" w:color="auto"/>
                <w:left w:val="none" w:sz="0" w:space="0" w:color="auto"/>
                <w:bottom w:val="none" w:sz="0" w:space="0" w:color="auto"/>
                <w:right w:val="none" w:sz="0" w:space="0" w:color="auto"/>
              </w:divBdr>
              <w:divsChild>
                <w:div w:id="9498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33224">
      <w:bodyDiv w:val="1"/>
      <w:marLeft w:val="0"/>
      <w:marRight w:val="0"/>
      <w:marTop w:val="0"/>
      <w:marBottom w:val="0"/>
      <w:divBdr>
        <w:top w:val="none" w:sz="0" w:space="0" w:color="auto"/>
        <w:left w:val="none" w:sz="0" w:space="0" w:color="auto"/>
        <w:bottom w:val="none" w:sz="0" w:space="0" w:color="auto"/>
        <w:right w:val="none" w:sz="0" w:space="0" w:color="auto"/>
      </w:divBdr>
      <w:divsChild>
        <w:div w:id="1428036046">
          <w:marLeft w:val="0"/>
          <w:marRight w:val="0"/>
          <w:marTop w:val="0"/>
          <w:marBottom w:val="0"/>
          <w:divBdr>
            <w:top w:val="none" w:sz="0" w:space="0" w:color="auto"/>
            <w:left w:val="none" w:sz="0" w:space="0" w:color="auto"/>
            <w:bottom w:val="none" w:sz="0" w:space="0" w:color="auto"/>
            <w:right w:val="none" w:sz="0" w:space="0" w:color="auto"/>
          </w:divBdr>
          <w:divsChild>
            <w:div w:id="625738574">
              <w:marLeft w:val="0"/>
              <w:marRight w:val="0"/>
              <w:marTop w:val="0"/>
              <w:marBottom w:val="0"/>
              <w:divBdr>
                <w:top w:val="none" w:sz="0" w:space="0" w:color="auto"/>
                <w:left w:val="none" w:sz="0" w:space="0" w:color="auto"/>
                <w:bottom w:val="none" w:sz="0" w:space="0" w:color="auto"/>
                <w:right w:val="none" w:sz="0" w:space="0" w:color="auto"/>
              </w:divBdr>
              <w:divsChild>
                <w:div w:id="10670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1107">
      <w:bodyDiv w:val="1"/>
      <w:marLeft w:val="0"/>
      <w:marRight w:val="0"/>
      <w:marTop w:val="0"/>
      <w:marBottom w:val="0"/>
      <w:divBdr>
        <w:top w:val="none" w:sz="0" w:space="0" w:color="auto"/>
        <w:left w:val="none" w:sz="0" w:space="0" w:color="auto"/>
        <w:bottom w:val="none" w:sz="0" w:space="0" w:color="auto"/>
        <w:right w:val="none" w:sz="0" w:space="0" w:color="auto"/>
      </w:divBdr>
      <w:divsChild>
        <w:div w:id="961151680">
          <w:marLeft w:val="0"/>
          <w:marRight w:val="0"/>
          <w:marTop w:val="0"/>
          <w:marBottom w:val="0"/>
          <w:divBdr>
            <w:top w:val="none" w:sz="0" w:space="0" w:color="auto"/>
            <w:left w:val="none" w:sz="0" w:space="0" w:color="auto"/>
            <w:bottom w:val="none" w:sz="0" w:space="0" w:color="auto"/>
            <w:right w:val="none" w:sz="0" w:space="0" w:color="auto"/>
          </w:divBdr>
          <w:divsChild>
            <w:div w:id="403264139">
              <w:marLeft w:val="0"/>
              <w:marRight w:val="0"/>
              <w:marTop w:val="0"/>
              <w:marBottom w:val="0"/>
              <w:divBdr>
                <w:top w:val="none" w:sz="0" w:space="0" w:color="auto"/>
                <w:left w:val="none" w:sz="0" w:space="0" w:color="auto"/>
                <w:bottom w:val="none" w:sz="0" w:space="0" w:color="auto"/>
                <w:right w:val="none" w:sz="0" w:space="0" w:color="auto"/>
              </w:divBdr>
              <w:divsChild>
                <w:div w:id="16973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8213">
      <w:bodyDiv w:val="1"/>
      <w:marLeft w:val="0"/>
      <w:marRight w:val="0"/>
      <w:marTop w:val="0"/>
      <w:marBottom w:val="0"/>
      <w:divBdr>
        <w:top w:val="none" w:sz="0" w:space="0" w:color="auto"/>
        <w:left w:val="none" w:sz="0" w:space="0" w:color="auto"/>
        <w:bottom w:val="none" w:sz="0" w:space="0" w:color="auto"/>
        <w:right w:val="none" w:sz="0" w:space="0" w:color="auto"/>
      </w:divBdr>
      <w:divsChild>
        <w:div w:id="366880601">
          <w:marLeft w:val="1440"/>
          <w:marRight w:val="0"/>
          <w:marTop w:val="96"/>
          <w:marBottom w:val="0"/>
          <w:divBdr>
            <w:top w:val="none" w:sz="0" w:space="0" w:color="auto"/>
            <w:left w:val="none" w:sz="0" w:space="0" w:color="auto"/>
            <w:bottom w:val="none" w:sz="0" w:space="0" w:color="auto"/>
            <w:right w:val="none" w:sz="0" w:space="0" w:color="auto"/>
          </w:divBdr>
        </w:div>
        <w:div w:id="598489422">
          <w:marLeft w:val="1440"/>
          <w:marRight w:val="0"/>
          <w:marTop w:val="96"/>
          <w:marBottom w:val="0"/>
          <w:divBdr>
            <w:top w:val="none" w:sz="0" w:space="0" w:color="auto"/>
            <w:left w:val="none" w:sz="0" w:space="0" w:color="auto"/>
            <w:bottom w:val="none" w:sz="0" w:space="0" w:color="auto"/>
            <w:right w:val="none" w:sz="0" w:space="0" w:color="auto"/>
          </w:divBdr>
        </w:div>
        <w:div w:id="1130712389">
          <w:marLeft w:val="1440"/>
          <w:marRight w:val="0"/>
          <w:marTop w:val="96"/>
          <w:marBottom w:val="0"/>
          <w:divBdr>
            <w:top w:val="none" w:sz="0" w:space="0" w:color="auto"/>
            <w:left w:val="none" w:sz="0" w:space="0" w:color="auto"/>
            <w:bottom w:val="none" w:sz="0" w:space="0" w:color="auto"/>
            <w:right w:val="none" w:sz="0" w:space="0" w:color="auto"/>
          </w:divBdr>
        </w:div>
        <w:div w:id="1183515783">
          <w:marLeft w:val="1440"/>
          <w:marRight w:val="0"/>
          <w:marTop w:val="96"/>
          <w:marBottom w:val="0"/>
          <w:divBdr>
            <w:top w:val="none" w:sz="0" w:space="0" w:color="auto"/>
            <w:left w:val="none" w:sz="0" w:space="0" w:color="auto"/>
            <w:bottom w:val="none" w:sz="0" w:space="0" w:color="auto"/>
            <w:right w:val="none" w:sz="0" w:space="0" w:color="auto"/>
          </w:divBdr>
        </w:div>
        <w:div w:id="1444880402">
          <w:marLeft w:val="1440"/>
          <w:marRight w:val="0"/>
          <w:marTop w:val="96"/>
          <w:marBottom w:val="0"/>
          <w:divBdr>
            <w:top w:val="none" w:sz="0" w:space="0" w:color="auto"/>
            <w:left w:val="none" w:sz="0" w:space="0" w:color="auto"/>
            <w:bottom w:val="none" w:sz="0" w:space="0" w:color="auto"/>
            <w:right w:val="none" w:sz="0" w:space="0" w:color="auto"/>
          </w:divBdr>
        </w:div>
        <w:div w:id="1562444440">
          <w:marLeft w:val="1440"/>
          <w:marRight w:val="0"/>
          <w:marTop w:val="96"/>
          <w:marBottom w:val="0"/>
          <w:divBdr>
            <w:top w:val="none" w:sz="0" w:space="0" w:color="auto"/>
            <w:left w:val="none" w:sz="0" w:space="0" w:color="auto"/>
            <w:bottom w:val="none" w:sz="0" w:space="0" w:color="auto"/>
            <w:right w:val="none" w:sz="0" w:space="0" w:color="auto"/>
          </w:divBdr>
        </w:div>
        <w:div w:id="2105031954">
          <w:marLeft w:val="1440"/>
          <w:marRight w:val="0"/>
          <w:marTop w:val="96"/>
          <w:marBottom w:val="0"/>
          <w:divBdr>
            <w:top w:val="none" w:sz="0" w:space="0" w:color="auto"/>
            <w:left w:val="none" w:sz="0" w:space="0" w:color="auto"/>
            <w:bottom w:val="none" w:sz="0" w:space="0" w:color="auto"/>
            <w:right w:val="none" w:sz="0" w:space="0" w:color="auto"/>
          </w:divBdr>
        </w:div>
        <w:div w:id="2138335375">
          <w:marLeft w:val="1440"/>
          <w:marRight w:val="0"/>
          <w:marTop w:val="96"/>
          <w:marBottom w:val="0"/>
          <w:divBdr>
            <w:top w:val="none" w:sz="0" w:space="0" w:color="auto"/>
            <w:left w:val="none" w:sz="0" w:space="0" w:color="auto"/>
            <w:bottom w:val="none" w:sz="0" w:space="0" w:color="auto"/>
            <w:right w:val="none" w:sz="0" w:space="0" w:color="auto"/>
          </w:divBdr>
        </w:div>
      </w:divsChild>
    </w:div>
    <w:div w:id="475226772">
      <w:bodyDiv w:val="1"/>
      <w:marLeft w:val="0"/>
      <w:marRight w:val="0"/>
      <w:marTop w:val="0"/>
      <w:marBottom w:val="0"/>
      <w:divBdr>
        <w:top w:val="none" w:sz="0" w:space="0" w:color="auto"/>
        <w:left w:val="none" w:sz="0" w:space="0" w:color="auto"/>
        <w:bottom w:val="none" w:sz="0" w:space="0" w:color="auto"/>
        <w:right w:val="none" w:sz="0" w:space="0" w:color="auto"/>
      </w:divBdr>
      <w:divsChild>
        <w:div w:id="812218100">
          <w:marLeft w:val="0"/>
          <w:marRight w:val="0"/>
          <w:marTop w:val="0"/>
          <w:marBottom w:val="0"/>
          <w:divBdr>
            <w:top w:val="none" w:sz="0" w:space="0" w:color="auto"/>
            <w:left w:val="none" w:sz="0" w:space="0" w:color="auto"/>
            <w:bottom w:val="none" w:sz="0" w:space="0" w:color="auto"/>
            <w:right w:val="none" w:sz="0" w:space="0" w:color="auto"/>
          </w:divBdr>
          <w:divsChild>
            <w:div w:id="1064060003">
              <w:marLeft w:val="0"/>
              <w:marRight w:val="0"/>
              <w:marTop w:val="0"/>
              <w:marBottom w:val="0"/>
              <w:divBdr>
                <w:top w:val="none" w:sz="0" w:space="0" w:color="auto"/>
                <w:left w:val="none" w:sz="0" w:space="0" w:color="auto"/>
                <w:bottom w:val="none" w:sz="0" w:space="0" w:color="auto"/>
                <w:right w:val="none" w:sz="0" w:space="0" w:color="auto"/>
              </w:divBdr>
              <w:divsChild>
                <w:div w:id="1890451534">
                  <w:marLeft w:val="0"/>
                  <w:marRight w:val="0"/>
                  <w:marTop w:val="0"/>
                  <w:marBottom w:val="0"/>
                  <w:divBdr>
                    <w:top w:val="none" w:sz="0" w:space="0" w:color="auto"/>
                    <w:left w:val="none" w:sz="0" w:space="0" w:color="auto"/>
                    <w:bottom w:val="none" w:sz="0" w:space="0" w:color="auto"/>
                    <w:right w:val="none" w:sz="0" w:space="0" w:color="auto"/>
                  </w:divBdr>
                  <w:divsChild>
                    <w:div w:id="24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9301">
      <w:bodyDiv w:val="1"/>
      <w:marLeft w:val="0"/>
      <w:marRight w:val="0"/>
      <w:marTop w:val="0"/>
      <w:marBottom w:val="0"/>
      <w:divBdr>
        <w:top w:val="none" w:sz="0" w:space="0" w:color="auto"/>
        <w:left w:val="none" w:sz="0" w:space="0" w:color="auto"/>
        <w:bottom w:val="none" w:sz="0" w:space="0" w:color="auto"/>
        <w:right w:val="none" w:sz="0" w:space="0" w:color="auto"/>
      </w:divBdr>
    </w:div>
    <w:div w:id="583294752">
      <w:bodyDiv w:val="1"/>
      <w:marLeft w:val="0"/>
      <w:marRight w:val="0"/>
      <w:marTop w:val="0"/>
      <w:marBottom w:val="0"/>
      <w:divBdr>
        <w:top w:val="none" w:sz="0" w:space="0" w:color="auto"/>
        <w:left w:val="none" w:sz="0" w:space="0" w:color="auto"/>
        <w:bottom w:val="none" w:sz="0" w:space="0" w:color="auto"/>
        <w:right w:val="none" w:sz="0" w:space="0" w:color="auto"/>
      </w:divBdr>
    </w:div>
    <w:div w:id="592279280">
      <w:bodyDiv w:val="1"/>
      <w:marLeft w:val="0"/>
      <w:marRight w:val="0"/>
      <w:marTop w:val="0"/>
      <w:marBottom w:val="0"/>
      <w:divBdr>
        <w:top w:val="none" w:sz="0" w:space="0" w:color="auto"/>
        <w:left w:val="none" w:sz="0" w:space="0" w:color="auto"/>
        <w:bottom w:val="none" w:sz="0" w:space="0" w:color="auto"/>
        <w:right w:val="none" w:sz="0" w:space="0" w:color="auto"/>
      </w:divBdr>
      <w:divsChild>
        <w:div w:id="1395158081">
          <w:marLeft w:val="0"/>
          <w:marRight w:val="0"/>
          <w:marTop w:val="0"/>
          <w:marBottom w:val="0"/>
          <w:divBdr>
            <w:top w:val="none" w:sz="0" w:space="0" w:color="auto"/>
            <w:left w:val="none" w:sz="0" w:space="0" w:color="auto"/>
            <w:bottom w:val="none" w:sz="0" w:space="0" w:color="auto"/>
            <w:right w:val="none" w:sz="0" w:space="0" w:color="auto"/>
          </w:divBdr>
          <w:divsChild>
            <w:div w:id="420567755">
              <w:marLeft w:val="0"/>
              <w:marRight w:val="0"/>
              <w:marTop w:val="0"/>
              <w:marBottom w:val="0"/>
              <w:divBdr>
                <w:top w:val="none" w:sz="0" w:space="0" w:color="auto"/>
                <w:left w:val="none" w:sz="0" w:space="0" w:color="auto"/>
                <w:bottom w:val="none" w:sz="0" w:space="0" w:color="auto"/>
                <w:right w:val="none" w:sz="0" w:space="0" w:color="auto"/>
              </w:divBdr>
              <w:divsChild>
                <w:div w:id="17589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3466">
      <w:bodyDiv w:val="1"/>
      <w:marLeft w:val="0"/>
      <w:marRight w:val="0"/>
      <w:marTop w:val="0"/>
      <w:marBottom w:val="0"/>
      <w:divBdr>
        <w:top w:val="none" w:sz="0" w:space="0" w:color="auto"/>
        <w:left w:val="none" w:sz="0" w:space="0" w:color="auto"/>
        <w:bottom w:val="none" w:sz="0" w:space="0" w:color="auto"/>
        <w:right w:val="none" w:sz="0" w:space="0" w:color="auto"/>
      </w:divBdr>
      <w:divsChild>
        <w:div w:id="756941535">
          <w:marLeft w:val="0"/>
          <w:marRight w:val="0"/>
          <w:marTop w:val="0"/>
          <w:marBottom w:val="0"/>
          <w:divBdr>
            <w:top w:val="none" w:sz="0" w:space="0" w:color="auto"/>
            <w:left w:val="none" w:sz="0" w:space="0" w:color="auto"/>
            <w:bottom w:val="none" w:sz="0" w:space="0" w:color="auto"/>
            <w:right w:val="none" w:sz="0" w:space="0" w:color="auto"/>
          </w:divBdr>
          <w:divsChild>
            <w:div w:id="1117290479">
              <w:marLeft w:val="0"/>
              <w:marRight w:val="0"/>
              <w:marTop w:val="0"/>
              <w:marBottom w:val="0"/>
              <w:divBdr>
                <w:top w:val="none" w:sz="0" w:space="0" w:color="auto"/>
                <w:left w:val="none" w:sz="0" w:space="0" w:color="auto"/>
                <w:bottom w:val="none" w:sz="0" w:space="0" w:color="auto"/>
                <w:right w:val="none" w:sz="0" w:space="0" w:color="auto"/>
              </w:divBdr>
              <w:divsChild>
                <w:div w:id="2176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7162">
      <w:bodyDiv w:val="1"/>
      <w:marLeft w:val="0"/>
      <w:marRight w:val="0"/>
      <w:marTop w:val="0"/>
      <w:marBottom w:val="0"/>
      <w:divBdr>
        <w:top w:val="none" w:sz="0" w:space="0" w:color="auto"/>
        <w:left w:val="none" w:sz="0" w:space="0" w:color="auto"/>
        <w:bottom w:val="none" w:sz="0" w:space="0" w:color="auto"/>
        <w:right w:val="none" w:sz="0" w:space="0" w:color="auto"/>
      </w:divBdr>
      <w:divsChild>
        <w:div w:id="248344466">
          <w:marLeft w:val="547"/>
          <w:marRight w:val="0"/>
          <w:marTop w:val="106"/>
          <w:marBottom w:val="120"/>
          <w:divBdr>
            <w:top w:val="none" w:sz="0" w:space="0" w:color="auto"/>
            <w:left w:val="none" w:sz="0" w:space="0" w:color="auto"/>
            <w:bottom w:val="none" w:sz="0" w:space="0" w:color="auto"/>
            <w:right w:val="none" w:sz="0" w:space="0" w:color="auto"/>
          </w:divBdr>
        </w:div>
        <w:div w:id="449787444">
          <w:marLeft w:val="547"/>
          <w:marRight w:val="0"/>
          <w:marTop w:val="106"/>
          <w:marBottom w:val="120"/>
          <w:divBdr>
            <w:top w:val="none" w:sz="0" w:space="0" w:color="auto"/>
            <w:left w:val="none" w:sz="0" w:space="0" w:color="auto"/>
            <w:bottom w:val="none" w:sz="0" w:space="0" w:color="auto"/>
            <w:right w:val="none" w:sz="0" w:space="0" w:color="auto"/>
          </w:divBdr>
        </w:div>
        <w:div w:id="530142752">
          <w:marLeft w:val="547"/>
          <w:marRight w:val="0"/>
          <w:marTop w:val="106"/>
          <w:marBottom w:val="120"/>
          <w:divBdr>
            <w:top w:val="none" w:sz="0" w:space="0" w:color="auto"/>
            <w:left w:val="none" w:sz="0" w:space="0" w:color="auto"/>
            <w:bottom w:val="none" w:sz="0" w:space="0" w:color="auto"/>
            <w:right w:val="none" w:sz="0" w:space="0" w:color="auto"/>
          </w:divBdr>
        </w:div>
        <w:div w:id="1380861925">
          <w:marLeft w:val="547"/>
          <w:marRight w:val="0"/>
          <w:marTop w:val="106"/>
          <w:marBottom w:val="120"/>
          <w:divBdr>
            <w:top w:val="none" w:sz="0" w:space="0" w:color="auto"/>
            <w:left w:val="none" w:sz="0" w:space="0" w:color="auto"/>
            <w:bottom w:val="none" w:sz="0" w:space="0" w:color="auto"/>
            <w:right w:val="none" w:sz="0" w:space="0" w:color="auto"/>
          </w:divBdr>
        </w:div>
        <w:div w:id="1823959160">
          <w:marLeft w:val="547"/>
          <w:marRight w:val="0"/>
          <w:marTop w:val="106"/>
          <w:marBottom w:val="120"/>
          <w:divBdr>
            <w:top w:val="none" w:sz="0" w:space="0" w:color="auto"/>
            <w:left w:val="none" w:sz="0" w:space="0" w:color="auto"/>
            <w:bottom w:val="none" w:sz="0" w:space="0" w:color="auto"/>
            <w:right w:val="none" w:sz="0" w:space="0" w:color="auto"/>
          </w:divBdr>
        </w:div>
      </w:divsChild>
    </w:div>
    <w:div w:id="748767238">
      <w:bodyDiv w:val="1"/>
      <w:marLeft w:val="0"/>
      <w:marRight w:val="0"/>
      <w:marTop w:val="0"/>
      <w:marBottom w:val="0"/>
      <w:divBdr>
        <w:top w:val="none" w:sz="0" w:space="0" w:color="auto"/>
        <w:left w:val="none" w:sz="0" w:space="0" w:color="auto"/>
        <w:bottom w:val="none" w:sz="0" w:space="0" w:color="auto"/>
        <w:right w:val="none" w:sz="0" w:space="0" w:color="auto"/>
      </w:divBdr>
      <w:divsChild>
        <w:div w:id="280845632">
          <w:marLeft w:val="547"/>
          <w:marRight w:val="0"/>
          <w:marTop w:val="600"/>
          <w:marBottom w:val="0"/>
          <w:divBdr>
            <w:top w:val="none" w:sz="0" w:space="0" w:color="auto"/>
            <w:left w:val="none" w:sz="0" w:space="0" w:color="auto"/>
            <w:bottom w:val="none" w:sz="0" w:space="0" w:color="auto"/>
            <w:right w:val="none" w:sz="0" w:space="0" w:color="auto"/>
          </w:divBdr>
        </w:div>
        <w:div w:id="399255992">
          <w:marLeft w:val="1440"/>
          <w:marRight w:val="0"/>
          <w:marTop w:val="106"/>
          <w:marBottom w:val="0"/>
          <w:divBdr>
            <w:top w:val="none" w:sz="0" w:space="0" w:color="auto"/>
            <w:left w:val="none" w:sz="0" w:space="0" w:color="auto"/>
            <w:bottom w:val="none" w:sz="0" w:space="0" w:color="auto"/>
            <w:right w:val="none" w:sz="0" w:space="0" w:color="auto"/>
          </w:divBdr>
        </w:div>
        <w:div w:id="416555957">
          <w:marLeft w:val="1440"/>
          <w:marRight w:val="0"/>
          <w:marTop w:val="106"/>
          <w:marBottom w:val="0"/>
          <w:divBdr>
            <w:top w:val="none" w:sz="0" w:space="0" w:color="auto"/>
            <w:left w:val="none" w:sz="0" w:space="0" w:color="auto"/>
            <w:bottom w:val="none" w:sz="0" w:space="0" w:color="auto"/>
            <w:right w:val="none" w:sz="0" w:space="0" w:color="auto"/>
          </w:divBdr>
        </w:div>
        <w:div w:id="536236776">
          <w:marLeft w:val="1166"/>
          <w:marRight w:val="0"/>
          <w:marTop w:val="106"/>
          <w:marBottom w:val="0"/>
          <w:divBdr>
            <w:top w:val="none" w:sz="0" w:space="0" w:color="auto"/>
            <w:left w:val="none" w:sz="0" w:space="0" w:color="auto"/>
            <w:bottom w:val="none" w:sz="0" w:space="0" w:color="auto"/>
            <w:right w:val="none" w:sz="0" w:space="0" w:color="auto"/>
          </w:divBdr>
        </w:div>
        <w:div w:id="639770078">
          <w:marLeft w:val="1166"/>
          <w:marRight w:val="0"/>
          <w:marTop w:val="106"/>
          <w:marBottom w:val="0"/>
          <w:divBdr>
            <w:top w:val="none" w:sz="0" w:space="0" w:color="auto"/>
            <w:left w:val="none" w:sz="0" w:space="0" w:color="auto"/>
            <w:bottom w:val="none" w:sz="0" w:space="0" w:color="auto"/>
            <w:right w:val="none" w:sz="0" w:space="0" w:color="auto"/>
          </w:divBdr>
        </w:div>
        <w:div w:id="1711951191">
          <w:marLeft w:val="547"/>
          <w:marRight w:val="0"/>
          <w:marTop w:val="106"/>
          <w:marBottom w:val="0"/>
          <w:divBdr>
            <w:top w:val="none" w:sz="0" w:space="0" w:color="auto"/>
            <w:left w:val="none" w:sz="0" w:space="0" w:color="auto"/>
            <w:bottom w:val="none" w:sz="0" w:space="0" w:color="auto"/>
            <w:right w:val="none" w:sz="0" w:space="0" w:color="auto"/>
          </w:divBdr>
        </w:div>
      </w:divsChild>
    </w:div>
    <w:div w:id="832796296">
      <w:bodyDiv w:val="1"/>
      <w:marLeft w:val="0"/>
      <w:marRight w:val="0"/>
      <w:marTop w:val="0"/>
      <w:marBottom w:val="0"/>
      <w:divBdr>
        <w:top w:val="none" w:sz="0" w:space="0" w:color="auto"/>
        <w:left w:val="none" w:sz="0" w:space="0" w:color="auto"/>
        <w:bottom w:val="none" w:sz="0" w:space="0" w:color="auto"/>
        <w:right w:val="none" w:sz="0" w:space="0" w:color="auto"/>
      </w:divBdr>
      <w:divsChild>
        <w:div w:id="618297023">
          <w:marLeft w:val="504"/>
          <w:marRight w:val="0"/>
          <w:marTop w:val="106"/>
          <w:marBottom w:val="0"/>
          <w:divBdr>
            <w:top w:val="none" w:sz="0" w:space="0" w:color="auto"/>
            <w:left w:val="none" w:sz="0" w:space="0" w:color="auto"/>
            <w:bottom w:val="none" w:sz="0" w:space="0" w:color="auto"/>
            <w:right w:val="none" w:sz="0" w:space="0" w:color="auto"/>
          </w:divBdr>
        </w:div>
      </w:divsChild>
    </w:div>
    <w:div w:id="848566797">
      <w:bodyDiv w:val="1"/>
      <w:marLeft w:val="0"/>
      <w:marRight w:val="0"/>
      <w:marTop w:val="0"/>
      <w:marBottom w:val="0"/>
      <w:divBdr>
        <w:top w:val="none" w:sz="0" w:space="0" w:color="auto"/>
        <w:left w:val="none" w:sz="0" w:space="0" w:color="auto"/>
        <w:bottom w:val="none" w:sz="0" w:space="0" w:color="auto"/>
        <w:right w:val="none" w:sz="0" w:space="0" w:color="auto"/>
      </w:divBdr>
    </w:div>
    <w:div w:id="962735969">
      <w:bodyDiv w:val="1"/>
      <w:marLeft w:val="0"/>
      <w:marRight w:val="0"/>
      <w:marTop w:val="0"/>
      <w:marBottom w:val="0"/>
      <w:divBdr>
        <w:top w:val="none" w:sz="0" w:space="0" w:color="auto"/>
        <w:left w:val="none" w:sz="0" w:space="0" w:color="auto"/>
        <w:bottom w:val="none" w:sz="0" w:space="0" w:color="auto"/>
        <w:right w:val="none" w:sz="0" w:space="0" w:color="auto"/>
      </w:divBdr>
      <w:divsChild>
        <w:div w:id="877594142">
          <w:marLeft w:val="547"/>
          <w:marRight w:val="0"/>
          <w:marTop w:val="106"/>
          <w:marBottom w:val="120"/>
          <w:divBdr>
            <w:top w:val="none" w:sz="0" w:space="0" w:color="auto"/>
            <w:left w:val="none" w:sz="0" w:space="0" w:color="auto"/>
            <w:bottom w:val="none" w:sz="0" w:space="0" w:color="auto"/>
            <w:right w:val="none" w:sz="0" w:space="0" w:color="auto"/>
          </w:divBdr>
        </w:div>
      </w:divsChild>
    </w:div>
    <w:div w:id="998772210">
      <w:bodyDiv w:val="1"/>
      <w:marLeft w:val="0"/>
      <w:marRight w:val="0"/>
      <w:marTop w:val="0"/>
      <w:marBottom w:val="0"/>
      <w:divBdr>
        <w:top w:val="none" w:sz="0" w:space="0" w:color="auto"/>
        <w:left w:val="none" w:sz="0" w:space="0" w:color="auto"/>
        <w:bottom w:val="none" w:sz="0" w:space="0" w:color="auto"/>
        <w:right w:val="none" w:sz="0" w:space="0" w:color="auto"/>
      </w:divBdr>
      <w:divsChild>
        <w:div w:id="1973904316">
          <w:marLeft w:val="0"/>
          <w:marRight w:val="0"/>
          <w:marTop w:val="0"/>
          <w:marBottom w:val="0"/>
          <w:divBdr>
            <w:top w:val="none" w:sz="0" w:space="0" w:color="auto"/>
            <w:left w:val="none" w:sz="0" w:space="0" w:color="auto"/>
            <w:bottom w:val="none" w:sz="0" w:space="0" w:color="auto"/>
            <w:right w:val="none" w:sz="0" w:space="0" w:color="auto"/>
          </w:divBdr>
          <w:divsChild>
            <w:div w:id="1795516823">
              <w:marLeft w:val="0"/>
              <w:marRight w:val="0"/>
              <w:marTop w:val="0"/>
              <w:marBottom w:val="0"/>
              <w:divBdr>
                <w:top w:val="none" w:sz="0" w:space="0" w:color="auto"/>
                <w:left w:val="none" w:sz="0" w:space="0" w:color="auto"/>
                <w:bottom w:val="none" w:sz="0" w:space="0" w:color="auto"/>
                <w:right w:val="none" w:sz="0" w:space="0" w:color="auto"/>
              </w:divBdr>
              <w:divsChild>
                <w:div w:id="505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87680">
      <w:bodyDiv w:val="1"/>
      <w:marLeft w:val="0"/>
      <w:marRight w:val="0"/>
      <w:marTop w:val="0"/>
      <w:marBottom w:val="0"/>
      <w:divBdr>
        <w:top w:val="none" w:sz="0" w:space="0" w:color="auto"/>
        <w:left w:val="none" w:sz="0" w:space="0" w:color="auto"/>
        <w:bottom w:val="none" w:sz="0" w:space="0" w:color="auto"/>
        <w:right w:val="none" w:sz="0" w:space="0" w:color="auto"/>
      </w:divBdr>
      <w:divsChild>
        <w:div w:id="971864197">
          <w:marLeft w:val="547"/>
          <w:marRight w:val="0"/>
          <w:marTop w:val="106"/>
          <w:marBottom w:val="240"/>
          <w:divBdr>
            <w:top w:val="none" w:sz="0" w:space="0" w:color="auto"/>
            <w:left w:val="none" w:sz="0" w:space="0" w:color="auto"/>
            <w:bottom w:val="none" w:sz="0" w:space="0" w:color="auto"/>
            <w:right w:val="none" w:sz="0" w:space="0" w:color="auto"/>
          </w:divBdr>
        </w:div>
        <w:div w:id="1466508199">
          <w:marLeft w:val="547"/>
          <w:marRight w:val="0"/>
          <w:marTop w:val="106"/>
          <w:marBottom w:val="240"/>
          <w:divBdr>
            <w:top w:val="none" w:sz="0" w:space="0" w:color="auto"/>
            <w:left w:val="none" w:sz="0" w:space="0" w:color="auto"/>
            <w:bottom w:val="none" w:sz="0" w:space="0" w:color="auto"/>
            <w:right w:val="none" w:sz="0" w:space="0" w:color="auto"/>
          </w:divBdr>
        </w:div>
      </w:divsChild>
    </w:div>
    <w:div w:id="1023090380">
      <w:bodyDiv w:val="1"/>
      <w:marLeft w:val="0"/>
      <w:marRight w:val="0"/>
      <w:marTop w:val="0"/>
      <w:marBottom w:val="0"/>
      <w:divBdr>
        <w:top w:val="none" w:sz="0" w:space="0" w:color="auto"/>
        <w:left w:val="none" w:sz="0" w:space="0" w:color="auto"/>
        <w:bottom w:val="none" w:sz="0" w:space="0" w:color="auto"/>
        <w:right w:val="none" w:sz="0" w:space="0" w:color="auto"/>
      </w:divBdr>
      <w:divsChild>
        <w:div w:id="503978815">
          <w:marLeft w:val="0"/>
          <w:marRight w:val="0"/>
          <w:marTop w:val="0"/>
          <w:marBottom w:val="0"/>
          <w:divBdr>
            <w:top w:val="none" w:sz="0" w:space="0" w:color="auto"/>
            <w:left w:val="none" w:sz="0" w:space="0" w:color="auto"/>
            <w:bottom w:val="none" w:sz="0" w:space="0" w:color="auto"/>
            <w:right w:val="none" w:sz="0" w:space="0" w:color="auto"/>
          </w:divBdr>
          <w:divsChild>
            <w:div w:id="420444102">
              <w:marLeft w:val="0"/>
              <w:marRight w:val="0"/>
              <w:marTop w:val="0"/>
              <w:marBottom w:val="0"/>
              <w:divBdr>
                <w:top w:val="none" w:sz="0" w:space="0" w:color="auto"/>
                <w:left w:val="none" w:sz="0" w:space="0" w:color="auto"/>
                <w:bottom w:val="none" w:sz="0" w:space="0" w:color="auto"/>
                <w:right w:val="none" w:sz="0" w:space="0" w:color="auto"/>
              </w:divBdr>
              <w:divsChild>
                <w:div w:id="173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745">
      <w:bodyDiv w:val="1"/>
      <w:marLeft w:val="0"/>
      <w:marRight w:val="0"/>
      <w:marTop w:val="0"/>
      <w:marBottom w:val="0"/>
      <w:divBdr>
        <w:top w:val="none" w:sz="0" w:space="0" w:color="auto"/>
        <w:left w:val="none" w:sz="0" w:space="0" w:color="auto"/>
        <w:bottom w:val="none" w:sz="0" w:space="0" w:color="auto"/>
        <w:right w:val="none" w:sz="0" w:space="0" w:color="auto"/>
      </w:divBdr>
      <w:divsChild>
        <w:div w:id="961425633">
          <w:marLeft w:val="0"/>
          <w:marRight w:val="0"/>
          <w:marTop w:val="0"/>
          <w:marBottom w:val="0"/>
          <w:divBdr>
            <w:top w:val="none" w:sz="0" w:space="0" w:color="auto"/>
            <w:left w:val="none" w:sz="0" w:space="0" w:color="auto"/>
            <w:bottom w:val="none" w:sz="0" w:space="0" w:color="auto"/>
            <w:right w:val="none" w:sz="0" w:space="0" w:color="auto"/>
          </w:divBdr>
          <w:divsChild>
            <w:div w:id="1959604302">
              <w:marLeft w:val="0"/>
              <w:marRight w:val="0"/>
              <w:marTop w:val="0"/>
              <w:marBottom w:val="0"/>
              <w:divBdr>
                <w:top w:val="none" w:sz="0" w:space="0" w:color="auto"/>
                <w:left w:val="none" w:sz="0" w:space="0" w:color="auto"/>
                <w:bottom w:val="none" w:sz="0" w:space="0" w:color="auto"/>
                <w:right w:val="none" w:sz="0" w:space="0" w:color="auto"/>
              </w:divBdr>
              <w:divsChild>
                <w:div w:id="1193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5610">
      <w:bodyDiv w:val="1"/>
      <w:marLeft w:val="0"/>
      <w:marRight w:val="0"/>
      <w:marTop w:val="0"/>
      <w:marBottom w:val="0"/>
      <w:divBdr>
        <w:top w:val="none" w:sz="0" w:space="0" w:color="auto"/>
        <w:left w:val="none" w:sz="0" w:space="0" w:color="auto"/>
        <w:bottom w:val="none" w:sz="0" w:space="0" w:color="auto"/>
        <w:right w:val="none" w:sz="0" w:space="0" w:color="auto"/>
      </w:divBdr>
      <w:divsChild>
        <w:div w:id="1051882149">
          <w:marLeft w:val="0"/>
          <w:marRight w:val="0"/>
          <w:marTop w:val="0"/>
          <w:marBottom w:val="0"/>
          <w:divBdr>
            <w:top w:val="none" w:sz="0" w:space="0" w:color="auto"/>
            <w:left w:val="none" w:sz="0" w:space="0" w:color="auto"/>
            <w:bottom w:val="none" w:sz="0" w:space="0" w:color="auto"/>
            <w:right w:val="none" w:sz="0" w:space="0" w:color="auto"/>
          </w:divBdr>
          <w:divsChild>
            <w:div w:id="689725221">
              <w:marLeft w:val="0"/>
              <w:marRight w:val="0"/>
              <w:marTop w:val="0"/>
              <w:marBottom w:val="0"/>
              <w:divBdr>
                <w:top w:val="none" w:sz="0" w:space="0" w:color="auto"/>
                <w:left w:val="none" w:sz="0" w:space="0" w:color="auto"/>
                <w:bottom w:val="none" w:sz="0" w:space="0" w:color="auto"/>
                <w:right w:val="none" w:sz="0" w:space="0" w:color="auto"/>
              </w:divBdr>
              <w:divsChild>
                <w:div w:id="823594062">
                  <w:marLeft w:val="0"/>
                  <w:marRight w:val="0"/>
                  <w:marTop w:val="0"/>
                  <w:marBottom w:val="0"/>
                  <w:divBdr>
                    <w:top w:val="none" w:sz="0" w:space="0" w:color="auto"/>
                    <w:left w:val="none" w:sz="0" w:space="0" w:color="auto"/>
                    <w:bottom w:val="none" w:sz="0" w:space="0" w:color="auto"/>
                    <w:right w:val="none" w:sz="0" w:space="0" w:color="auto"/>
                  </w:divBdr>
                  <w:divsChild>
                    <w:div w:id="10210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8208">
      <w:bodyDiv w:val="1"/>
      <w:marLeft w:val="0"/>
      <w:marRight w:val="0"/>
      <w:marTop w:val="0"/>
      <w:marBottom w:val="0"/>
      <w:divBdr>
        <w:top w:val="none" w:sz="0" w:space="0" w:color="auto"/>
        <w:left w:val="none" w:sz="0" w:space="0" w:color="auto"/>
        <w:bottom w:val="none" w:sz="0" w:space="0" w:color="auto"/>
        <w:right w:val="none" w:sz="0" w:space="0" w:color="auto"/>
      </w:divBdr>
      <w:divsChild>
        <w:div w:id="86268923">
          <w:marLeft w:val="0"/>
          <w:marRight w:val="0"/>
          <w:marTop w:val="0"/>
          <w:marBottom w:val="0"/>
          <w:divBdr>
            <w:top w:val="none" w:sz="0" w:space="0" w:color="auto"/>
            <w:left w:val="none" w:sz="0" w:space="0" w:color="auto"/>
            <w:bottom w:val="none" w:sz="0" w:space="0" w:color="auto"/>
            <w:right w:val="none" w:sz="0" w:space="0" w:color="auto"/>
          </w:divBdr>
          <w:divsChild>
            <w:div w:id="1178541051">
              <w:marLeft w:val="0"/>
              <w:marRight w:val="0"/>
              <w:marTop w:val="0"/>
              <w:marBottom w:val="0"/>
              <w:divBdr>
                <w:top w:val="none" w:sz="0" w:space="0" w:color="auto"/>
                <w:left w:val="none" w:sz="0" w:space="0" w:color="auto"/>
                <w:bottom w:val="none" w:sz="0" w:space="0" w:color="auto"/>
                <w:right w:val="none" w:sz="0" w:space="0" w:color="auto"/>
              </w:divBdr>
              <w:divsChild>
                <w:div w:id="1780221854">
                  <w:marLeft w:val="0"/>
                  <w:marRight w:val="0"/>
                  <w:marTop w:val="0"/>
                  <w:marBottom w:val="0"/>
                  <w:divBdr>
                    <w:top w:val="none" w:sz="0" w:space="0" w:color="auto"/>
                    <w:left w:val="none" w:sz="0" w:space="0" w:color="auto"/>
                    <w:bottom w:val="none" w:sz="0" w:space="0" w:color="auto"/>
                    <w:right w:val="none" w:sz="0" w:space="0" w:color="auto"/>
                  </w:divBdr>
                  <w:divsChild>
                    <w:div w:id="219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84798">
      <w:bodyDiv w:val="1"/>
      <w:marLeft w:val="0"/>
      <w:marRight w:val="0"/>
      <w:marTop w:val="0"/>
      <w:marBottom w:val="0"/>
      <w:divBdr>
        <w:top w:val="none" w:sz="0" w:space="0" w:color="auto"/>
        <w:left w:val="none" w:sz="0" w:space="0" w:color="auto"/>
        <w:bottom w:val="none" w:sz="0" w:space="0" w:color="auto"/>
        <w:right w:val="none" w:sz="0" w:space="0" w:color="auto"/>
      </w:divBdr>
    </w:div>
    <w:div w:id="1490563545">
      <w:bodyDiv w:val="1"/>
      <w:marLeft w:val="0"/>
      <w:marRight w:val="0"/>
      <w:marTop w:val="0"/>
      <w:marBottom w:val="0"/>
      <w:divBdr>
        <w:top w:val="none" w:sz="0" w:space="0" w:color="auto"/>
        <w:left w:val="none" w:sz="0" w:space="0" w:color="auto"/>
        <w:bottom w:val="none" w:sz="0" w:space="0" w:color="auto"/>
        <w:right w:val="none" w:sz="0" w:space="0" w:color="auto"/>
      </w:divBdr>
      <w:divsChild>
        <w:div w:id="1979721693">
          <w:marLeft w:val="0"/>
          <w:marRight w:val="0"/>
          <w:marTop w:val="0"/>
          <w:marBottom w:val="0"/>
          <w:divBdr>
            <w:top w:val="none" w:sz="0" w:space="0" w:color="auto"/>
            <w:left w:val="none" w:sz="0" w:space="0" w:color="auto"/>
            <w:bottom w:val="none" w:sz="0" w:space="0" w:color="auto"/>
            <w:right w:val="none" w:sz="0" w:space="0" w:color="auto"/>
          </w:divBdr>
          <w:divsChild>
            <w:div w:id="160049601">
              <w:marLeft w:val="0"/>
              <w:marRight w:val="0"/>
              <w:marTop w:val="0"/>
              <w:marBottom w:val="0"/>
              <w:divBdr>
                <w:top w:val="none" w:sz="0" w:space="0" w:color="auto"/>
                <w:left w:val="none" w:sz="0" w:space="0" w:color="auto"/>
                <w:bottom w:val="none" w:sz="0" w:space="0" w:color="auto"/>
                <w:right w:val="none" w:sz="0" w:space="0" w:color="auto"/>
              </w:divBdr>
              <w:divsChild>
                <w:div w:id="1211845858">
                  <w:marLeft w:val="0"/>
                  <w:marRight w:val="0"/>
                  <w:marTop w:val="0"/>
                  <w:marBottom w:val="0"/>
                  <w:divBdr>
                    <w:top w:val="none" w:sz="0" w:space="0" w:color="auto"/>
                    <w:left w:val="none" w:sz="0" w:space="0" w:color="auto"/>
                    <w:bottom w:val="none" w:sz="0" w:space="0" w:color="auto"/>
                    <w:right w:val="none" w:sz="0" w:space="0" w:color="auto"/>
                  </w:divBdr>
                  <w:divsChild>
                    <w:div w:id="1359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23014">
      <w:bodyDiv w:val="1"/>
      <w:marLeft w:val="0"/>
      <w:marRight w:val="0"/>
      <w:marTop w:val="0"/>
      <w:marBottom w:val="0"/>
      <w:divBdr>
        <w:top w:val="none" w:sz="0" w:space="0" w:color="auto"/>
        <w:left w:val="none" w:sz="0" w:space="0" w:color="auto"/>
        <w:bottom w:val="none" w:sz="0" w:space="0" w:color="auto"/>
        <w:right w:val="none" w:sz="0" w:space="0" w:color="auto"/>
      </w:divBdr>
    </w:div>
    <w:div w:id="1534002921">
      <w:bodyDiv w:val="1"/>
      <w:marLeft w:val="0"/>
      <w:marRight w:val="0"/>
      <w:marTop w:val="0"/>
      <w:marBottom w:val="0"/>
      <w:divBdr>
        <w:top w:val="none" w:sz="0" w:space="0" w:color="auto"/>
        <w:left w:val="none" w:sz="0" w:space="0" w:color="auto"/>
        <w:bottom w:val="none" w:sz="0" w:space="0" w:color="auto"/>
        <w:right w:val="none" w:sz="0" w:space="0" w:color="auto"/>
      </w:divBdr>
      <w:divsChild>
        <w:div w:id="568615157">
          <w:marLeft w:val="547"/>
          <w:marRight w:val="0"/>
          <w:marTop w:val="106"/>
          <w:marBottom w:val="120"/>
          <w:divBdr>
            <w:top w:val="none" w:sz="0" w:space="0" w:color="auto"/>
            <w:left w:val="none" w:sz="0" w:space="0" w:color="auto"/>
            <w:bottom w:val="none" w:sz="0" w:space="0" w:color="auto"/>
            <w:right w:val="none" w:sz="0" w:space="0" w:color="auto"/>
          </w:divBdr>
        </w:div>
        <w:div w:id="1682119010">
          <w:marLeft w:val="547"/>
          <w:marRight w:val="0"/>
          <w:marTop w:val="106"/>
          <w:marBottom w:val="120"/>
          <w:divBdr>
            <w:top w:val="none" w:sz="0" w:space="0" w:color="auto"/>
            <w:left w:val="none" w:sz="0" w:space="0" w:color="auto"/>
            <w:bottom w:val="none" w:sz="0" w:space="0" w:color="auto"/>
            <w:right w:val="none" w:sz="0" w:space="0" w:color="auto"/>
          </w:divBdr>
        </w:div>
        <w:div w:id="1738554046">
          <w:marLeft w:val="547"/>
          <w:marRight w:val="0"/>
          <w:marTop w:val="106"/>
          <w:marBottom w:val="120"/>
          <w:divBdr>
            <w:top w:val="none" w:sz="0" w:space="0" w:color="auto"/>
            <w:left w:val="none" w:sz="0" w:space="0" w:color="auto"/>
            <w:bottom w:val="none" w:sz="0" w:space="0" w:color="auto"/>
            <w:right w:val="none" w:sz="0" w:space="0" w:color="auto"/>
          </w:divBdr>
        </w:div>
      </w:divsChild>
    </w:div>
    <w:div w:id="1599481966">
      <w:bodyDiv w:val="1"/>
      <w:marLeft w:val="0"/>
      <w:marRight w:val="0"/>
      <w:marTop w:val="0"/>
      <w:marBottom w:val="0"/>
      <w:divBdr>
        <w:top w:val="none" w:sz="0" w:space="0" w:color="auto"/>
        <w:left w:val="none" w:sz="0" w:space="0" w:color="auto"/>
        <w:bottom w:val="none" w:sz="0" w:space="0" w:color="auto"/>
        <w:right w:val="none" w:sz="0" w:space="0" w:color="auto"/>
      </w:divBdr>
      <w:divsChild>
        <w:div w:id="330569365">
          <w:marLeft w:val="0"/>
          <w:marRight w:val="0"/>
          <w:marTop w:val="0"/>
          <w:marBottom w:val="0"/>
          <w:divBdr>
            <w:top w:val="none" w:sz="0" w:space="0" w:color="auto"/>
            <w:left w:val="none" w:sz="0" w:space="0" w:color="auto"/>
            <w:bottom w:val="none" w:sz="0" w:space="0" w:color="auto"/>
            <w:right w:val="none" w:sz="0" w:space="0" w:color="auto"/>
          </w:divBdr>
          <w:divsChild>
            <w:div w:id="1829206742">
              <w:marLeft w:val="0"/>
              <w:marRight w:val="0"/>
              <w:marTop w:val="0"/>
              <w:marBottom w:val="0"/>
              <w:divBdr>
                <w:top w:val="none" w:sz="0" w:space="0" w:color="auto"/>
                <w:left w:val="none" w:sz="0" w:space="0" w:color="auto"/>
                <w:bottom w:val="none" w:sz="0" w:space="0" w:color="auto"/>
                <w:right w:val="none" w:sz="0" w:space="0" w:color="auto"/>
              </w:divBdr>
              <w:divsChild>
                <w:div w:id="1031689018">
                  <w:marLeft w:val="0"/>
                  <w:marRight w:val="0"/>
                  <w:marTop w:val="0"/>
                  <w:marBottom w:val="0"/>
                  <w:divBdr>
                    <w:top w:val="none" w:sz="0" w:space="0" w:color="auto"/>
                    <w:left w:val="none" w:sz="0" w:space="0" w:color="auto"/>
                    <w:bottom w:val="none" w:sz="0" w:space="0" w:color="auto"/>
                    <w:right w:val="none" w:sz="0" w:space="0" w:color="auto"/>
                  </w:divBdr>
                  <w:divsChild>
                    <w:div w:id="5473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3311">
      <w:bodyDiv w:val="1"/>
      <w:marLeft w:val="0"/>
      <w:marRight w:val="0"/>
      <w:marTop w:val="0"/>
      <w:marBottom w:val="0"/>
      <w:divBdr>
        <w:top w:val="none" w:sz="0" w:space="0" w:color="auto"/>
        <w:left w:val="none" w:sz="0" w:space="0" w:color="auto"/>
        <w:bottom w:val="none" w:sz="0" w:space="0" w:color="auto"/>
        <w:right w:val="none" w:sz="0" w:space="0" w:color="auto"/>
      </w:divBdr>
      <w:divsChild>
        <w:div w:id="1909730820">
          <w:marLeft w:val="0"/>
          <w:marRight w:val="0"/>
          <w:marTop w:val="0"/>
          <w:marBottom w:val="0"/>
          <w:divBdr>
            <w:top w:val="none" w:sz="0" w:space="0" w:color="auto"/>
            <w:left w:val="none" w:sz="0" w:space="0" w:color="auto"/>
            <w:bottom w:val="none" w:sz="0" w:space="0" w:color="auto"/>
            <w:right w:val="none" w:sz="0" w:space="0" w:color="auto"/>
          </w:divBdr>
          <w:divsChild>
            <w:div w:id="984629058">
              <w:marLeft w:val="0"/>
              <w:marRight w:val="0"/>
              <w:marTop w:val="0"/>
              <w:marBottom w:val="0"/>
              <w:divBdr>
                <w:top w:val="none" w:sz="0" w:space="0" w:color="auto"/>
                <w:left w:val="none" w:sz="0" w:space="0" w:color="auto"/>
                <w:bottom w:val="none" w:sz="0" w:space="0" w:color="auto"/>
                <w:right w:val="none" w:sz="0" w:space="0" w:color="auto"/>
              </w:divBdr>
              <w:divsChild>
                <w:div w:id="1535776164">
                  <w:marLeft w:val="0"/>
                  <w:marRight w:val="0"/>
                  <w:marTop w:val="0"/>
                  <w:marBottom w:val="0"/>
                  <w:divBdr>
                    <w:top w:val="none" w:sz="0" w:space="0" w:color="auto"/>
                    <w:left w:val="none" w:sz="0" w:space="0" w:color="auto"/>
                    <w:bottom w:val="none" w:sz="0" w:space="0" w:color="auto"/>
                    <w:right w:val="none" w:sz="0" w:space="0" w:color="auto"/>
                  </w:divBdr>
                  <w:divsChild>
                    <w:div w:id="425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4547">
      <w:bodyDiv w:val="1"/>
      <w:marLeft w:val="0"/>
      <w:marRight w:val="0"/>
      <w:marTop w:val="0"/>
      <w:marBottom w:val="0"/>
      <w:divBdr>
        <w:top w:val="none" w:sz="0" w:space="0" w:color="auto"/>
        <w:left w:val="none" w:sz="0" w:space="0" w:color="auto"/>
        <w:bottom w:val="none" w:sz="0" w:space="0" w:color="auto"/>
        <w:right w:val="none" w:sz="0" w:space="0" w:color="auto"/>
      </w:divBdr>
      <w:divsChild>
        <w:div w:id="58015618">
          <w:marLeft w:val="0"/>
          <w:marRight w:val="0"/>
          <w:marTop w:val="0"/>
          <w:marBottom w:val="0"/>
          <w:divBdr>
            <w:top w:val="none" w:sz="0" w:space="0" w:color="auto"/>
            <w:left w:val="none" w:sz="0" w:space="0" w:color="auto"/>
            <w:bottom w:val="none" w:sz="0" w:space="0" w:color="auto"/>
            <w:right w:val="none" w:sz="0" w:space="0" w:color="auto"/>
          </w:divBdr>
          <w:divsChild>
            <w:div w:id="1289319759">
              <w:marLeft w:val="0"/>
              <w:marRight w:val="0"/>
              <w:marTop w:val="0"/>
              <w:marBottom w:val="0"/>
              <w:divBdr>
                <w:top w:val="none" w:sz="0" w:space="0" w:color="auto"/>
                <w:left w:val="none" w:sz="0" w:space="0" w:color="auto"/>
                <w:bottom w:val="none" w:sz="0" w:space="0" w:color="auto"/>
                <w:right w:val="none" w:sz="0" w:space="0" w:color="auto"/>
              </w:divBdr>
              <w:divsChild>
                <w:div w:id="1918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8223">
      <w:bodyDiv w:val="1"/>
      <w:marLeft w:val="0"/>
      <w:marRight w:val="0"/>
      <w:marTop w:val="0"/>
      <w:marBottom w:val="0"/>
      <w:divBdr>
        <w:top w:val="none" w:sz="0" w:space="0" w:color="auto"/>
        <w:left w:val="none" w:sz="0" w:space="0" w:color="auto"/>
        <w:bottom w:val="none" w:sz="0" w:space="0" w:color="auto"/>
        <w:right w:val="none" w:sz="0" w:space="0" w:color="auto"/>
      </w:divBdr>
    </w:div>
    <w:div w:id="1789355443">
      <w:bodyDiv w:val="1"/>
      <w:marLeft w:val="0"/>
      <w:marRight w:val="0"/>
      <w:marTop w:val="0"/>
      <w:marBottom w:val="0"/>
      <w:divBdr>
        <w:top w:val="none" w:sz="0" w:space="0" w:color="auto"/>
        <w:left w:val="none" w:sz="0" w:space="0" w:color="auto"/>
        <w:bottom w:val="none" w:sz="0" w:space="0" w:color="auto"/>
        <w:right w:val="none" w:sz="0" w:space="0" w:color="auto"/>
      </w:divBdr>
      <w:divsChild>
        <w:div w:id="1207764278">
          <w:marLeft w:val="0"/>
          <w:marRight w:val="0"/>
          <w:marTop w:val="0"/>
          <w:marBottom w:val="0"/>
          <w:divBdr>
            <w:top w:val="none" w:sz="0" w:space="0" w:color="auto"/>
            <w:left w:val="none" w:sz="0" w:space="0" w:color="auto"/>
            <w:bottom w:val="none" w:sz="0" w:space="0" w:color="auto"/>
            <w:right w:val="none" w:sz="0" w:space="0" w:color="auto"/>
          </w:divBdr>
          <w:divsChild>
            <w:div w:id="631522417">
              <w:marLeft w:val="0"/>
              <w:marRight w:val="0"/>
              <w:marTop w:val="0"/>
              <w:marBottom w:val="0"/>
              <w:divBdr>
                <w:top w:val="none" w:sz="0" w:space="0" w:color="auto"/>
                <w:left w:val="none" w:sz="0" w:space="0" w:color="auto"/>
                <w:bottom w:val="none" w:sz="0" w:space="0" w:color="auto"/>
                <w:right w:val="none" w:sz="0" w:space="0" w:color="auto"/>
              </w:divBdr>
              <w:divsChild>
                <w:div w:id="678771013">
                  <w:marLeft w:val="0"/>
                  <w:marRight w:val="0"/>
                  <w:marTop w:val="0"/>
                  <w:marBottom w:val="0"/>
                  <w:divBdr>
                    <w:top w:val="none" w:sz="0" w:space="0" w:color="auto"/>
                    <w:left w:val="none" w:sz="0" w:space="0" w:color="auto"/>
                    <w:bottom w:val="none" w:sz="0" w:space="0" w:color="auto"/>
                    <w:right w:val="none" w:sz="0" w:space="0" w:color="auto"/>
                  </w:divBdr>
                  <w:divsChild>
                    <w:div w:id="36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hyperlink" Target="http://www.pempal.org" TargetMode="External"/><Relationship Id="rId2" Type="http://schemas.openxmlformats.org/officeDocument/2006/relationships/numbering" Target="numbering.xml"/><Relationship Id="rId16" Type="http://schemas.openxmlformats.org/officeDocument/2006/relationships/hyperlink" Target="mailto:enikulina@worldbank.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9" Type="http://schemas.microsoft.com/office/2014/relationships/chartEx" Target="charts/chartEx1.xml"/><Relationship Id="rId14" Type="http://schemas.microsoft.com/office/2014/relationships/chartEx" Target="charts/chartEx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qdd.oecd.org/subject.aspx?Subject=90B147D4-005C-462A-9678-4CF7A931A4CA" TargetMode="External"/><Relationship Id="rId1" Type="http://schemas.openxmlformats.org/officeDocument/2006/relationships/hyperlink" Target="http://www.pemp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272716\AppData\Local\Microsoft\Windows\INetCache\Content.Outlook\CYATFDAJ\BCOP%20Knowledge%20Product%20on%20Performance%20Indicators.dot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NCARSIMAMOVIC\Desktop\Copy%20of%20PFII%20LogFrame%20in%20Excel.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NCARSIMAMOVIC\Desktop\Copy%20of%20PFII%20LogFrame%20in%20Excel.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Sheet2!$C$3:$C$6</cx:f>
        <cx:lvl ptCount="4">
          <cx:pt idx="0">General guideline/definitions </cx:pt>
          <cx:pt idx="1">Standard PI reporting templates </cx:pt>
          <cx:pt idx="2">Standard ICT tool for PI</cx:pt>
          <cx:pt idx="3">Standard set of PIs and/or targets</cx:pt>
        </cx:lvl>
      </cx:strDim>
      <cx:numDim type="val">
        <cx:f>Sheet2!$D$3:$D$6</cx:f>
        <cx:lvl ptCount="4" formatCode="0%">
          <cx:pt idx="0">0.88888888888888884</cx:pt>
          <cx:pt idx="1">0.88888888888888884</cx:pt>
          <cx:pt idx="2">0.55555555555555558</cx:pt>
          <cx:pt idx="3">0.33333333333333331</cx:pt>
        </cx:lvl>
      </cx:numDim>
    </cx:data>
  </cx:chartData>
  <cx:chart>
    <cx:plotArea>
      <cx:plotAreaRegion>
        <cx:series layoutId="funnel" uniqueId="{FCA754B5-2408-4374-BCFA-615D9A5C5092}">
          <cx:dataLabels>
            <cx:txPr>
              <a:bodyPr spcFirstLastPara="1" vertOverflow="ellipsis" horzOverflow="overflow" wrap="square" lIns="0" tIns="0" rIns="0" bIns="0" anchor="ctr" anchorCtr="1"/>
              <a:lstStyle/>
              <a:p>
                <a:pPr algn="ctr" rtl="0">
                  <a:defRPr sz="1400" b="1">
                    <a:solidFill>
                      <a:schemeClr val="bg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1400" b="1" i="0" u="none" strike="noStrike" baseline="0">
                  <a:solidFill>
                    <a:schemeClr val="bg1"/>
                  </a:solidFill>
                  <a:latin typeface="Times New Roman" panose="02020603050405020304" pitchFamily="18" charset="0"/>
                  <a:cs typeface="Times New Roman" panose="02020603050405020304" pitchFamily="18" charset="0"/>
                </a:endParaRPr>
              </a:p>
            </cx:txPr>
            <cx:visibility seriesName="0" categoryName="0" value="1"/>
            <cx:dataLabel idx="0">
              <cx:txPr>
                <a:bodyPr spcFirstLastPara="1" vertOverflow="ellipsis" horzOverflow="overflow" wrap="square" lIns="0" tIns="0" rIns="0" bIns="0" anchor="ctr" anchorCtr="1"/>
                <a:lstStyle/>
                <a:p>
                  <a:pPr algn="ctr" rtl="0">
                    <a:defRPr/>
                  </a:pPr>
                  <a:r>
                    <a:rPr lang="en-US" sz="1400" b="1" i="0" u="none" strike="noStrike" baseline="0">
                      <a:solidFill>
                        <a:schemeClr val="bg1"/>
                      </a:solidFill>
                      <a:latin typeface="Times New Roman" panose="02020603050405020304" pitchFamily="18" charset="0"/>
                      <a:cs typeface="Times New Roman" panose="02020603050405020304" pitchFamily="18" charset="0"/>
                    </a:rPr>
                    <a:t>89%</a:t>
                  </a:r>
                </a:p>
              </cx:txPr>
              <cx:visibility seriesName="0" categoryName="0" value="1"/>
            </cx:dataLabel>
          </cx:dataLabels>
          <cx:dataId val="0"/>
        </cx:series>
      </cx:plotAreaRegion>
      <cx:axis id="0">
        <cx:catScaling gapWidth="0.0599999987"/>
        <cx:tickLabels/>
        <cx:txPr>
          <a:bodyPr vertOverflow="overflow" horzOverflow="overflow" wrap="square" lIns="0" tIns="0" rIns="0" bIns="0"/>
          <a:lstStyle/>
          <a:p>
            <a:pPr algn="ctr" rtl="0">
              <a:defRPr sz="1200" b="0">
                <a:solidFill>
                  <a:schemeClr val="tx1"/>
                </a:solidFill>
                <a:latin typeface="Times" pitchFamily="2" charset="0"/>
                <a:ea typeface="Times" pitchFamily="2" charset="0"/>
                <a:cs typeface="Times" pitchFamily="2" charset="0"/>
              </a:defRPr>
            </a:pPr>
            <a:endParaRPr lang="en-US" sz="1200" b="0">
              <a:solidFill>
                <a:schemeClr val="tx1"/>
              </a:solidFill>
              <a:latin typeface="Times" pitchFamily="2" charset="0"/>
            </a:endParaRPr>
          </a:p>
        </cx:txPr>
      </cx:axis>
    </cx:plotArea>
  </cx:chart>
  <cx:spPr>
    <a:ln>
      <a:noFill/>
    </a:ln>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Sheet2!$C$21:$C$26</cx:f>
        <cx:lvl ptCount="6">
          <cx:pt idx="0">CBA </cx:pt>
          <cx:pt idx="1">Agencies</cx:pt>
          <cx:pt idx="2">Chief executive </cx:pt>
          <cx:pt idx="3">Legislature</cx:pt>
          <cx:pt idx="4">Supreme Audit</cx:pt>
          <cx:pt idx="5">Internal Audit</cx:pt>
        </cx:lvl>
      </cx:strDim>
      <cx:numDim type="val">
        <cx:f>Sheet2!$D$21:$D$26</cx:f>
        <cx:lvl ptCount="6" formatCode="0%">
          <cx:pt idx="0">1</cx:pt>
          <cx:pt idx="1">1</cx:pt>
          <cx:pt idx="2">0.22222222222222221</cx:pt>
          <cx:pt idx="3">0</cx:pt>
          <cx:pt idx="4">0</cx:pt>
          <cx:pt idx="5">0</cx:pt>
        </cx:lvl>
      </cx:numDim>
    </cx:data>
  </cx:chartData>
  <cx:chart>
    <cx:plotArea>
      <cx:plotAreaRegion>
        <cx:series layoutId="funnel" uniqueId="{A8D4BFB9-1404-46A7-97F8-6750C81A48DC}">
          <cx:dataLabels>
            <cx:txPr>
              <a:bodyPr spcFirstLastPara="1" vertOverflow="ellipsis" horzOverflow="overflow" wrap="square" lIns="0" tIns="0" rIns="0" bIns="0" anchor="ctr" anchorCtr="1"/>
              <a:lstStyle/>
              <a:p>
                <a:pPr algn="ctr" rtl="0">
                  <a:defRPr sz="1400" b="1">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1400" b="1" i="0" u="none" strike="noStrike" baseline="0">
                  <a:solidFill>
                    <a:sysClr val="windowText" lastClr="000000"/>
                  </a:solidFill>
                  <a:latin typeface="Times New Roman" panose="02020603050405020304" pitchFamily="18" charset="0"/>
                  <a:cs typeface="Times New Roman" panose="02020603050405020304" pitchFamily="18" charset="0"/>
                </a:endParaRPr>
              </a:p>
            </cx:txPr>
            <cx:visibility seriesName="0" categoryName="0" value="1"/>
            <cx:dataLabel idx="0">
              <cx:txPr>
                <a:bodyPr spcFirstLastPara="1" vertOverflow="ellipsis" horzOverflow="overflow" wrap="square" lIns="0" tIns="0" rIns="0" bIns="0" anchor="ctr" anchorCtr="1"/>
                <a:lstStyle/>
                <a:p>
                  <a:pPr algn="ctr" rtl="0">
                    <a:defRPr>
                      <a:solidFill>
                        <a:schemeClr val="bg1"/>
                      </a:solidFill>
                    </a:defRPr>
                  </a:pPr>
                  <a:r>
                    <a:rPr lang="en-US" sz="1400" b="1" i="0" u="none" strike="noStrike" baseline="0">
                      <a:solidFill>
                        <a:schemeClr val="bg1"/>
                      </a:solidFill>
                      <a:latin typeface="Times New Roman" panose="02020603050405020304" pitchFamily="18" charset="0"/>
                      <a:cs typeface="Times New Roman" panose="02020603050405020304" pitchFamily="18" charset="0"/>
                    </a:rPr>
                    <a:t>100%</a:t>
                  </a:r>
                </a:p>
              </cx:txPr>
              <cx:visibility seriesName="0" categoryName="0" value="1"/>
            </cx:dataLabel>
            <cx:dataLabel idx="1">
              <cx:txPr>
                <a:bodyPr spcFirstLastPara="1" vertOverflow="ellipsis" horzOverflow="overflow" wrap="square" lIns="0" tIns="0" rIns="0" bIns="0" anchor="ctr" anchorCtr="1"/>
                <a:lstStyle/>
                <a:p>
                  <a:pPr algn="ctr" rtl="0">
                    <a:defRPr>
                      <a:solidFill>
                        <a:schemeClr val="bg1"/>
                      </a:solidFill>
                    </a:defRPr>
                  </a:pPr>
                  <a:r>
                    <a:rPr lang="en-US" sz="1400" b="1" i="0" u="none" strike="noStrike" baseline="0">
                      <a:solidFill>
                        <a:schemeClr val="bg1"/>
                      </a:solidFill>
                      <a:latin typeface="Times New Roman" panose="02020603050405020304" pitchFamily="18" charset="0"/>
                      <a:cs typeface="Times New Roman" panose="02020603050405020304" pitchFamily="18" charset="0"/>
                    </a:rPr>
                    <a:t>100%</a:t>
                  </a:r>
                </a:p>
              </cx:txPr>
              <cx:visibility seriesName="0" categoryName="0" value="1"/>
            </cx:dataLabel>
            <cx:dataLabel idx="2">
              <cx:txPr>
                <a:bodyPr spcFirstLastPara="1" vertOverflow="ellipsis" horzOverflow="overflow" wrap="square" lIns="0" tIns="0" rIns="0" bIns="0" anchor="ctr" anchorCtr="1"/>
                <a:lstStyle/>
                <a:p>
                  <a:pPr algn="ctr" rtl="0">
                    <a:defRPr>
                      <a:solidFill>
                        <a:schemeClr val="bg1"/>
                      </a:solidFill>
                    </a:defRPr>
                  </a:pPr>
                  <a:r>
                    <a:rPr lang="en-US" sz="1400" b="1" i="0" u="none" strike="noStrike" baseline="0">
                      <a:solidFill>
                        <a:schemeClr val="bg1"/>
                      </a:solidFill>
                      <a:latin typeface="Times New Roman" panose="02020603050405020304" pitchFamily="18" charset="0"/>
                      <a:cs typeface="Times New Roman" panose="02020603050405020304" pitchFamily="18" charset="0"/>
                    </a:rPr>
                    <a:t>22%</a:t>
                  </a:r>
                </a:p>
              </cx:txPr>
              <cx:visibility seriesName="0" categoryName="0" value="1"/>
            </cx:dataLabel>
          </cx:dataLabels>
          <cx:dataId val="0"/>
        </cx:series>
      </cx:plotAreaRegion>
      <cx:axis id="0">
        <cx:catScaling gapWidth="0.0599999987"/>
        <cx:tickLabels/>
        <cx:txPr>
          <a:bodyPr spcFirstLastPara="1" vertOverflow="ellipsis" horzOverflow="overflow" wrap="square" lIns="0" tIns="0" rIns="0" bIns="0" anchor="ctr" anchorCtr="1"/>
          <a:lstStyle/>
          <a:p>
            <a:pPr algn="ctr" rtl="0">
              <a:defRPr sz="1200" b="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1200" b="0" i="0" u="none" strike="noStrike" baseline="0">
              <a:solidFill>
                <a:sysClr val="windowText" lastClr="000000"/>
              </a:solidFill>
              <a:latin typeface="Times New Roman" panose="02020603050405020304" pitchFamily="18" charset="0"/>
              <a:cs typeface="Times New Roman" panose="02020603050405020304" pitchFamily="18" charset="0"/>
            </a:endParaRPr>
          </a:p>
        </cx:txPr>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F0D1-F841-49CD-8A61-761A9D20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BCOP Knowledge Product on Performance Indicators.dotx</Template>
  <TotalTime>3</TotalTime>
  <Pages>1</Pages>
  <Words>13373</Words>
  <Characters>76228</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BCOP Knowledge Product Citizen Budget Challenges</vt:lpstr>
    </vt:vector>
  </TitlesOfParts>
  <Manager/>
  <Company>The World Bank Group</Company>
  <LinksUpToDate>false</LinksUpToDate>
  <CharactersWithSpaces>89423</CharactersWithSpaces>
  <SharedDoc>false</SharedDoc>
  <HyperlinkBase/>
  <HLinks>
    <vt:vector size="474" baseType="variant">
      <vt:variant>
        <vt:i4>8323130</vt:i4>
      </vt:variant>
      <vt:variant>
        <vt:i4>255</vt:i4>
      </vt:variant>
      <vt:variant>
        <vt:i4>0</vt:i4>
      </vt:variant>
      <vt:variant>
        <vt:i4>5</vt:i4>
      </vt:variant>
      <vt:variant>
        <vt:lpwstr>https://www.pempal.org/sites/pempal/files/event/attachments/deanna_aubrey_surveyresults_eng.pdf</vt:lpwstr>
      </vt:variant>
      <vt:variant>
        <vt:lpwstr/>
      </vt:variant>
      <vt:variant>
        <vt:i4>5242942</vt:i4>
      </vt:variant>
      <vt:variant>
        <vt:i4>252</vt:i4>
      </vt:variant>
      <vt:variant>
        <vt:i4>0</vt:i4>
      </vt:variant>
      <vt:variant>
        <vt:i4>5</vt:i4>
      </vt:variant>
      <vt:variant>
        <vt:lpwstr>https://www.pempal.org/events/plenary-meeting-budget-community-and-meeting-budget-literacy-and-transparency-working-group</vt:lpwstr>
      </vt:variant>
      <vt:variant>
        <vt:lpwstr/>
      </vt:variant>
      <vt:variant>
        <vt:i4>262219</vt:i4>
      </vt:variant>
      <vt:variant>
        <vt:i4>249</vt:i4>
      </vt:variant>
      <vt:variant>
        <vt:i4>0</vt:i4>
      </vt:variant>
      <vt:variant>
        <vt:i4>5</vt:i4>
      </vt:variant>
      <vt:variant>
        <vt:lpwstr>https://www.pempal.org/events/bcop-budget-literacy-workshop-oecd-sbo-meeting</vt:lpwstr>
      </vt:variant>
      <vt:variant>
        <vt:lpwstr/>
      </vt:variant>
      <vt:variant>
        <vt:i4>5242942</vt:i4>
      </vt:variant>
      <vt:variant>
        <vt:i4>246</vt:i4>
      </vt:variant>
      <vt:variant>
        <vt:i4>0</vt:i4>
      </vt:variant>
      <vt:variant>
        <vt:i4>5</vt:i4>
      </vt:variant>
      <vt:variant>
        <vt:lpwstr>https://www.pempal.org/events/plenary-meeting-budget-community-and-meeting-budget-literacy-and-transparency-working-group</vt:lpwstr>
      </vt:variant>
      <vt:variant>
        <vt:lpwstr/>
      </vt:variant>
      <vt:variant>
        <vt:i4>262219</vt:i4>
      </vt:variant>
      <vt:variant>
        <vt:i4>243</vt:i4>
      </vt:variant>
      <vt:variant>
        <vt:i4>0</vt:i4>
      </vt:variant>
      <vt:variant>
        <vt:i4>5</vt:i4>
      </vt:variant>
      <vt:variant>
        <vt:lpwstr>https://www.pempal.org/events/bcop-budget-literacy-workshop-oecd-sbo-meeting</vt:lpwstr>
      </vt:variant>
      <vt:variant>
        <vt:lpwstr/>
      </vt:variant>
      <vt:variant>
        <vt:i4>5242942</vt:i4>
      </vt:variant>
      <vt:variant>
        <vt:i4>240</vt:i4>
      </vt:variant>
      <vt:variant>
        <vt:i4>0</vt:i4>
      </vt:variant>
      <vt:variant>
        <vt:i4>5</vt:i4>
      </vt:variant>
      <vt:variant>
        <vt:lpwstr>https://www.pempal.org/events/plenary-meeting-budget-community-and-meeting-budget-literacy-and-transparency-working-group</vt:lpwstr>
      </vt:variant>
      <vt:variant>
        <vt:lpwstr/>
      </vt:variant>
      <vt:variant>
        <vt:i4>2490473</vt:i4>
      </vt:variant>
      <vt:variant>
        <vt:i4>237</vt:i4>
      </vt:variant>
      <vt:variant>
        <vt:i4>0</vt:i4>
      </vt:variant>
      <vt:variant>
        <vt:i4>5</vt:i4>
      </vt:variant>
      <vt:variant>
        <vt:lpwstr>http://www.oecd.org/gov/budgeting/48170438.pdf</vt:lpwstr>
      </vt:variant>
      <vt:variant>
        <vt:lpwstr/>
      </vt:variant>
      <vt:variant>
        <vt:i4>5832709</vt:i4>
      </vt:variant>
      <vt:variant>
        <vt:i4>234</vt:i4>
      </vt:variant>
      <vt:variant>
        <vt:i4>0</vt:i4>
      </vt:variant>
      <vt:variant>
        <vt:i4>5</vt:i4>
      </vt:variant>
      <vt:variant>
        <vt:lpwstr>http://dx.doi.org/10.1787/budget-10-5km7gkwg2pjh</vt:lpwstr>
      </vt:variant>
      <vt:variant>
        <vt:lpwstr/>
      </vt:variant>
      <vt:variant>
        <vt:i4>8192114</vt:i4>
      </vt:variant>
      <vt:variant>
        <vt:i4>231</vt:i4>
      </vt:variant>
      <vt:variant>
        <vt:i4>0</vt:i4>
      </vt:variant>
      <vt:variant>
        <vt:i4>5</vt:i4>
      </vt:variant>
      <vt:variant>
        <vt:lpwstr>https://www.pefa.org/sites/pefa.org/files/PEFA 2016 FINAL 16-01-29.pdf</vt:lpwstr>
      </vt:variant>
      <vt:variant>
        <vt:lpwstr/>
      </vt:variant>
      <vt:variant>
        <vt:i4>6291524</vt:i4>
      </vt:variant>
      <vt:variant>
        <vt:i4>228</vt:i4>
      </vt:variant>
      <vt:variant>
        <vt:i4>0</vt:i4>
      </vt:variant>
      <vt:variant>
        <vt:i4>5</vt:i4>
      </vt:variant>
      <vt:variant>
        <vt:lpwstr>http://www.opengovguide.com</vt:lpwstr>
      </vt:variant>
      <vt:variant>
        <vt:lpwstr/>
      </vt:variant>
      <vt:variant>
        <vt:i4>0</vt:i4>
      </vt:variant>
      <vt:variant>
        <vt:i4>225</vt:i4>
      </vt:variant>
      <vt:variant>
        <vt:i4>0</vt:i4>
      </vt:variant>
      <vt:variant>
        <vt:i4>5</vt:i4>
      </vt:variant>
      <vt:variant>
        <vt:lpwstr>http://www.oecd-ilibrary.org/governance/citizens-as-partners_9785777702043-ru/all</vt:lpwstr>
      </vt:variant>
      <vt:variant>
        <vt:lpwstr/>
      </vt:variant>
      <vt:variant>
        <vt:i4>4390925</vt:i4>
      </vt:variant>
      <vt:variant>
        <vt:i4>222</vt:i4>
      </vt:variant>
      <vt:variant>
        <vt:i4>0</vt:i4>
      </vt:variant>
      <vt:variant>
        <vt:i4>5</vt:i4>
      </vt:variant>
      <vt:variant>
        <vt:lpwstr>http://www.oecd-ilibrary.org/governance/citizens-as-partners_9785777702043-ru</vt:lpwstr>
      </vt:variant>
      <vt:variant>
        <vt:lpwstr/>
      </vt:variant>
      <vt:variant>
        <vt:i4>1769494</vt:i4>
      </vt:variant>
      <vt:variant>
        <vt:i4>219</vt:i4>
      </vt:variant>
      <vt:variant>
        <vt:i4>0</vt:i4>
      </vt:variant>
      <vt:variant>
        <vt:i4>5</vt:i4>
      </vt:variant>
      <vt:variant>
        <vt:lpwstr>http://www.internationalbudget.org/wp-content/uploads/Citizens-as-Partners-OECD-Handbook.pdf</vt:lpwstr>
      </vt:variant>
      <vt:variant>
        <vt:lpwstr/>
      </vt:variant>
      <vt:variant>
        <vt:i4>1376276</vt:i4>
      </vt:variant>
      <vt:variant>
        <vt:i4>216</vt:i4>
      </vt:variant>
      <vt:variant>
        <vt:i4>0</vt:i4>
      </vt:variant>
      <vt:variant>
        <vt:i4>5</vt:i4>
      </vt:variant>
      <vt:variant>
        <vt:lpwstr>http://www.oecd.org/gov/budgeting/best-practices-budget-transparency.htm</vt:lpwstr>
      </vt:variant>
      <vt:variant>
        <vt:lpwstr/>
      </vt:variant>
      <vt:variant>
        <vt:i4>3145731</vt:i4>
      </vt:variant>
      <vt:variant>
        <vt:i4>213</vt:i4>
      </vt:variant>
      <vt:variant>
        <vt:i4>0</vt:i4>
      </vt:variant>
      <vt:variant>
        <vt:i4>5</vt:i4>
      </vt:variant>
      <vt:variant>
        <vt:lpwstr>https://www.pempal.org/events/pempal-network-met-fiscal-transparency-and-accountability</vt:lpwstr>
      </vt:variant>
      <vt:variant>
        <vt:lpwstr/>
      </vt:variant>
      <vt:variant>
        <vt:i4>1638452</vt:i4>
      </vt:variant>
      <vt:variant>
        <vt:i4>210</vt:i4>
      </vt:variant>
      <vt:variant>
        <vt:i4>0</vt:i4>
      </vt:variant>
      <vt:variant>
        <vt:i4>5</vt:i4>
      </vt:variant>
      <vt:variant>
        <vt:lpwstr>http://www.oecd.org/gov/budgeting/principles-budgetary-governance.htm</vt:lpwstr>
      </vt:variant>
      <vt:variant>
        <vt:lpwstr/>
      </vt:variant>
      <vt:variant>
        <vt:i4>5242942</vt:i4>
      </vt:variant>
      <vt:variant>
        <vt:i4>207</vt:i4>
      </vt:variant>
      <vt:variant>
        <vt:i4>0</vt:i4>
      </vt:variant>
      <vt:variant>
        <vt:i4>5</vt:i4>
      </vt:variant>
      <vt:variant>
        <vt:lpwstr>https://www.pempal.org/events/plenary-meeting-budget-community-and-meeting-budget-literacy-and-transparency-working-group</vt:lpwstr>
      </vt:variant>
      <vt:variant>
        <vt:lpwstr/>
      </vt:variant>
      <vt:variant>
        <vt:i4>5242942</vt:i4>
      </vt:variant>
      <vt:variant>
        <vt:i4>204</vt:i4>
      </vt:variant>
      <vt:variant>
        <vt:i4>0</vt:i4>
      </vt:variant>
      <vt:variant>
        <vt:i4>5</vt:i4>
      </vt:variant>
      <vt:variant>
        <vt:lpwstr>https://www.pempal.org/events/plenary-meeting-budget-community-and-meeting-budget-literacy-and-transparency-working-group</vt:lpwstr>
      </vt:variant>
      <vt:variant>
        <vt:lpwstr/>
      </vt:variant>
      <vt:variant>
        <vt:i4>5242942</vt:i4>
      </vt:variant>
      <vt:variant>
        <vt:i4>201</vt:i4>
      </vt:variant>
      <vt:variant>
        <vt:i4>0</vt:i4>
      </vt:variant>
      <vt:variant>
        <vt:i4>5</vt:i4>
      </vt:variant>
      <vt:variant>
        <vt:lpwstr>https://www.pempal.org/events/plenary-meeting-budget-community-and-meeting-budget-literacy-and-transparency-working-group</vt:lpwstr>
      </vt:variant>
      <vt:variant>
        <vt:lpwstr/>
      </vt:variant>
      <vt:variant>
        <vt:i4>7733249</vt:i4>
      </vt:variant>
      <vt:variant>
        <vt:i4>198</vt:i4>
      </vt:variant>
      <vt:variant>
        <vt:i4>0</vt:i4>
      </vt:variant>
      <vt:variant>
        <vt:i4>5</vt:i4>
      </vt:variant>
      <vt:variant>
        <vt:lpwstr>https://www.pempal.org/about/governance/ex-com-bcop</vt:lpwstr>
      </vt:variant>
      <vt:variant>
        <vt:lpwstr/>
      </vt:variant>
      <vt:variant>
        <vt:i4>524358</vt:i4>
      </vt:variant>
      <vt:variant>
        <vt:i4>195</vt:i4>
      </vt:variant>
      <vt:variant>
        <vt:i4>0</vt:i4>
      </vt:variant>
      <vt:variant>
        <vt:i4>5</vt:i4>
      </vt:variant>
      <vt:variant>
        <vt:lpwstr>https://www.imf.org/external/np/fad/trans/manual.htm</vt:lpwstr>
      </vt:variant>
      <vt:variant>
        <vt:lpwstr/>
      </vt:variant>
      <vt:variant>
        <vt:i4>3145731</vt:i4>
      </vt:variant>
      <vt:variant>
        <vt:i4>192</vt:i4>
      </vt:variant>
      <vt:variant>
        <vt:i4>0</vt:i4>
      </vt:variant>
      <vt:variant>
        <vt:i4>5</vt:i4>
      </vt:variant>
      <vt:variant>
        <vt:lpwstr>https://www.pempal.org/events/pempal-network-met-fiscal-transparency-and-accountability</vt:lpwstr>
      </vt:variant>
      <vt:variant>
        <vt:lpwstr/>
      </vt:variant>
      <vt:variant>
        <vt:i4>4653110</vt:i4>
      </vt:variant>
      <vt:variant>
        <vt:i4>189</vt:i4>
      </vt:variant>
      <vt:variant>
        <vt:i4>0</vt:i4>
      </vt:variant>
      <vt:variant>
        <vt:i4>5</vt:i4>
      </vt:variant>
      <vt:variant>
        <vt:lpwstr>http://blog-pfm.imf.org/files/ft-code.pdf</vt:lpwstr>
      </vt:variant>
      <vt:variant>
        <vt:lpwstr/>
      </vt:variant>
      <vt:variant>
        <vt:i4>1376303</vt:i4>
      </vt:variant>
      <vt:variant>
        <vt:i4>186</vt:i4>
      </vt:variant>
      <vt:variant>
        <vt:i4>0</vt:i4>
      </vt:variant>
      <vt:variant>
        <vt:i4>5</vt:i4>
      </vt:variant>
      <vt:variant>
        <vt:lpwstr>https://www.imf.org/external/pubs/ft/scr/2015/cr15156.pdf</vt:lpwstr>
      </vt:variant>
      <vt:variant>
        <vt:lpwstr/>
      </vt:variant>
      <vt:variant>
        <vt:i4>7667838</vt:i4>
      </vt:variant>
      <vt:variant>
        <vt:i4>183</vt:i4>
      </vt:variant>
      <vt:variant>
        <vt:i4>0</vt:i4>
      </vt:variant>
      <vt:variant>
        <vt:i4>5</vt:i4>
      </vt:variant>
      <vt:variant>
        <vt:lpwstr>https://www.imf.org/external/np/fad/trans/</vt:lpwstr>
      </vt:variant>
      <vt:variant>
        <vt:lpwstr/>
      </vt:variant>
      <vt:variant>
        <vt:i4>5111879</vt:i4>
      </vt:variant>
      <vt:variant>
        <vt:i4>180</vt:i4>
      </vt:variant>
      <vt:variant>
        <vt:i4>0</vt:i4>
      </vt:variant>
      <vt:variant>
        <vt:i4>5</vt:i4>
      </vt:variant>
      <vt:variant>
        <vt:lpwstr>https://www.imf.org/external/pubs/ft/scr/2015/cr1532.pdf</vt:lpwstr>
      </vt:variant>
      <vt:variant>
        <vt:lpwstr/>
      </vt:variant>
      <vt:variant>
        <vt:i4>7667838</vt:i4>
      </vt:variant>
      <vt:variant>
        <vt:i4>177</vt:i4>
      </vt:variant>
      <vt:variant>
        <vt:i4>0</vt:i4>
      </vt:variant>
      <vt:variant>
        <vt:i4>5</vt:i4>
      </vt:variant>
      <vt:variant>
        <vt:lpwstr>https://www.imf.org/external/np/fad/trans/</vt:lpwstr>
      </vt:variant>
      <vt:variant>
        <vt:lpwstr/>
      </vt:variant>
      <vt:variant>
        <vt:i4>5242942</vt:i4>
      </vt:variant>
      <vt:variant>
        <vt:i4>174</vt:i4>
      </vt:variant>
      <vt:variant>
        <vt:i4>0</vt:i4>
      </vt:variant>
      <vt:variant>
        <vt:i4>5</vt:i4>
      </vt:variant>
      <vt:variant>
        <vt:lpwstr>https://www.pempal.org/events/plenary-meeting-budget-community-and-meeting-budget-literacy-and-transparency-working-group</vt:lpwstr>
      </vt:variant>
      <vt:variant>
        <vt:lpwstr/>
      </vt:variant>
      <vt:variant>
        <vt:i4>2555967</vt:i4>
      </vt:variant>
      <vt:variant>
        <vt:i4>171</vt:i4>
      </vt:variant>
      <vt:variant>
        <vt:i4>0</vt:i4>
      </vt:variant>
      <vt:variant>
        <vt:i4>5</vt:i4>
      </vt:variant>
      <vt:variant>
        <vt:lpwstr>http://www.internationalbudget.org/opening-budgets/open-budget-initiative/open-budget-survey/research-resources/guides-questionnaires/</vt:lpwstr>
      </vt:variant>
      <vt:variant>
        <vt:lpwstr/>
      </vt:variant>
      <vt:variant>
        <vt:i4>5439559</vt:i4>
      </vt:variant>
      <vt:variant>
        <vt:i4>168</vt:i4>
      </vt:variant>
      <vt:variant>
        <vt:i4>0</vt:i4>
      </vt:variant>
      <vt:variant>
        <vt:i4>5</vt:i4>
      </vt:variant>
      <vt:variant>
        <vt:lpwstr>http://www.internationalbudget.org/wp-content/uploads/OBS2015-Report-English.pdf</vt:lpwstr>
      </vt:variant>
      <vt:variant>
        <vt:lpwstr/>
      </vt:variant>
      <vt:variant>
        <vt:i4>5439559</vt:i4>
      </vt:variant>
      <vt:variant>
        <vt:i4>165</vt:i4>
      </vt:variant>
      <vt:variant>
        <vt:i4>0</vt:i4>
      </vt:variant>
      <vt:variant>
        <vt:i4>5</vt:i4>
      </vt:variant>
      <vt:variant>
        <vt:lpwstr>http://www.internationalbudget.org/wp-content/uploads/OBS2015-Report-English.pdf</vt:lpwstr>
      </vt:variant>
      <vt:variant>
        <vt:lpwstr/>
      </vt:variant>
      <vt:variant>
        <vt:i4>5636177</vt:i4>
      </vt:variant>
      <vt:variant>
        <vt:i4>162</vt:i4>
      </vt:variant>
      <vt:variant>
        <vt:i4>0</vt:i4>
      </vt:variant>
      <vt:variant>
        <vt:i4>5</vt:i4>
      </vt:variant>
      <vt:variant>
        <vt:lpwstr>http://www.internationalbudget.org/wp-content/uploads/OBS2015-Report-Russian.pdf</vt:lpwstr>
      </vt:variant>
      <vt:variant>
        <vt:lpwstr/>
      </vt:variant>
      <vt:variant>
        <vt:i4>5636177</vt:i4>
      </vt:variant>
      <vt:variant>
        <vt:i4>159</vt:i4>
      </vt:variant>
      <vt:variant>
        <vt:i4>0</vt:i4>
      </vt:variant>
      <vt:variant>
        <vt:i4>5</vt:i4>
      </vt:variant>
      <vt:variant>
        <vt:lpwstr>http://www.internationalbudget.org/wp-content/uploads/OBS2015-Report-Russian.pdf</vt:lpwstr>
      </vt:variant>
      <vt:variant>
        <vt:lpwstr/>
      </vt:variant>
      <vt:variant>
        <vt:i4>5242942</vt:i4>
      </vt:variant>
      <vt:variant>
        <vt:i4>156</vt:i4>
      </vt:variant>
      <vt:variant>
        <vt:i4>0</vt:i4>
      </vt:variant>
      <vt:variant>
        <vt:i4>5</vt:i4>
      </vt:variant>
      <vt:variant>
        <vt:lpwstr>https://www.pempal.org/events/plenary-meeting-budget-community-and-meeting-budget-literacy-and-transparency-working-group</vt:lpwstr>
      </vt:variant>
      <vt:variant>
        <vt:lpwstr/>
      </vt:variant>
      <vt:variant>
        <vt:i4>262219</vt:i4>
      </vt:variant>
      <vt:variant>
        <vt:i4>153</vt:i4>
      </vt:variant>
      <vt:variant>
        <vt:i4>0</vt:i4>
      </vt:variant>
      <vt:variant>
        <vt:i4>5</vt:i4>
      </vt:variant>
      <vt:variant>
        <vt:lpwstr>https://www.pempal.org/events/bcop-budget-literacy-workshop-oecd-sbo-meeting</vt:lpwstr>
      </vt:variant>
      <vt:variant>
        <vt:lpwstr/>
      </vt:variant>
      <vt:variant>
        <vt:i4>3145731</vt:i4>
      </vt:variant>
      <vt:variant>
        <vt:i4>150</vt:i4>
      </vt:variant>
      <vt:variant>
        <vt:i4>0</vt:i4>
      </vt:variant>
      <vt:variant>
        <vt:i4>5</vt:i4>
      </vt:variant>
      <vt:variant>
        <vt:lpwstr>https://www.pempal.org/events/pempal-network-met-fiscal-transparency-and-accountability</vt:lpwstr>
      </vt:variant>
      <vt:variant>
        <vt:lpwstr/>
      </vt:variant>
      <vt:variant>
        <vt:i4>5046372</vt:i4>
      </vt:variant>
      <vt:variant>
        <vt:i4>147</vt:i4>
      </vt:variant>
      <vt:variant>
        <vt:i4>0</vt:i4>
      </vt:variant>
      <vt:variant>
        <vt:i4>5</vt:i4>
      </vt:variant>
      <vt:variant>
        <vt:lpwstr>http://www.fiscaltransparency.net/giftprinciples/</vt:lpwstr>
      </vt:variant>
      <vt:variant>
        <vt:lpwstr/>
      </vt:variant>
      <vt:variant>
        <vt:i4>3407930</vt:i4>
      </vt:variant>
      <vt:variant>
        <vt:i4>144</vt:i4>
      </vt:variant>
      <vt:variant>
        <vt:i4>0</vt:i4>
      </vt:variant>
      <vt:variant>
        <vt:i4>5</vt:i4>
      </vt:variant>
      <vt:variant>
        <vt:lpwstr>http://www.fiscaltransparency.net/resourcesfiles/files/20151116137.pdf</vt:lpwstr>
      </vt:variant>
      <vt:variant>
        <vt:lpwstr/>
      </vt:variant>
      <vt:variant>
        <vt:i4>6684770</vt:i4>
      </vt:variant>
      <vt:variant>
        <vt:i4>141</vt:i4>
      </vt:variant>
      <vt:variant>
        <vt:i4>0</vt:i4>
      </vt:variant>
      <vt:variant>
        <vt:i4>5</vt:i4>
      </vt:variant>
      <vt:variant>
        <vt:lpwstr>http://www.internationalbudget.org/wp-content/uploads/impacts-of-fiscal-openness-gift-ibp-2015.pdf</vt:lpwstr>
      </vt:variant>
      <vt:variant>
        <vt:lpwstr/>
      </vt:variant>
      <vt:variant>
        <vt:i4>5046372</vt:i4>
      </vt:variant>
      <vt:variant>
        <vt:i4>138</vt:i4>
      </vt:variant>
      <vt:variant>
        <vt:i4>0</vt:i4>
      </vt:variant>
      <vt:variant>
        <vt:i4>5</vt:i4>
      </vt:variant>
      <vt:variant>
        <vt:lpwstr>http://www.fiscaltransparency.net/giftprinciples/</vt:lpwstr>
      </vt:variant>
      <vt:variant>
        <vt:lpwstr/>
      </vt:variant>
      <vt:variant>
        <vt:i4>4587630</vt:i4>
      </vt:variant>
      <vt:variant>
        <vt:i4>135</vt:i4>
      </vt:variant>
      <vt:variant>
        <vt:i4>0</vt:i4>
      </vt:variant>
      <vt:variant>
        <vt:i4>5</vt:i4>
      </vt:variant>
      <vt:variant>
        <vt:lpwstr>http://www.fiscaltransparency.net/ParticipationPrinciples-GIFT_13Mar2016.pdf</vt:lpwstr>
      </vt:variant>
      <vt:variant>
        <vt:lpwstr/>
      </vt:variant>
      <vt:variant>
        <vt:i4>655456</vt:i4>
      </vt:variant>
      <vt:variant>
        <vt:i4>132</vt:i4>
      </vt:variant>
      <vt:variant>
        <vt:i4>0</vt:i4>
      </vt:variant>
      <vt:variant>
        <vt:i4>5</vt:i4>
      </vt:variant>
      <vt:variant>
        <vt:lpwstr>http://www.fiscaltransparency.net/pp_principles/</vt:lpwstr>
      </vt:variant>
      <vt:variant>
        <vt:lpwstr/>
      </vt:variant>
      <vt:variant>
        <vt:i4>7995508</vt:i4>
      </vt:variant>
      <vt:variant>
        <vt:i4>129</vt:i4>
      </vt:variant>
      <vt:variant>
        <vt:i4>0</vt:i4>
      </vt:variant>
      <vt:variant>
        <vt:i4>5</vt:i4>
      </vt:variant>
      <vt:variant>
        <vt:lpwstr>https://www.pempal.org/events/study-visit-budget-literacy-and-transparency</vt:lpwstr>
      </vt:variant>
      <vt:variant>
        <vt:lpwstr/>
      </vt:variant>
      <vt:variant>
        <vt:i4>262219</vt:i4>
      </vt:variant>
      <vt:variant>
        <vt:i4>126</vt:i4>
      </vt:variant>
      <vt:variant>
        <vt:i4>0</vt:i4>
      </vt:variant>
      <vt:variant>
        <vt:i4>5</vt:i4>
      </vt:variant>
      <vt:variant>
        <vt:lpwstr>https://www.pempal.org/events/bcop-budget-literacy-workshop-oecd-sbo-meeting</vt:lpwstr>
      </vt:variant>
      <vt:variant>
        <vt:lpwstr/>
      </vt:variant>
      <vt:variant>
        <vt:i4>262219</vt:i4>
      </vt:variant>
      <vt:variant>
        <vt:i4>123</vt:i4>
      </vt:variant>
      <vt:variant>
        <vt:i4>0</vt:i4>
      </vt:variant>
      <vt:variant>
        <vt:i4>5</vt:i4>
      </vt:variant>
      <vt:variant>
        <vt:lpwstr>https://www.pempal.org/events/bcop-budget-literacy-workshop-oecd-sbo-meeting</vt:lpwstr>
      </vt:variant>
      <vt:variant>
        <vt:lpwstr/>
      </vt:variant>
      <vt:variant>
        <vt:i4>917591</vt:i4>
      </vt:variant>
      <vt:variant>
        <vt:i4>120</vt:i4>
      </vt:variant>
      <vt:variant>
        <vt:i4>0</vt:i4>
      </vt:variant>
      <vt:variant>
        <vt:i4>5</vt:i4>
      </vt:variant>
      <vt:variant>
        <vt:lpwstr>http://www.kazna.gov.kg/</vt:lpwstr>
      </vt:variant>
      <vt:variant>
        <vt:lpwstr/>
      </vt:variant>
      <vt:variant>
        <vt:i4>524405</vt:i4>
      </vt:variant>
      <vt:variant>
        <vt:i4>117</vt:i4>
      </vt:variant>
      <vt:variant>
        <vt:i4>0</vt:i4>
      </vt:variant>
      <vt:variant>
        <vt:i4>5</vt:i4>
      </vt:variant>
      <vt:variant>
        <vt:lpwstr>http://www.minfin.kg/</vt:lpwstr>
      </vt:variant>
      <vt:variant>
        <vt:lpwstr/>
      </vt:variant>
      <vt:variant>
        <vt:i4>458764</vt:i4>
      </vt:variant>
      <vt:variant>
        <vt:i4>114</vt:i4>
      </vt:variant>
      <vt:variant>
        <vt:i4>0</vt:i4>
      </vt:variant>
      <vt:variant>
        <vt:i4>5</vt:i4>
      </vt:variant>
      <vt:variant>
        <vt:lpwstr>mailto:mladenka.karacic@mfin.hr</vt:lpwstr>
      </vt:variant>
      <vt:variant>
        <vt:lpwstr/>
      </vt:variant>
      <vt:variant>
        <vt:i4>7995508</vt:i4>
      </vt:variant>
      <vt:variant>
        <vt:i4>111</vt:i4>
      </vt:variant>
      <vt:variant>
        <vt:i4>0</vt:i4>
      </vt:variant>
      <vt:variant>
        <vt:i4>5</vt:i4>
      </vt:variant>
      <vt:variant>
        <vt:lpwstr>https://www.pempal.org/events/study-visit-budget-literacy-and-transparency</vt:lpwstr>
      </vt:variant>
      <vt:variant>
        <vt:lpwstr/>
      </vt:variant>
      <vt:variant>
        <vt:i4>2424838</vt:i4>
      </vt:variant>
      <vt:variant>
        <vt:i4>108</vt:i4>
      </vt:variant>
      <vt:variant>
        <vt:i4>0</vt:i4>
      </vt:variant>
      <vt:variant>
        <vt:i4>5</vt:i4>
      </vt:variant>
      <vt:variant>
        <vt:lpwstr>http://brojkemi.xyz/proracun/index.html</vt:lpwstr>
      </vt:variant>
      <vt:variant>
        <vt:lpwstr/>
      </vt:variant>
      <vt:variant>
        <vt:i4>1703960</vt:i4>
      </vt:variant>
      <vt:variant>
        <vt:i4>105</vt:i4>
      </vt:variant>
      <vt:variant>
        <vt:i4>0</vt:i4>
      </vt:variant>
      <vt:variant>
        <vt:i4>5</vt:i4>
      </vt:variant>
      <vt:variant>
        <vt:lpwstr>http://www.pazin.hr/grad-pazin/savjetovanje-sa-zainteresiranom-javnoscu/</vt:lpwstr>
      </vt:variant>
      <vt:variant>
        <vt:lpwstr/>
      </vt:variant>
      <vt:variant>
        <vt:i4>6750284</vt:i4>
      </vt:variant>
      <vt:variant>
        <vt:i4>102</vt:i4>
      </vt:variant>
      <vt:variant>
        <vt:i4>0</vt:i4>
      </vt:variant>
      <vt:variant>
        <vt:i4>5</vt:i4>
      </vt:variant>
      <vt:variant>
        <vt:lpwstr>http://www.crikvenica.hr/e-savjetovanje</vt:lpwstr>
      </vt:variant>
      <vt:variant>
        <vt:lpwstr/>
      </vt:variant>
      <vt:variant>
        <vt:i4>6684711</vt:i4>
      </vt:variant>
      <vt:variant>
        <vt:i4>99</vt:i4>
      </vt:variant>
      <vt:variant>
        <vt:i4>0</vt:i4>
      </vt:variant>
      <vt:variant>
        <vt:i4>5</vt:i4>
      </vt:variant>
      <vt:variant>
        <vt:lpwstr>http://www.mfin.hr/hr/upit-po-dobavljacima</vt:lpwstr>
      </vt:variant>
      <vt:variant>
        <vt:lpwstr/>
      </vt:variant>
      <vt:variant>
        <vt:i4>1245280</vt:i4>
      </vt:variant>
      <vt:variant>
        <vt:i4>96</vt:i4>
      </vt:variant>
      <vt:variant>
        <vt:i4>0</vt:i4>
      </vt:variant>
      <vt:variant>
        <vt:i4>5</vt:i4>
      </vt:variant>
      <vt:variant>
        <vt:lpwstr>http://www.mfin.hr/hr/izvrsenje-proracuna</vt:lpwstr>
      </vt:variant>
      <vt:variant>
        <vt:lpwstr/>
      </vt:variant>
      <vt:variant>
        <vt:i4>1441832</vt:i4>
      </vt:variant>
      <vt:variant>
        <vt:i4>93</vt:i4>
      </vt:variant>
      <vt:variant>
        <vt:i4>0</vt:i4>
      </vt:variant>
      <vt:variant>
        <vt:i4>5</vt:i4>
      </vt:variant>
      <vt:variant>
        <vt:lpwstr>http://www.mfin.hr/hr/proracun-za-gradane</vt:lpwstr>
      </vt:variant>
      <vt:variant>
        <vt:lpwstr/>
      </vt:variant>
      <vt:variant>
        <vt:i4>720929</vt:i4>
      </vt:variant>
      <vt:variant>
        <vt:i4>90</vt:i4>
      </vt:variant>
      <vt:variant>
        <vt:i4>0</vt:i4>
      </vt:variant>
      <vt:variant>
        <vt:i4>5</vt:i4>
      </vt:variant>
      <vt:variant>
        <vt:lpwstr>http://www.pempal.org</vt:lpwstr>
      </vt:variant>
      <vt:variant>
        <vt:lpwstr/>
      </vt:variant>
      <vt:variant>
        <vt:i4>7340126</vt:i4>
      </vt:variant>
      <vt:variant>
        <vt:i4>87</vt:i4>
      </vt:variant>
      <vt:variant>
        <vt:i4>0</vt:i4>
      </vt:variant>
      <vt:variant>
        <vt:i4>5</vt:i4>
      </vt:variant>
      <vt:variant>
        <vt:lpwstr>mailto:enikulina@worldbank.org</vt:lpwstr>
      </vt:variant>
      <vt:variant>
        <vt:lpwstr/>
      </vt:variant>
      <vt:variant>
        <vt:i4>3932222</vt:i4>
      </vt:variant>
      <vt:variant>
        <vt:i4>84</vt:i4>
      </vt:variant>
      <vt:variant>
        <vt:i4>0</vt:i4>
      </vt:variant>
      <vt:variant>
        <vt:i4>5</vt:i4>
      </vt:variant>
      <vt:variant>
        <vt:lpwstr>http://www.internationalbudget.org/wp-content/uploads/new-zealand-citizens-budget-2014.pdf</vt:lpwstr>
      </vt:variant>
      <vt:variant>
        <vt:lpwstr/>
      </vt:variant>
      <vt:variant>
        <vt:i4>1966152</vt:i4>
      </vt:variant>
      <vt:variant>
        <vt:i4>81</vt:i4>
      </vt:variant>
      <vt:variant>
        <vt:i4>0</vt:i4>
      </vt:variant>
      <vt:variant>
        <vt:i4>5</vt:i4>
      </vt:variant>
      <vt:variant>
        <vt:lpwstr>http://www.internationalbudget.org/wp-content/uploads/indonesia-citizens-budget-2014.pdf</vt:lpwstr>
      </vt:variant>
      <vt:variant>
        <vt:lpwstr/>
      </vt:variant>
      <vt:variant>
        <vt:i4>2949185</vt:i4>
      </vt:variant>
      <vt:variant>
        <vt:i4>78</vt:i4>
      </vt:variant>
      <vt:variant>
        <vt:i4>0</vt:i4>
      </vt:variant>
      <vt:variant>
        <vt:i4>5</vt:i4>
      </vt:variant>
      <vt:variant>
        <vt:lpwstr>http://www.internationalbudget.org/wp-content/uploads/south-africa-citizens-budget-2014.pdf</vt:lpwstr>
      </vt:variant>
      <vt:variant>
        <vt:lpwstr/>
      </vt:variant>
      <vt:variant>
        <vt:i4>4784189</vt:i4>
      </vt:variant>
      <vt:variant>
        <vt:i4>75</vt:i4>
      </vt:variant>
      <vt:variant>
        <vt:i4>0</vt:i4>
      </vt:variant>
      <vt:variant>
        <vt:i4>5</vt:i4>
      </vt:variant>
      <vt:variant>
        <vt:lpwstr>http://www.internationalbudget.org/wp-content/uploads/dominican-republic-citizens-budget-2015.pdf</vt:lpwstr>
      </vt:variant>
      <vt:variant>
        <vt:lpwstr/>
      </vt:variant>
      <vt:variant>
        <vt:i4>8192095</vt:i4>
      </vt:variant>
      <vt:variant>
        <vt:i4>72</vt:i4>
      </vt:variant>
      <vt:variant>
        <vt:i4>0</vt:i4>
      </vt:variant>
      <vt:variant>
        <vt:i4>5</vt:i4>
      </vt:variant>
      <vt:variant>
        <vt:lpwstr>http://www.internationalbudget.org/wp-content/uploads/mali-citizens-budget-2015.pdf</vt:lpwstr>
      </vt:variant>
      <vt:variant>
        <vt:lpwstr/>
      </vt:variant>
      <vt:variant>
        <vt:i4>1376274</vt:i4>
      </vt:variant>
      <vt:variant>
        <vt:i4>69</vt:i4>
      </vt:variant>
      <vt:variant>
        <vt:i4>0</vt:i4>
      </vt:variant>
      <vt:variant>
        <vt:i4>5</vt:i4>
      </vt:variant>
      <vt:variant>
        <vt:lpwstr>http://www.internationalbudget.org/wp-content/uploads/tanzania-citizens-budget-2014-2015.pdf</vt:lpwstr>
      </vt:variant>
      <vt:variant>
        <vt:lpwstr/>
      </vt:variant>
      <vt:variant>
        <vt:i4>6619228</vt:i4>
      </vt:variant>
      <vt:variant>
        <vt:i4>66</vt:i4>
      </vt:variant>
      <vt:variant>
        <vt:i4>0</vt:i4>
      </vt:variant>
      <vt:variant>
        <vt:i4>5</vt:i4>
      </vt:variant>
      <vt:variant>
        <vt:lpwstr>http://www.internationalbudget.org/wp-content/uploads/peru-citizens-budget-2015.pdf</vt:lpwstr>
      </vt:variant>
      <vt:variant>
        <vt:lpwstr/>
      </vt:variant>
      <vt:variant>
        <vt:i4>6946852</vt:i4>
      </vt:variant>
      <vt:variant>
        <vt:i4>63</vt:i4>
      </vt:variant>
      <vt:variant>
        <vt:i4>0</vt:i4>
      </vt:variant>
      <vt:variant>
        <vt:i4>5</vt:i4>
      </vt:variant>
      <vt:variant>
        <vt:lpwstr>http://www.internationalbudget.org/wp-content/uploads/philippines-citizens-budget-2015.pdf</vt:lpwstr>
      </vt:variant>
      <vt:variant>
        <vt:lpwstr/>
      </vt:variant>
      <vt:variant>
        <vt:i4>1310814</vt:i4>
      </vt:variant>
      <vt:variant>
        <vt:i4>60</vt:i4>
      </vt:variant>
      <vt:variant>
        <vt:i4>0</vt:i4>
      </vt:variant>
      <vt:variant>
        <vt:i4>5</vt:i4>
      </vt:variant>
      <vt:variant>
        <vt:lpwstr>http://www.internationalbudget.org/wp-content/uploads/ghana-citizens-budget-2015.pdf</vt:lpwstr>
      </vt:variant>
      <vt:variant>
        <vt:lpwstr/>
      </vt:variant>
      <vt:variant>
        <vt:i4>3604488</vt:i4>
      </vt:variant>
      <vt:variant>
        <vt:i4>36</vt:i4>
      </vt:variant>
      <vt:variant>
        <vt:i4>0</vt:i4>
      </vt:variant>
      <vt:variant>
        <vt:i4>5</vt:i4>
      </vt:variant>
      <vt:variant>
        <vt:lpwstr>https://www.pempal.org/events/bcop-executive-committee-study-tour-national-treasury</vt:lpwstr>
      </vt:variant>
      <vt:variant>
        <vt:lpwstr/>
      </vt:variant>
      <vt:variant>
        <vt:i4>7536658</vt:i4>
      </vt:variant>
      <vt:variant>
        <vt:i4>33</vt:i4>
      </vt:variant>
      <vt:variant>
        <vt:i4>0</vt:i4>
      </vt:variant>
      <vt:variant>
        <vt:i4>5</vt:i4>
      </vt:variant>
      <vt:variant>
        <vt:lpwstr>http://www.ijf.hr/eng/publications/guides/1087/</vt:lpwstr>
      </vt:variant>
      <vt:variant>
        <vt:lpwstr/>
      </vt:variant>
      <vt:variant>
        <vt:i4>5242942</vt:i4>
      </vt:variant>
      <vt:variant>
        <vt:i4>30</vt:i4>
      </vt:variant>
      <vt:variant>
        <vt:i4>0</vt:i4>
      </vt:variant>
      <vt:variant>
        <vt:i4>5</vt:i4>
      </vt:variant>
      <vt:variant>
        <vt:lpwstr>https://www.pempal.org/events/plenary-meeting-budget-community-and-meeting-budget-literacy-and-transparency-working-group</vt:lpwstr>
      </vt:variant>
      <vt:variant>
        <vt:lpwstr/>
      </vt:variant>
      <vt:variant>
        <vt:i4>6291524</vt:i4>
      </vt:variant>
      <vt:variant>
        <vt:i4>27</vt:i4>
      </vt:variant>
      <vt:variant>
        <vt:i4>0</vt:i4>
      </vt:variant>
      <vt:variant>
        <vt:i4>5</vt:i4>
      </vt:variant>
      <vt:variant>
        <vt:lpwstr>http://www.opengovguide.com</vt:lpwstr>
      </vt:variant>
      <vt:variant>
        <vt:lpwstr/>
      </vt:variant>
      <vt:variant>
        <vt:i4>131160</vt:i4>
      </vt:variant>
      <vt:variant>
        <vt:i4>24</vt:i4>
      </vt:variant>
      <vt:variant>
        <vt:i4>0</vt:i4>
      </vt:variant>
      <vt:variant>
        <vt:i4>5</vt:i4>
      </vt:variant>
      <vt:variant>
        <vt:lpwstr>http://www.opengovguide.com/country-examples/kazakhstans-citizens-budget-is-mandated-by-legislation/</vt:lpwstr>
      </vt:variant>
      <vt:variant>
        <vt:lpwstr/>
      </vt:variant>
      <vt:variant>
        <vt:i4>524354</vt:i4>
      </vt:variant>
      <vt:variant>
        <vt:i4>21</vt:i4>
      </vt:variant>
      <vt:variant>
        <vt:i4>0</vt:i4>
      </vt:variant>
      <vt:variant>
        <vt:i4>5</vt:i4>
      </vt:variant>
      <vt:variant>
        <vt:lpwstr>http://www.opengovpartnership.org/country/bosnia-and-herzegovina</vt:lpwstr>
      </vt:variant>
      <vt:variant>
        <vt:lpwstr/>
      </vt:variant>
      <vt:variant>
        <vt:i4>3538997</vt:i4>
      </vt:variant>
      <vt:variant>
        <vt:i4>18</vt:i4>
      </vt:variant>
      <vt:variant>
        <vt:i4>0</vt:i4>
      </vt:variant>
      <vt:variant>
        <vt:i4>5</vt:i4>
      </vt:variant>
      <vt:variant>
        <vt:lpwstr>http://www.fiscaltransparency.net/resourcesfiles/files/20151028136.pdf</vt:lpwstr>
      </vt:variant>
      <vt:variant>
        <vt:lpwstr/>
      </vt:variant>
      <vt:variant>
        <vt:i4>3276827</vt:i4>
      </vt:variant>
      <vt:variant>
        <vt:i4>15</vt:i4>
      </vt:variant>
      <vt:variant>
        <vt:i4>0</vt:i4>
      </vt:variant>
      <vt:variant>
        <vt:i4>5</vt:i4>
      </vt:variant>
      <vt:variant>
        <vt:lpwstr>http://www.fiscaltransparency.net/fowg/</vt:lpwstr>
      </vt:variant>
      <vt:variant>
        <vt:lpwstr/>
      </vt:variant>
      <vt:variant>
        <vt:i4>4128855</vt:i4>
      </vt:variant>
      <vt:variant>
        <vt:i4>12</vt:i4>
      </vt:variant>
      <vt:variant>
        <vt:i4>0</vt:i4>
      </vt:variant>
      <vt:variant>
        <vt:i4>5</vt:i4>
      </vt:variant>
      <vt:variant>
        <vt:lpwstr>http://www.opengovpartnership.org/countries</vt:lpwstr>
      </vt:variant>
      <vt:variant>
        <vt:lpwstr/>
      </vt:variant>
      <vt:variant>
        <vt:i4>7536662</vt:i4>
      </vt:variant>
      <vt:variant>
        <vt:i4>9</vt:i4>
      </vt:variant>
      <vt:variant>
        <vt:i4>0</vt:i4>
      </vt:variant>
      <vt:variant>
        <vt:i4>5</vt:i4>
      </vt:variant>
      <vt:variant>
        <vt:lpwstr>http://www.opengovpartnership.org/how-it-works/eligibility-criteria</vt:lpwstr>
      </vt:variant>
      <vt:variant>
        <vt:lpwstr/>
      </vt:variant>
      <vt:variant>
        <vt:i4>5046372</vt:i4>
      </vt:variant>
      <vt:variant>
        <vt:i4>6</vt:i4>
      </vt:variant>
      <vt:variant>
        <vt:i4>0</vt:i4>
      </vt:variant>
      <vt:variant>
        <vt:i4>5</vt:i4>
      </vt:variant>
      <vt:variant>
        <vt:lpwstr>http://www.fiscaltransparency.net/giftprinciples/</vt:lpwstr>
      </vt:variant>
      <vt:variant>
        <vt:lpwstr/>
      </vt:variant>
      <vt:variant>
        <vt:i4>3801125</vt:i4>
      </vt:variant>
      <vt:variant>
        <vt:i4>3</vt:i4>
      </vt:variant>
      <vt:variant>
        <vt:i4>0</vt:i4>
      </vt:variant>
      <vt:variant>
        <vt:i4>5</vt:i4>
      </vt:variant>
      <vt:variant>
        <vt:lpwstr>http://www.fiscaltransparency.net/</vt:lpwstr>
      </vt:variant>
      <vt:variant>
        <vt:lpwstr/>
      </vt:variant>
      <vt:variant>
        <vt:i4>720929</vt:i4>
      </vt:variant>
      <vt:variant>
        <vt:i4>0</vt:i4>
      </vt:variant>
      <vt:variant>
        <vt:i4>0</vt:i4>
      </vt:variant>
      <vt:variant>
        <vt:i4>5</vt:i4>
      </vt:variant>
      <vt:variant>
        <vt:lpwstr>http://www.pempal.org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Knowledge Product Citizen Budget Challenges</dc:title>
  <dc:subject/>
  <dc:creator>Maya V. Gusarova</dc:creator>
  <cp:keywords>Challenges Citizens Budget PEMPAL</cp:keywords>
  <dc:description/>
  <cp:lastModifiedBy>Ksenia Galantsova</cp:lastModifiedBy>
  <cp:revision>3</cp:revision>
  <cp:lastPrinted>2018-02-26T19:10:00Z</cp:lastPrinted>
  <dcterms:created xsi:type="dcterms:W3CDTF">2018-03-01T09:53:00Z</dcterms:created>
  <dcterms:modified xsi:type="dcterms:W3CDTF">2018-03-01T13:59:00Z</dcterms:modified>
  <cp:category>BCOP Working Group on Budget Literacy and Transparency</cp:category>
</cp:coreProperties>
</file>