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8C13F" w14:textId="77777777" w:rsidR="00223E71" w:rsidRPr="00D57D28" w:rsidRDefault="00223E71" w:rsidP="00384D71">
      <w:pPr>
        <w:jc w:val="right"/>
        <w:rPr>
          <w:rFonts w:ascii="Cambria" w:hAnsi="Cambria"/>
          <w:b/>
        </w:rPr>
      </w:pPr>
    </w:p>
    <w:p w14:paraId="25EA9057" w14:textId="77777777" w:rsidR="0074604A" w:rsidRPr="00D57D28" w:rsidRDefault="0074604A" w:rsidP="00223E71">
      <w:pPr>
        <w:jc w:val="center"/>
        <w:rPr>
          <w:rFonts w:ascii="Cambria" w:hAnsi="Cambria"/>
          <w:b/>
        </w:rPr>
      </w:pPr>
    </w:p>
    <w:p w14:paraId="32B01639" w14:textId="77777777" w:rsidR="00D57D28" w:rsidRPr="00DE7334" w:rsidRDefault="00D57D28" w:rsidP="00D57D28">
      <w:pPr>
        <w:ind w:left="90"/>
        <w:jc w:val="center"/>
        <w:rPr>
          <w:rFonts w:ascii="Cambria" w:hAnsi="Cambria" w:cs="Calibri"/>
          <w:b/>
          <w:color w:val="000000"/>
          <w:sz w:val="22"/>
          <w:szCs w:val="22"/>
        </w:rPr>
      </w:pPr>
      <w:r w:rsidRPr="00DE7334">
        <w:rPr>
          <w:rFonts w:ascii="Cambria" w:hAnsi="Cambria"/>
          <w:b/>
          <w:color w:val="000000"/>
          <w:sz w:val="22"/>
          <w:szCs w:val="22"/>
        </w:rPr>
        <w:t>BCOP Working Group</w:t>
      </w:r>
      <w:r w:rsidR="00272D0D" w:rsidRPr="00DE7334">
        <w:rPr>
          <w:rFonts w:ascii="Cambria" w:hAnsi="Cambria"/>
          <w:b/>
          <w:color w:val="000000"/>
          <w:sz w:val="22"/>
          <w:szCs w:val="22"/>
        </w:rPr>
        <w:t xml:space="preserve"> (WG)</w:t>
      </w:r>
      <w:r w:rsidRPr="00DE7334">
        <w:rPr>
          <w:rFonts w:ascii="Cambria" w:hAnsi="Cambria"/>
          <w:b/>
          <w:color w:val="000000"/>
          <w:sz w:val="22"/>
          <w:szCs w:val="22"/>
        </w:rPr>
        <w:t xml:space="preserve"> on</w:t>
      </w:r>
      <w:r w:rsidRPr="00DE7334">
        <w:rPr>
          <w:rFonts w:ascii="Cambria" w:hAnsi="Cambria" w:cs="Calibri"/>
          <w:b/>
          <w:color w:val="000000"/>
          <w:sz w:val="22"/>
          <w:szCs w:val="22"/>
        </w:rPr>
        <w:t xml:space="preserve"> </w:t>
      </w:r>
      <w:r w:rsidR="00204B89" w:rsidRPr="00DE7334">
        <w:rPr>
          <w:rFonts w:ascii="Cambria" w:hAnsi="Cambria" w:cs="Calibri"/>
          <w:b/>
          <w:color w:val="000000"/>
          <w:sz w:val="22"/>
          <w:szCs w:val="22"/>
        </w:rPr>
        <w:t xml:space="preserve">Program and Performance Budgeting </w:t>
      </w:r>
    </w:p>
    <w:p w14:paraId="28516086" w14:textId="77777777" w:rsidR="00D95DC7" w:rsidRPr="00DE7334" w:rsidRDefault="00D95DC7" w:rsidP="00D95DC7">
      <w:pPr>
        <w:jc w:val="center"/>
        <w:rPr>
          <w:rFonts w:ascii="Cambria" w:hAnsi="Cambria"/>
          <w:b/>
          <w:sz w:val="22"/>
          <w:szCs w:val="22"/>
        </w:rPr>
      </w:pPr>
    </w:p>
    <w:p w14:paraId="34831DC0" w14:textId="5C1C9648" w:rsidR="00204B89" w:rsidRPr="00DE7334" w:rsidRDefault="00F15617" w:rsidP="00F15617">
      <w:pPr>
        <w:jc w:val="center"/>
        <w:rPr>
          <w:rFonts w:ascii="Cambria" w:hAnsi="Cambria"/>
          <w:b/>
          <w:sz w:val="22"/>
          <w:szCs w:val="22"/>
        </w:rPr>
      </w:pPr>
      <w:r>
        <w:rPr>
          <w:rFonts w:ascii="Cambria" w:hAnsi="Cambria"/>
          <w:b/>
          <w:sz w:val="22"/>
          <w:szCs w:val="22"/>
        </w:rPr>
        <w:t xml:space="preserve">Workshop on Performance Budgeting in Austria </w:t>
      </w:r>
    </w:p>
    <w:p w14:paraId="251912DD" w14:textId="77777777" w:rsidR="00D95DC7" w:rsidRPr="00DE7334" w:rsidRDefault="00D95DC7" w:rsidP="00204B89">
      <w:pPr>
        <w:rPr>
          <w:rFonts w:ascii="Cambria" w:hAnsi="Cambria"/>
          <w:b/>
          <w:sz w:val="22"/>
          <w:szCs w:val="22"/>
        </w:rPr>
      </w:pPr>
    </w:p>
    <w:p w14:paraId="4DF56008" w14:textId="77777777" w:rsidR="00D95DC7" w:rsidRPr="00DE7334" w:rsidRDefault="00D95DC7" w:rsidP="00D95DC7">
      <w:pPr>
        <w:jc w:val="center"/>
        <w:rPr>
          <w:rFonts w:ascii="Cambria" w:hAnsi="Cambria"/>
          <w:b/>
          <w:sz w:val="22"/>
          <w:szCs w:val="22"/>
        </w:rPr>
      </w:pPr>
    </w:p>
    <w:p w14:paraId="1B521BD1" w14:textId="77777777" w:rsidR="008F4C70" w:rsidRDefault="00F15617" w:rsidP="00F15617">
      <w:pPr>
        <w:jc w:val="center"/>
        <w:rPr>
          <w:rFonts w:ascii="Cambria" w:hAnsi="Cambria"/>
          <w:b/>
          <w:sz w:val="22"/>
          <w:szCs w:val="22"/>
        </w:rPr>
      </w:pPr>
      <w:r>
        <w:rPr>
          <w:rFonts w:ascii="Cambria" w:hAnsi="Cambria"/>
          <w:b/>
          <w:sz w:val="22"/>
          <w:szCs w:val="22"/>
        </w:rPr>
        <w:t>March 13, Vienna, Austria</w:t>
      </w:r>
    </w:p>
    <w:p w14:paraId="0D5F39F8" w14:textId="1FBC7145" w:rsidR="009F3A4F" w:rsidRPr="00DE7334" w:rsidRDefault="00D47AAC" w:rsidP="00F15617">
      <w:pPr>
        <w:jc w:val="center"/>
        <w:rPr>
          <w:rFonts w:ascii="Cambria" w:hAnsi="Cambria"/>
          <w:b/>
          <w:sz w:val="22"/>
          <w:szCs w:val="22"/>
        </w:rPr>
      </w:pPr>
      <w:r>
        <w:rPr>
          <w:rFonts w:ascii="Cambria" w:hAnsi="Cambria"/>
          <w:b/>
          <w:sz w:val="22"/>
          <w:szCs w:val="22"/>
        </w:rPr>
        <w:t xml:space="preserve"> </w:t>
      </w:r>
      <w:r w:rsidRPr="00D47AAC">
        <w:rPr>
          <w:rFonts w:ascii="Cambria" w:hAnsi="Cambria"/>
          <w:b/>
          <w:sz w:val="22"/>
          <w:szCs w:val="22"/>
        </w:rPr>
        <w:t>Flemings Conference Hotel Wien</w:t>
      </w:r>
    </w:p>
    <w:p w14:paraId="193FA1EF" w14:textId="77777777" w:rsidR="00D95DC7" w:rsidRPr="00DE7334" w:rsidRDefault="00D95DC7" w:rsidP="00D95DC7">
      <w:pPr>
        <w:rPr>
          <w:rFonts w:ascii="Cambria" w:hAnsi="Cambria"/>
          <w:sz w:val="22"/>
          <w:szCs w:val="22"/>
        </w:rPr>
      </w:pPr>
    </w:p>
    <w:p w14:paraId="39340233" w14:textId="77777777" w:rsidR="0074604A" w:rsidRPr="00DE7334" w:rsidRDefault="0074604A" w:rsidP="00D95DC7">
      <w:pPr>
        <w:rPr>
          <w:rFonts w:ascii="Cambria" w:hAnsi="Cambria"/>
          <w:sz w:val="22"/>
          <w:szCs w:val="22"/>
        </w:rPr>
      </w:pPr>
    </w:p>
    <w:p w14:paraId="1B453718" w14:textId="77777777" w:rsidR="00D95DC7" w:rsidRPr="00DE7334" w:rsidRDefault="00D57D28" w:rsidP="00D95DC7">
      <w:pPr>
        <w:rPr>
          <w:rFonts w:ascii="Cambria" w:hAnsi="Cambria"/>
          <w:b/>
          <w:sz w:val="22"/>
          <w:szCs w:val="22"/>
        </w:rPr>
      </w:pPr>
      <w:r w:rsidRPr="00DE7334">
        <w:rPr>
          <w:rFonts w:ascii="Cambria" w:hAnsi="Cambria"/>
          <w:b/>
          <w:sz w:val="22"/>
          <w:szCs w:val="22"/>
        </w:rPr>
        <w:t>Background and context</w:t>
      </w:r>
    </w:p>
    <w:p w14:paraId="495F6205" w14:textId="77777777" w:rsidR="00D95DC7" w:rsidRPr="00DE7334" w:rsidRDefault="00D95DC7" w:rsidP="00D95DC7">
      <w:pPr>
        <w:jc w:val="both"/>
        <w:rPr>
          <w:rFonts w:ascii="Cambria" w:hAnsi="Cambria"/>
          <w:b/>
          <w:sz w:val="22"/>
          <w:szCs w:val="22"/>
        </w:rPr>
      </w:pPr>
    </w:p>
    <w:p w14:paraId="6B402C89" w14:textId="05A4AA0E" w:rsidR="00D57D28" w:rsidRPr="00C54C13" w:rsidRDefault="00D57D28" w:rsidP="00B12AED">
      <w:pPr>
        <w:jc w:val="both"/>
        <w:rPr>
          <w:rFonts w:ascii="Cambria" w:hAnsi="Cambria" w:cs="Calibri"/>
          <w:color w:val="000000"/>
        </w:rPr>
      </w:pPr>
      <w:r w:rsidRPr="00DE7334">
        <w:rPr>
          <w:rFonts w:ascii="Cambria" w:hAnsi="Cambria"/>
          <w:b/>
          <w:sz w:val="22"/>
          <w:szCs w:val="22"/>
        </w:rPr>
        <w:t xml:space="preserve">This workshop is a part of the Working Group on </w:t>
      </w:r>
      <w:r w:rsidR="00B541DA" w:rsidRPr="00DE7334">
        <w:rPr>
          <w:rFonts w:ascii="Cambria" w:hAnsi="Cambria"/>
          <w:b/>
          <w:sz w:val="22"/>
          <w:szCs w:val="22"/>
        </w:rPr>
        <w:t>Program and Performance Budgeting</w:t>
      </w:r>
      <w:r w:rsidRPr="00DE7334">
        <w:rPr>
          <w:rStyle w:val="FootnoteReference"/>
          <w:rFonts w:ascii="Cambria" w:hAnsi="Cambria"/>
          <w:b/>
          <w:sz w:val="22"/>
          <w:szCs w:val="22"/>
        </w:rPr>
        <w:footnoteReference w:id="1"/>
      </w:r>
      <w:r w:rsidRPr="00DE7334">
        <w:rPr>
          <w:rFonts w:ascii="Cambria" w:hAnsi="Cambria"/>
          <w:b/>
          <w:sz w:val="22"/>
          <w:szCs w:val="22"/>
        </w:rPr>
        <w:t xml:space="preserve"> </w:t>
      </w:r>
      <w:r w:rsidR="008711F9" w:rsidRPr="00DE7334">
        <w:rPr>
          <w:rFonts w:ascii="Cambria" w:hAnsi="Cambria"/>
          <w:sz w:val="22"/>
          <w:szCs w:val="22"/>
        </w:rPr>
        <w:t xml:space="preserve">of </w:t>
      </w:r>
      <w:r w:rsidRPr="00DE7334">
        <w:rPr>
          <w:rFonts w:ascii="Cambria" w:hAnsi="Cambria"/>
          <w:sz w:val="22"/>
          <w:szCs w:val="22"/>
        </w:rPr>
        <w:t>Budget Community of Practice (BCOP) under its Action Plan for FY1</w:t>
      </w:r>
      <w:r w:rsidR="008711F9" w:rsidRPr="00DE7334">
        <w:rPr>
          <w:rFonts w:ascii="Cambria" w:hAnsi="Cambria"/>
          <w:sz w:val="22"/>
          <w:szCs w:val="22"/>
        </w:rPr>
        <w:t>8</w:t>
      </w:r>
      <w:r w:rsidRPr="00DE7334">
        <w:rPr>
          <w:rFonts w:ascii="Cambria" w:hAnsi="Cambria"/>
          <w:sz w:val="22"/>
          <w:szCs w:val="22"/>
        </w:rPr>
        <w:t xml:space="preserve">. </w:t>
      </w:r>
      <w:r w:rsidR="00D95DC7" w:rsidRPr="00DE7334">
        <w:rPr>
          <w:rFonts w:ascii="Cambria" w:hAnsi="Cambria"/>
          <w:sz w:val="22"/>
          <w:szCs w:val="22"/>
        </w:rPr>
        <w:t xml:space="preserve"> </w:t>
      </w:r>
      <w:r w:rsidRPr="00DE7334">
        <w:rPr>
          <w:rFonts w:ascii="Cambria" w:hAnsi="Cambria"/>
          <w:sz w:val="22"/>
          <w:szCs w:val="22"/>
        </w:rPr>
        <w:t>The Working Group is led by BCOP Executive Committee members from the Ministry of Finance of the Russian Federation</w:t>
      </w:r>
      <w:r w:rsidR="0053469B" w:rsidRPr="00DE7334">
        <w:rPr>
          <w:rFonts w:ascii="Cambria" w:hAnsi="Cambria"/>
          <w:sz w:val="22"/>
          <w:szCs w:val="22"/>
        </w:rPr>
        <w:t xml:space="preserve"> and</w:t>
      </w:r>
      <w:r w:rsidR="00F15617">
        <w:rPr>
          <w:rFonts w:ascii="Cambria" w:hAnsi="Cambria"/>
          <w:sz w:val="22"/>
          <w:szCs w:val="22"/>
        </w:rPr>
        <w:t xml:space="preserve"> i</w:t>
      </w:r>
      <w:r w:rsidRPr="00DE7334">
        <w:rPr>
          <w:rFonts w:ascii="Cambria" w:hAnsi="Cambria"/>
          <w:sz w:val="22"/>
          <w:szCs w:val="22"/>
        </w:rPr>
        <w:t xml:space="preserve">ts activities are supported by the World Bank resource team. </w:t>
      </w:r>
      <w:r w:rsidR="008711F9" w:rsidRPr="00DE7334">
        <w:rPr>
          <w:rFonts w:ascii="Cambria" w:hAnsi="Cambria" w:cs="Calibri"/>
          <w:color w:val="000000"/>
          <w:sz w:val="22"/>
          <w:szCs w:val="22"/>
        </w:rPr>
        <w:t xml:space="preserve">The objectives of this WG are: </w:t>
      </w:r>
      <w:r w:rsidR="008711F9" w:rsidRPr="00DE7334">
        <w:rPr>
          <w:rFonts w:ascii="Cambria" w:hAnsi="Cambria" w:cs="Calibri"/>
          <w:color w:val="000000"/>
        </w:rPr>
        <w:t>to identify key trends in program budgeting impl</w:t>
      </w:r>
      <w:r w:rsidR="00B12AED" w:rsidRPr="00DE7334">
        <w:rPr>
          <w:rFonts w:ascii="Cambria" w:hAnsi="Cambria" w:cs="Calibri"/>
          <w:color w:val="000000"/>
        </w:rPr>
        <w:t xml:space="preserve">ementation and spending reviews and to </w:t>
      </w:r>
      <w:r w:rsidR="008711F9" w:rsidRPr="00DE7334">
        <w:rPr>
          <w:rFonts w:ascii="Cambria" w:hAnsi="Cambria" w:cs="Calibri"/>
          <w:color w:val="000000"/>
        </w:rPr>
        <w:t>learn from specific PEMPAL and international country examples in these areas</w:t>
      </w:r>
      <w:r w:rsidR="00B12AED" w:rsidRPr="00DE7334">
        <w:rPr>
          <w:rFonts w:ascii="Cambria" w:hAnsi="Cambria" w:cs="Calibri"/>
          <w:color w:val="000000"/>
        </w:rPr>
        <w:t>.</w:t>
      </w:r>
      <w:r w:rsidR="00C54C13" w:rsidRPr="00C54C13">
        <w:rPr>
          <w:rFonts w:ascii="Cambria" w:hAnsi="Cambria" w:cs="Calibri"/>
          <w:color w:val="000000"/>
        </w:rPr>
        <w:t xml:space="preserve"> </w:t>
      </w:r>
    </w:p>
    <w:p w14:paraId="17F971FE" w14:textId="77777777" w:rsidR="008711F9" w:rsidRPr="00DE7334" w:rsidRDefault="008711F9" w:rsidP="008711F9">
      <w:pPr>
        <w:shd w:val="clear" w:color="auto" w:fill="FFFFFF"/>
        <w:jc w:val="both"/>
        <w:rPr>
          <w:rFonts w:ascii="Cambria" w:hAnsi="Cambria"/>
          <w:sz w:val="22"/>
          <w:szCs w:val="22"/>
        </w:rPr>
      </w:pPr>
      <w:r w:rsidRPr="00DE7334">
        <w:rPr>
          <w:rFonts w:ascii="Cambria" w:hAnsi="Cambria"/>
          <w:sz w:val="22"/>
          <w:szCs w:val="22"/>
        </w:rPr>
        <w:t> </w:t>
      </w:r>
    </w:p>
    <w:p w14:paraId="4A61B0CD" w14:textId="1A5F533E" w:rsidR="00B36739" w:rsidRDefault="00B36739" w:rsidP="00B36739">
      <w:pPr>
        <w:pStyle w:val="NormalWeb"/>
        <w:spacing w:after="120"/>
        <w:jc w:val="both"/>
        <w:rPr>
          <w:rFonts w:ascii="Cambria" w:hAnsi="Cambria"/>
          <w:color w:val="000000" w:themeColor="text1"/>
          <w:sz w:val="22"/>
          <w:szCs w:val="22"/>
          <w:lang w:eastAsia="sl-SI"/>
        </w:rPr>
      </w:pPr>
      <w:r>
        <w:rPr>
          <w:rFonts w:asciiTheme="minorHAnsi" w:hAnsiTheme="minorHAnsi"/>
          <w:sz w:val="22"/>
          <w:szCs w:val="22"/>
        </w:rPr>
        <w:t>This workshop is planned</w:t>
      </w:r>
      <w:r w:rsidRPr="00AE5AF1">
        <w:rPr>
          <w:rFonts w:asciiTheme="minorHAnsi" w:hAnsiTheme="minorHAnsi"/>
          <w:sz w:val="22"/>
          <w:szCs w:val="22"/>
        </w:rPr>
        <w:t xml:space="preserve"> </w:t>
      </w:r>
      <w:r w:rsidRPr="00892F52">
        <w:rPr>
          <w:rFonts w:asciiTheme="minorHAnsi" w:hAnsiTheme="minorHAnsi"/>
          <w:sz w:val="22"/>
          <w:szCs w:val="22"/>
        </w:rPr>
        <w:t>to discuss</w:t>
      </w:r>
      <w:r w:rsidRPr="00AE5AF1">
        <w:rPr>
          <w:rFonts w:asciiTheme="minorHAnsi" w:hAnsiTheme="minorHAnsi"/>
          <w:b/>
          <w:sz w:val="22"/>
          <w:szCs w:val="22"/>
        </w:rPr>
        <w:t xml:space="preserve"> </w:t>
      </w:r>
      <w:r w:rsidRPr="00AE5AF1">
        <w:rPr>
          <w:rFonts w:asciiTheme="minorHAnsi" w:hAnsiTheme="minorHAnsi"/>
          <w:sz w:val="22"/>
          <w:szCs w:val="22"/>
        </w:rPr>
        <w:t xml:space="preserve">the performance budgeting in Austria with the Austrian Ministry of Finance </w:t>
      </w:r>
      <w:r w:rsidR="00D47AAC">
        <w:rPr>
          <w:rFonts w:asciiTheme="minorHAnsi" w:hAnsiTheme="minorHAnsi"/>
          <w:sz w:val="22"/>
          <w:szCs w:val="22"/>
        </w:rPr>
        <w:t>and the Federal Chancellery of Austria</w:t>
      </w:r>
      <w:r w:rsidRPr="00AE5AF1">
        <w:rPr>
          <w:rFonts w:asciiTheme="minorHAnsi" w:hAnsiTheme="minorHAnsi"/>
          <w:sz w:val="22"/>
          <w:szCs w:val="22"/>
        </w:rPr>
        <w:t xml:space="preserve">. </w:t>
      </w:r>
      <w:r w:rsidRPr="00AE5AF1">
        <w:rPr>
          <w:rFonts w:ascii="Cambria" w:hAnsi="Cambria"/>
          <w:color w:val="000000" w:themeColor="text1"/>
          <w:sz w:val="22"/>
          <w:szCs w:val="22"/>
          <w:lang w:val="en-US" w:eastAsia="sl-SI"/>
        </w:rPr>
        <w:t xml:space="preserve">Austria has undergone through performance budgeting reforms and have presented to BCOP on their experiences in 2013. </w:t>
      </w:r>
      <w:r w:rsidRPr="00AE5AF1">
        <w:rPr>
          <w:rFonts w:ascii="Cambria" w:hAnsi="Cambria"/>
          <w:color w:val="000000" w:themeColor="text1"/>
          <w:sz w:val="22"/>
          <w:szCs w:val="22"/>
          <w:lang w:eastAsia="sl-SI"/>
        </w:rPr>
        <w:t>Thus, this w</w:t>
      </w:r>
      <w:r w:rsidR="00D47AAC">
        <w:rPr>
          <w:rFonts w:ascii="Cambria" w:hAnsi="Cambria"/>
          <w:color w:val="000000" w:themeColor="text1"/>
          <w:sz w:val="22"/>
          <w:szCs w:val="22"/>
          <w:lang w:eastAsia="sl-SI"/>
        </w:rPr>
        <w:t>ill</w:t>
      </w:r>
      <w:r w:rsidRPr="00AE5AF1">
        <w:rPr>
          <w:rFonts w:ascii="Cambria" w:hAnsi="Cambria"/>
          <w:color w:val="000000" w:themeColor="text1"/>
          <w:sz w:val="22"/>
          <w:szCs w:val="22"/>
          <w:lang w:eastAsia="sl-SI"/>
        </w:rPr>
        <w:t xml:space="preserve"> an opportunity for BCOP countries to get an update on Austrian performance budgeting reforms. Draft OECD Best Practice for Performance Budgeting highlight</w:t>
      </w:r>
      <w:r w:rsidR="00872AB9">
        <w:rPr>
          <w:rFonts w:ascii="Cambria" w:hAnsi="Cambria"/>
          <w:color w:val="000000" w:themeColor="text1"/>
          <w:sz w:val="22"/>
          <w:szCs w:val="22"/>
          <w:lang w:eastAsia="sl-SI"/>
        </w:rPr>
        <w:t>s</w:t>
      </w:r>
      <w:r w:rsidRPr="00AE5AF1">
        <w:rPr>
          <w:rFonts w:ascii="Cambria" w:hAnsi="Cambria"/>
          <w:color w:val="000000" w:themeColor="text1"/>
          <w:sz w:val="22"/>
          <w:szCs w:val="22"/>
          <w:lang w:eastAsia="sl-SI"/>
        </w:rPr>
        <w:t xml:space="preserve"> Austrian experience</w:t>
      </w:r>
      <w:r w:rsidR="00872AB9">
        <w:rPr>
          <w:rFonts w:ascii="Cambria" w:hAnsi="Cambria"/>
          <w:color w:val="000000" w:themeColor="text1"/>
          <w:sz w:val="22"/>
          <w:szCs w:val="22"/>
          <w:lang w:eastAsia="sl-SI"/>
        </w:rPr>
        <w:t xml:space="preserve"> and s</w:t>
      </w:r>
      <w:r w:rsidRPr="00AE5AF1">
        <w:rPr>
          <w:rFonts w:ascii="Cambria" w:hAnsi="Cambria"/>
          <w:color w:val="000000" w:themeColor="text1"/>
          <w:sz w:val="22"/>
          <w:szCs w:val="22"/>
          <w:lang w:eastAsia="sl-SI"/>
        </w:rPr>
        <w:t xml:space="preserve">ome of the </w:t>
      </w:r>
      <w:r w:rsidR="00872AB9">
        <w:rPr>
          <w:rFonts w:ascii="Cambria" w:hAnsi="Cambria"/>
          <w:color w:val="000000" w:themeColor="text1"/>
          <w:sz w:val="22"/>
          <w:szCs w:val="22"/>
          <w:lang w:eastAsia="sl-SI"/>
        </w:rPr>
        <w:t xml:space="preserve">aspects may be </w:t>
      </w:r>
      <w:r w:rsidRPr="00AE5AF1">
        <w:rPr>
          <w:rFonts w:ascii="Cambria" w:hAnsi="Cambria"/>
          <w:color w:val="000000" w:themeColor="text1"/>
          <w:sz w:val="22"/>
          <w:szCs w:val="22"/>
          <w:lang w:eastAsia="sl-SI"/>
        </w:rPr>
        <w:t xml:space="preserve">of interest </w:t>
      </w:r>
      <w:r w:rsidR="00872AB9">
        <w:rPr>
          <w:rFonts w:ascii="Cambria" w:hAnsi="Cambria"/>
          <w:color w:val="000000" w:themeColor="text1"/>
          <w:sz w:val="22"/>
          <w:szCs w:val="22"/>
          <w:lang w:eastAsia="sl-SI"/>
        </w:rPr>
        <w:t xml:space="preserve">for the </w:t>
      </w:r>
      <w:r w:rsidRPr="00AE5AF1">
        <w:rPr>
          <w:rFonts w:ascii="Cambria" w:hAnsi="Cambria"/>
          <w:color w:val="000000" w:themeColor="text1"/>
          <w:sz w:val="22"/>
          <w:szCs w:val="22"/>
          <w:lang w:eastAsia="sl-SI"/>
        </w:rPr>
        <w:t>Working Group members</w:t>
      </w:r>
      <w:r w:rsidR="00872AB9">
        <w:rPr>
          <w:rFonts w:ascii="Cambria" w:hAnsi="Cambria"/>
          <w:color w:val="000000" w:themeColor="text1"/>
          <w:sz w:val="22"/>
          <w:szCs w:val="22"/>
          <w:lang w:eastAsia="sl-SI"/>
        </w:rPr>
        <w:t>. These aspects</w:t>
      </w:r>
      <w:r w:rsidRPr="00AE5AF1">
        <w:rPr>
          <w:rFonts w:ascii="Cambria" w:hAnsi="Cambria"/>
          <w:color w:val="000000" w:themeColor="text1"/>
          <w:sz w:val="22"/>
          <w:szCs w:val="22"/>
          <w:lang w:eastAsia="sl-SI"/>
        </w:rPr>
        <w:t xml:space="preserve"> include: roles of Ministry of Finance and line Ministries in setting and tracking performance indicators, </w:t>
      </w:r>
      <w:r w:rsidR="00872AB9">
        <w:rPr>
          <w:rFonts w:ascii="Cambria" w:hAnsi="Cambria"/>
          <w:color w:val="000000" w:themeColor="text1"/>
          <w:sz w:val="22"/>
          <w:szCs w:val="22"/>
          <w:lang w:eastAsia="sl-SI"/>
        </w:rPr>
        <w:t>use</w:t>
      </w:r>
      <w:r w:rsidRPr="00AE5AF1">
        <w:rPr>
          <w:rFonts w:ascii="Cambria" w:hAnsi="Cambria"/>
          <w:color w:val="000000" w:themeColor="text1"/>
          <w:sz w:val="22"/>
          <w:szCs w:val="22"/>
          <w:lang w:eastAsia="sl-SI"/>
        </w:rPr>
        <w:t xml:space="preserve"> of performance information in decision making and budget allocations, linkages between strategic planning and budgeting through performance information (including at highest government level), and connections with subnational government levels. </w:t>
      </w:r>
    </w:p>
    <w:p w14:paraId="37621013" w14:textId="77777777" w:rsidR="00B36739" w:rsidRPr="00DE7334" w:rsidRDefault="00B36739" w:rsidP="008711F9">
      <w:pPr>
        <w:shd w:val="clear" w:color="auto" w:fill="FFFFFF"/>
        <w:jc w:val="both"/>
        <w:rPr>
          <w:rFonts w:ascii="Cambria" w:hAnsi="Cambria"/>
          <w:sz w:val="22"/>
          <w:szCs w:val="22"/>
        </w:rPr>
      </w:pPr>
    </w:p>
    <w:p w14:paraId="1B0FD0F6" w14:textId="77777777" w:rsidR="00D57D28" w:rsidRPr="00DE7334" w:rsidRDefault="00D57D28" w:rsidP="00D57D28">
      <w:pPr>
        <w:rPr>
          <w:rFonts w:ascii="Cambria" w:hAnsi="Cambria"/>
          <w:b/>
          <w:sz w:val="22"/>
          <w:szCs w:val="22"/>
        </w:rPr>
      </w:pPr>
      <w:r w:rsidRPr="00DE7334">
        <w:rPr>
          <w:rFonts w:ascii="Cambria" w:hAnsi="Cambria"/>
          <w:b/>
          <w:sz w:val="22"/>
          <w:szCs w:val="22"/>
        </w:rPr>
        <w:t>Participants</w:t>
      </w:r>
    </w:p>
    <w:p w14:paraId="48D021F7" w14:textId="77777777" w:rsidR="00D95DC7" w:rsidRPr="00DE7334" w:rsidRDefault="00D95DC7" w:rsidP="00D95DC7">
      <w:pPr>
        <w:jc w:val="both"/>
        <w:rPr>
          <w:rFonts w:ascii="Cambria" w:hAnsi="Cambria" w:cs="Calibri"/>
          <w:sz w:val="22"/>
          <w:szCs w:val="22"/>
        </w:rPr>
      </w:pPr>
    </w:p>
    <w:p w14:paraId="73B3EE33" w14:textId="417B688A" w:rsidR="00D95DC7" w:rsidRPr="00DE7334" w:rsidRDefault="00D57D28" w:rsidP="00D95DC7">
      <w:pPr>
        <w:jc w:val="both"/>
        <w:rPr>
          <w:rFonts w:asciiTheme="minorHAnsi" w:hAnsiTheme="minorHAnsi"/>
          <w:sz w:val="22"/>
          <w:szCs w:val="22"/>
        </w:rPr>
      </w:pPr>
      <w:r w:rsidRPr="00DE7334">
        <w:rPr>
          <w:rFonts w:ascii="Cambria" w:hAnsi="Cambria" w:cs="Calibri"/>
          <w:b/>
          <w:sz w:val="22"/>
          <w:szCs w:val="22"/>
        </w:rPr>
        <w:t>The 15 member countries of the</w:t>
      </w:r>
      <w:r w:rsidR="00D47AAC">
        <w:rPr>
          <w:rFonts w:ascii="Cambria" w:hAnsi="Cambria" w:cs="Calibri"/>
          <w:b/>
          <w:sz w:val="22"/>
          <w:szCs w:val="22"/>
        </w:rPr>
        <w:t xml:space="preserve"> W</w:t>
      </w:r>
      <w:r w:rsidRPr="00DE7334">
        <w:rPr>
          <w:rFonts w:ascii="Cambria" w:hAnsi="Cambria" w:cs="Calibri"/>
          <w:b/>
          <w:sz w:val="22"/>
          <w:szCs w:val="22"/>
        </w:rPr>
        <w:t xml:space="preserve">orking </w:t>
      </w:r>
      <w:r w:rsidR="00D47AAC">
        <w:rPr>
          <w:rFonts w:ascii="Cambria" w:hAnsi="Cambria" w:cs="Calibri"/>
          <w:b/>
          <w:sz w:val="22"/>
          <w:szCs w:val="22"/>
        </w:rPr>
        <w:t>G</w:t>
      </w:r>
      <w:r w:rsidRPr="00DE7334">
        <w:rPr>
          <w:rFonts w:ascii="Cambria" w:hAnsi="Cambria" w:cs="Calibri"/>
          <w:b/>
          <w:sz w:val="22"/>
          <w:szCs w:val="22"/>
        </w:rPr>
        <w:t xml:space="preserve">roup </w:t>
      </w:r>
      <w:r w:rsidR="0053469B" w:rsidRPr="00DE7334">
        <w:rPr>
          <w:rFonts w:ascii="Cambria" w:hAnsi="Cambria" w:cs="Calibri"/>
          <w:b/>
          <w:sz w:val="22"/>
          <w:szCs w:val="22"/>
        </w:rPr>
        <w:t>are</w:t>
      </w:r>
      <w:r w:rsidRPr="00DE7334">
        <w:rPr>
          <w:rFonts w:ascii="Cambria" w:hAnsi="Cambria" w:cs="Calibri"/>
          <w:b/>
          <w:sz w:val="22"/>
          <w:szCs w:val="22"/>
        </w:rPr>
        <w:t xml:space="preserve"> invited to the workshop</w:t>
      </w:r>
      <w:r w:rsidRPr="00DE7334">
        <w:rPr>
          <w:rFonts w:ascii="Cambria" w:hAnsi="Cambria" w:cs="Calibri"/>
          <w:sz w:val="22"/>
          <w:szCs w:val="22"/>
        </w:rPr>
        <w:t xml:space="preserve">: </w:t>
      </w:r>
      <w:r w:rsidR="008711F9" w:rsidRPr="00DE7334">
        <w:rPr>
          <w:rFonts w:ascii="Cambria" w:hAnsi="Cambria" w:cs="Calibri"/>
          <w:sz w:val="22"/>
          <w:szCs w:val="22"/>
        </w:rPr>
        <w:t>Albania, Armenia, Belarus, Bulgaria, Bosnia and Herzegovina, Croatia, Georgia, Kosovo, Kyrgyz R, Moldova, Russian Federation, Serbia, Turkey, Ukraine, and Uzbekistan</w:t>
      </w:r>
      <w:r w:rsidRPr="00DE7334">
        <w:rPr>
          <w:rFonts w:ascii="Cambria" w:hAnsi="Cambria" w:cs="Calibri"/>
          <w:sz w:val="22"/>
          <w:szCs w:val="22"/>
        </w:rPr>
        <w:t>.</w:t>
      </w:r>
      <w:r w:rsidR="000A6729" w:rsidRPr="00DE7334">
        <w:rPr>
          <w:rFonts w:asciiTheme="minorHAnsi" w:hAnsiTheme="minorHAnsi" w:cs="Calibri"/>
          <w:sz w:val="22"/>
          <w:szCs w:val="22"/>
        </w:rPr>
        <w:t xml:space="preserve"> </w:t>
      </w:r>
      <w:r w:rsidR="000C0FB5" w:rsidRPr="00DE7334">
        <w:rPr>
          <w:rFonts w:asciiTheme="minorHAnsi" w:hAnsiTheme="minorHAnsi" w:cs="Calibri"/>
          <w:sz w:val="22"/>
          <w:szCs w:val="22"/>
        </w:rPr>
        <w:t xml:space="preserve"> </w:t>
      </w:r>
      <w:r w:rsidR="009D31C5" w:rsidRPr="00DE7334">
        <w:rPr>
          <w:rFonts w:asciiTheme="minorHAnsi" w:hAnsiTheme="minorHAnsi" w:cs="Calibri"/>
          <w:sz w:val="22"/>
          <w:szCs w:val="22"/>
        </w:rPr>
        <w:t>The meeting will be attended by the WB Resource Team. The moderator</w:t>
      </w:r>
      <w:r w:rsidR="00386240">
        <w:rPr>
          <w:rFonts w:asciiTheme="minorHAnsi" w:hAnsiTheme="minorHAnsi" w:cs="Calibri"/>
          <w:sz w:val="22"/>
          <w:szCs w:val="22"/>
        </w:rPr>
        <w:t xml:space="preserve"> will be the</w:t>
      </w:r>
      <w:r w:rsidR="009D31C5" w:rsidRPr="00DE7334">
        <w:rPr>
          <w:rFonts w:asciiTheme="minorHAnsi" w:hAnsiTheme="minorHAnsi" w:cs="Calibri"/>
          <w:sz w:val="22"/>
          <w:szCs w:val="22"/>
        </w:rPr>
        <w:t xml:space="preserve"> </w:t>
      </w:r>
      <w:r w:rsidR="009D31C5" w:rsidRPr="00DE7334">
        <w:rPr>
          <w:rFonts w:ascii="Cambria" w:hAnsi="Cambria"/>
          <w:sz w:val="22"/>
          <w:szCs w:val="22"/>
        </w:rPr>
        <w:t xml:space="preserve">Lead for Working Group from the Ministry of Finance, Russian Federation, </w:t>
      </w:r>
      <w:r w:rsidR="008711F9" w:rsidRPr="00DE7334">
        <w:rPr>
          <w:rFonts w:ascii="Cambria" w:hAnsi="Cambria"/>
          <w:sz w:val="22"/>
          <w:szCs w:val="22"/>
        </w:rPr>
        <w:t xml:space="preserve">Nikolay </w:t>
      </w:r>
      <w:proofErr w:type="spellStart"/>
      <w:r w:rsidR="008711F9" w:rsidRPr="00DE7334">
        <w:rPr>
          <w:rFonts w:ascii="Cambria" w:hAnsi="Cambria"/>
          <w:sz w:val="22"/>
          <w:szCs w:val="22"/>
        </w:rPr>
        <w:t>Begchin</w:t>
      </w:r>
      <w:proofErr w:type="spellEnd"/>
      <w:r w:rsidR="00386240">
        <w:rPr>
          <w:rFonts w:ascii="Cambria" w:hAnsi="Cambria"/>
          <w:sz w:val="22"/>
          <w:szCs w:val="22"/>
        </w:rPr>
        <w:t>.</w:t>
      </w:r>
    </w:p>
    <w:p w14:paraId="58C602D4" w14:textId="77777777" w:rsidR="001D5A28" w:rsidRPr="00DE7334" w:rsidRDefault="001D5A28" w:rsidP="00D95DC7">
      <w:pPr>
        <w:jc w:val="both"/>
        <w:rPr>
          <w:rFonts w:asciiTheme="minorHAnsi" w:hAnsiTheme="minorHAnsi"/>
          <w:sz w:val="22"/>
          <w:szCs w:val="22"/>
        </w:rPr>
      </w:pPr>
    </w:p>
    <w:p w14:paraId="3F6752DC" w14:textId="72B7B316" w:rsidR="001D5A28" w:rsidRDefault="001D5A28" w:rsidP="00D95DC7">
      <w:pPr>
        <w:jc w:val="both"/>
        <w:rPr>
          <w:rFonts w:asciiTheme="minorHAnsi" w:hAnsiTheme="minorHAnsi"/>
          <w:sz w:val="22"/>
          <w:szCs w:val="22"/>
        </w:rPr>
      </w:pPr>
    </w:p>
    <w:p w14:paraId="0C5E3B73" w14:textId="45963779" w:rsidR="00F15617" w:rsidRDefault="00F15617" w:rsidP="00D95DC7">
      <w:pPr>
        <w:jc w:val="both"/>
        <w:rPr>
          <w:rFonts w:asciiTheme="minorHAnsi" w:hAnsiTheme="minorHAnsi"/>
          <w:sz w:val="22"/>
          <w:szCs w:val="22"/>
        </w:rPr>
      </w:pPr>
    </w:p>
    <w:p w14:paraId="2EDAF4A0" w14:textId="2EB45B1C" w:rsidR="00386240" w:rsidRDefault="00386240" w:rsidP="00D95DC7">
      <w:pPr>
        <w:jc w:val="both"/>
        <w:rPr>
          <w:rFonts w:asciiTheme="minorHAnsi" w:hAnsiTheme="minorHAnsi"/>
          <w:sz w:val="22"/>
          <w:szCs w:val="22"/>
        </w:rPr>
      </w:pPr>
    </w:p>
    <w:p w14:paraId="413B41E5" w14:textId="77777777" w:rsidR="00386240" w:rsidRPr="00DE7334" w:rsidRDefault="00386240" w:rsidP="00D95DC7">
      <w:pPr>
        <w:jc w:val="both"/>
        <w:rPr>
          <w:rFonts w:asciiTheme="minorHAnsi" w:hAnsiTheme="minorHAnsi"/>
          <w:sz w:val="22"/>
          <w:szCs w:val="22"/>
        </w:rPr>
      </w:pPr>
    </w:p>
    <w:p w14:paraId="79E2A593" w14:textId="77777777" w:rsidR="00D95DC7" w:rsidRPr="00DE7334" w:rsidRDefault="00D95DC7" w:rsidP="00D95DC7">
      <w:pPr>
        <w:rPr>
          <w:rFonts w:asciiTheme="minorHAnsi" w:hAnsiTheme="minorHAnsi"/>
          <w:sz w:val="22"/>
          <w:szCs w:val="22"/>
        </w:rPr>
      </w:pPr>
    </w:p>
    <w:p w14:paraId="0C33E479" w14:textId="77777777" w:rsidR="00872AB9" w:rsidRDefault="00872AB9">
      <w:pPr>
        <w:rPr>
          <w:rFonts w:ascii="Cambria" w:hAnsi="Cambria"/>
          <w:b/>
          <w:sz w:val="22"/>
          <w:szCs w:val="22"/>
        </w:rPr>
      </w:pPr>
      <w:r>
        <w:rPr>
          <w:rFonts w:ascii="Cambria" w:hAnsi="Cambria"/>
          <w:b/>
          <w:sz w:val="22"/>
          <w:szCs w:val="22"/>
        </w:rPr>
        <w:br w:type="page"/>
      </w:r>
    </w:p>
    <w:p w14:paraId="06F6E893" w14:textId="20D0FAD8" w:rsidR="00D57D28" w:rsidRPr="00DE7334" w:rsidRDefault="00D57D28" w:rsidP="00D57D28">
      <w:pPr>
        <w:jc w:val="center"/>
        <w:rPr>
          <w:rFonts w:ascii="Cambria" w:hAnsi="Cambria"/>
          <w:b/>
          <w:sz w:val="22"/>
          <w:szCs w:val="22"/>
        </w:rPr>
      </w:pPr>
      <w:r w:rsidRPr="00DE7334">
        <w:rPr>
          <w:rFonts w:ascii="Cambria" w:hAnsi="Cambria"/>
          <w:b/>
          <w:sz w:val="22"/>
          <w:szCs w:val="22"/>
        </w:rPr>
        <w:lastRenderedPageBreak/>
        <w:t>AGENDA</w:t>
      </w:r>
    </w:p>
    <w:p w14:paraId="4944FFBB" w14:textId="77777777" w:rsidR="00D57D28" w:rsidRPr="00DE7334" w:rsidRDefault="00D57D28" w:rsidP="00D57D28">
      <w:pPr>
        <w:rPr>
          <w:rFonts w:ascii="Cambria" w:hAnsi="Cambria"/>
          <w:b/>
          <w:sz w:val="22"/>
          <w:szCs w:val="22"/>
        </w:rPr>
      </w:pPr>
    </w:p>
    <w:p w14:paraId="771388D7" w14:textId="6743B013" w:rsidR="00D57D28" w:rsidRPr="00DE7334" w:rsidRDefault="00D57D28" w:rsidP="00D57D28">
      <w:pPr>
        <w:jc w:val="both"/>
        <w:rPr>
          <w:rFonts w:ascii="Cambria" w:hAnsi="Cambria"/>
          <w:sz w:val="22"/>
          <w:szCs w:val="22"/>
        </w:rPr>
      </w:pPr>
      <w:r w:rsidRPr="00DE7334">
        <w:rPr>
          <w:rFonts w:ascii="Cambria" w:hAnsi="Cambria"/>
          <w:sz w:val="22"/>
          <w:szCs w:val="22"/>
        </w:rPr>
        <w:t xml:space="preserve">Moderator: </w:t>
      </w:r>
      <w:r w:rsidR="0053469B" w:rsidRPr="00DE7334">
        <w:rPr>
          <w:rFonts w:ascii="Cambria" w:hAnsi="Cambria"/>
          <w:sz w:val="22"/>
          <w:szCs w:val="22"/>
        </w:rPr>
        <w:t xml:space="preserve">Nikolay </w:t>
      </w:r>
      <w:proofErr w:type="spellStart"/>
      <w:r w:rsidR="0053469B" w:rsidRPr="00DE7334">
        <w:rPr>
          <w:rFonts w:ascii="Cambria" w:hAnsi="Cambria"/>
          <w:sz w:val="22"/>
          <w:szCs w:val="22"/>
        </w:rPr>
        <w:t>Begchin</w:t>
      </w:r>
      <w:proofErr w:type="spellEnd"/>
      <w:r w:rsidR="0053469B" w:rsidRPr="00DE7334">
        <w:rPr>
          <w:rFonts w:ascii="Cambria" w:hAnsi="Cambria"/>
          <w:sz w:val="22"/>
          <w:szCs w:val="22"/>
        </w:rPr>
        <w:t xml:space="preserve">, </w:t>
      </w:r>
      <w:r w:rsidRPr="00DE7334">
        <w:rPr>
          <w:rFonts w:ascii="Cambria" w:hAnsi="Cambria"/>
          <w:sz w:val="22"/>
          <w:szCs w:val="22"/>
        </w:rPr>
        <w:t>Lead for Working Group</w:t>
      </w:r>
      <w:r w:rsidR="0053469B" w:rsidRPr="00DE7334">
        <w:rPr>
          <w:rFonts w:ascii="Cambria" w:hAnsi="Cambria"/>
          <w:sz w:val="22"/>
          <w:szCs w:val="22"/>
        </w:rPr>
        <w:t>,</w:t>
      </w:r>
      <w:r w:rsidRPr="00DE7334">
        <w:rPr>
          <w:rFonts w:ascii="Cambria" w:hAnsi="Cambria"/>
          <w:sz w:val="22"/>
          <w:szCs w:val="22"/>
        </w:rPr>
        <w:t xml:space="preserve"> Ministry of Finance</w:t>
      </w:r>
      <w:r w:rsidR="0053469B" w:rsidRPr="00DE7334">
        <w:rPr>
          <w:rFonts w:ascii="Cambria" w:hAnsi="Cambria"/>
          <w:sz w:val="22"/>
          <w:szCs w:val="22"/>
        </w:rPr>
        <w:t xml:space="preserve"> of the</w:t>
      </w:r>
      <w:r w:rsidRPr="00DE7334">
        <w:rPr>
          <w:rFonts w:ascii="Cambria" w:hAnsi="Cambria"/>
          <w:sz w:val="22"/>
          <w:szCs w:val="22"/>
        </w:rPr>
        <w:t xml:space="preserve"> Russian Federation</w:t>
      </w:r>
    </w:p>
    <w:p w14:paraId="43758D20" w14:textId="77777777" w:rsidR="00943525" w:rsidRPr="00DE7334" w:rsidRDefault="00943525" w:rsidP="00D57D28">
      <w:pPr>
        <w:jc w:val="both"/>
        <w:rPr>
          <w:rFonts w:ascii="Cambria" w:hAnsi="Cambria"/>
          <w:sz w:val="22"/>
          <w:szCs w:val="22"/>
        </w:rPr>
      </w:pPr>
    </w:p>
    <w:p w14:paraId="0FB3E98F" w14:textId="77777777" w:rsidR="00D95DC7" w:rsidRPr="00DE7334" w:rsidRDefault="00D95DC7" w:rsidP="00D95DC7">
      <w:pPr>
        <w:rPr>
          <w:rFonts w:ascii="Cambria" w:hAnsi="Cambria"/>
          <w:sz w:val="22"/>
          <w:szCs w:val="22"/>
        </w:rPr>
      </w:pPr>
      <w:r w:rsidRPr="00DE7334">
        <w:rPr>
          <w:rFonts w:ascii="Cambria" w:hAnsi="Cambria"/>
          <w:sz w:val="22"/>
          <w:szCs w:val="22"/>
        </w:rPr>
        <w:t xml:space="preserve">  </w:t>
      </w:r>
    </w:p>
    <w:tbl>
      <w:tblPr>
        <w:tblStyle w:val="LightList-Accent1"/>
        <w:tblW w:w="9350" w:type="dxa"/>
        <w:tblLook w:val="04A0" w:firstRow="1" w:lastRow="0" w:firstColumn="1" w:lastColumn="0" w:noHBand="0" w:noVBand="1"/>
      </w:tblPr>
      <w:tblGrid>
        <w:gridCol w:w="2506"/>
        <w:gridCol w:w="3698"/>
        <w:gridCol w:w="3146"/>
      </w:tblGrid>
      <w:tr w:rsidR="00D64E20" w14:paraId="6CCF2972" w14:textId="77777777" w:rsidTr="00D64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7FEACDC4" w14:textId="77777777" w:rsidR="00D64E20" w:rsidRDefault="00D64E20" w:rsidP="005A0F08">
            <w:r>
              <w:t xml:space="preserve">Time </w:t>
            </w:r>
          </w:p>
        </w:tc>
        <w:tc>
          <w:tcPr>
            <w:tcW w:w="3698" w:type="dxa"/>
          </w:tcPr>
          <w:p w14:paraId="6DE4C9F1" w14:textId="77777777" w:rsidR="00D64E20" w:rsidRDefault="00D64E20" w:rsidP="005A0F08">
            <w:pPr>
              <w:cnfStyle w:val="100000000000" w:firstRow="1" w:lastRow="0" w:firstColumn="0" w:lastColumn="0" w:oddVBand="0" w:evenVBand="0" w:oddHBand="0" w:evenHBand="0" w:firstRowFirstColumn="0" w:firstRowLastColumn="0" w:lastRowFirstColumn="0" w:lastRowLastColumn="0"/>
            </w:pPr>
            <w:r>
              <w:t xml:space="preserve">Activity </w:t>
            </w:r>
          </w:p>
        </w:tc>
        <w:tc>
          <w:tcPr>
            <w:tcW w:w="3146" w:type="dxa"/>
          </w:tcPr>
          <w:p w14:paraId="7D24188F" w14:textId="77777777" w:rsidR="00D64E20" w:rsidRDefault="00D64E20" w:rsidP="005A0F08">
            <w:pPr>
              <w:cnfStyle w:val="100000000000" w:firstRow="1" w:lastRow="0" w:firstColumn="0" w:lastColumn="0" w:oddVBand="0" w:evenVBand="0" w:oddHBand="0" w:evenHBand="0" w:firstRowFirstColumn="0" w:firstRowLastColumn="0" w:lastRowFirstColumn="0" w:lastRowLastColumn="0"/>
            </w:pPr>
            <w:r>
              <w:t xml:space="preserve">Speaker </w:t>
            </w:r>
          </w:p>
        </w:tc>
      </w:tr>
      <w:tr w:rsidR="00D64E20" w:rsidRPr="00EE7C82" w14:paraId="6363E3DD"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275F239" w14:textId="77777777" w:rsidR="00D64E20" w:rsidRDefault="00D64E20" w:rsidP="005A0F08">
            <w:pPr>
              <w:rPr>
                <w:lang w:val="en-GB"/>
              </w:rPr>
            </w:pPr>
            <w:r>
              <w:rPr>
                <w:lang w:val="en-GB"/>
              </w:rPr>
              <w:t>09:00-09:15</w:t>
            </w:r>
          </w:p>
        </w:tc>
        <w:tc>
          <w:tcPr>
            <w:tcW w:w="3698" w:type="dxa"/>
          </w:tcPr>
          <w:p w14:paraId="61DA5FA1"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Introduction </w:t>
            </w:r>
          </w:p>
        </w:tc>
        <w:tc>
          <w:tcPr>
            <w:tcW w:w="3146" w:type="dxa"/>
          </w:tcPr>
          <w:p w14:paraId="1193850C"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PEMPAL, BCOP Executive Committee </w:t>
            </w:r>
          </w:p>
        </w:tc>
      </w:tr>
      <w:tr w:rsidR="00D64E20" w:rsidRPr="00E815E6" w14:paraId="172D9749" w14:textId="77777777" w:rsidTr="00D64E20">
        <w:tc>
          <w:tcPr>
            <w:cnfStyle w:val="001000000000" w:firstRow="0" w:lastRow="0" w:firstColumn="1" w:lastColumn="0" w:oddVBand="0" w:evenVBand="0" w:oddHBand="0" w:evenHBand="0" w:firstRowFirstColumn="0" w:firstRowLastColumn="0" w:lastRowFirstColumn="0" w:lastRowLastColumn="0"/>
            <w:tcW w:w="2506" w:type="dxa"/>
          </w:tcPr>
          <w:p w14:paraId="0A299292" w14:textId="77777777" w:rsidR="00D64E20" w:rsidRPr="00EB6937" w:rsidRDefault="00D64E20" w:rsidP="005A0F08">
            <w:pPr>
              <w:rPr>
                <w:sz w:val="20"/>
                <w:szCs w:val="20"/>
                <w:lang w:val="en-GB"/>
              </w:rPr>
            </w:pPr>
            <w:r>
              <w:rPr>
                <w:lang w:val="en-GB"/>
              </w:rPr>
              <w:t>09:15-09:45</w:t>
            </w:r>
          </w:p>
        </w:tc>
        <w:tc>
          <w:tcPr>
            <w:tcW w:w="3698" w:type="dxa"/>
          </w:tcPr>
          <w:p w14:paraId="77E8931F" w14:textId="77777777" w:rsidR="00D64E20" w:rsidRPr="00EB6937" w:rsidRDefault="00D64E20" w:rsidP="005A0F08">
            <w:pPr>
              <w:cnfStyle w:val="000000000000" w:firstRow="0" w:lastRow="0" w:firstColumn="0" w:lastColumn="0" w:oddVBand="0" w:evenVBand="0" w:oddHBand="0" w:evenHBand="0" w:firstRowFirstColumn="0" w:firstRowLastColumn="0" w:lastRowFirstColumn="0" w:lastRowLastColumn="0"/>
              <w:rPr>
                <w:sz w:val="20"/>
                <w:szCs w:val="20"/>
                <w:lang w:val="en-GB"/>
              </w:rPr>
            </w:pPr>
            <w:r>
              <w:rPr>
                <w:lang w:val="en-GB"/>
              </w:rPr>
              <w:t xml:space="preserve">Austrian Budget Reform –Performance Budgeting </w:t>
            </w:r>
          </w:p>
        </w:tc>
        <w:tc>
          <w:tcPr>
            <w:tcW w:w="3146" w:type="dxa"/>
          </w:tcPr>
          <w:p w14:paraId="30611349" w14:textId="77777777" w:rsidR="00D64E20" w:rsidRPr="00EE7C82"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Monika Geppl (Austrian Ministry of Finance) </w:t>
            </w:r>
          </w:p>
        </w:tc>
      </w:tr>
      <w:tr w:rsidR="00D64E20" w:rsidRPr="00E815E6" w14:paraId="5E6DC3CF"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4B119519" w14:textId="77777777" w:rsidR="00D64E20" w:rsidRDefault="00D64E20" w:rsidP="005A0F08">
            <w:pPr>
              <w:rPr>
                <w:lang w:val="en-GB"/>
              </w:rPr>
            </w:pPr>
            <w:r>
              <w:rPr>
                <w:lang w:val="en-GB"/>
              </w:rPr>
              <w:t>09:45-10:15</w:t>
            </w:r>
          </w:p>
        </w:tc>
        <w:tc>
          <w:tcPr>
            <w:tcW w:w="3698" w:type="dxa"/>
          </w:tcPr>
          <w:p w14:paraId="7C91C827"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(Regulatory) Impact Assessment </w:t>
            </w:r>
          </w:p>
        </w:tc>
        <w:tc>
          <w:tcPr>
            <w:tcW w:w="3146" w:type="dxa"/>
          </w:tcPr>
          <w:p w14:paraId="7FB88BD5"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Andreas </w:t>
            </w:r>
            <w:proofErr w:type="spellStart"/>
            <w:r>
              <w:rPr>
                <w:lang w:val="en-GB"/>
              </w:rPr>
              <w:t>Fraydenegg</w:t>
            </w:r>
            <w:proofErr w:type="spellEnd"/>
            <w:r>
              <w:rPr>
                <w:lang w:val="en-GB"/>
              </w:rPr>
              <w:t xml:space="preserve"> (Austrian Ministry of Finance) </w:t>
            </w:r>
          </w:p>
          <w:p w14:paraId="65D95A65"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r w:rsidR="00D64E20" w:rsidRPr="00E815E6" w14:paraId="4EF4A257" w14:textId="77777777" w:rsidTr="00D64E20">
        <w:tc>
          <w:tcPr>
            <w:cnfStyle w:val="001000000000" w:firstRow="0" w:lastRow="0" w:firstColumn="1" w:lastColumn="0" w:oddVBand="0" w:evenVBand="0" w:oddHBand="0" w:evenHBand="0" w:firstRowFirstColumn="0" w:firstRowLastColumn="0" w:lastRowFirstColumn="0" w:lastRowLastColumn="0"/>
            <w:tcW w:w="2506" w:type="dxa"/>
            <w:tcBorders>
              <w:top w:val="single" w:sz="8" w:space="0" w:color="4F81BD" w:themeColor="accent1"/>
              <w:bottom w:val="single" w:sz="8" w:space="0" w:color="4F81BD" w:themeColor="accent1"/>
            </w:tcBorders>
            <w:shd w:val="clear" w:color="auto" w:fill="auto"/>
          </w:tcPr>
          <w:p w14:paraId="33FDC45A" w14:textId="77777777" w:rsidR="00D64E20" w:rsidRDefault="00D64E20" w:rsidP="005A0F08">
            <w:pPr>
              <w:rPr>
                <w:lang w:val="en-GB"/>
              </w:rPr>
            </w:pPr>
            <w:r>
              <w:rPr>
                <w:lang w:val="en-GB"/>
              </w:rPr>
              <w:t>10:15-10:45</w:t>
            </w:r>
          </w:p>
        </w:tc>
        <w:tc>
          <w:tcPr>
            <w:tcW w:w="3698" w:type="dxa"/>
            <w:tcBorders>
              <w:top w:val="single" w:sz="8" w:space="0" w:color="4F81BD" w:themeColor="accent1"/>
              <w:bottom w:val="single" w:sz="8" w:space="0" w:color="4F81BD" w:themeColor="accent1"/>
            </w:tcBorders>
            <w:shd w:val="clear" w:color="auto" w:fill="auto"/>
          </w:tcPr>
          <w:p w14:paraId="2962769B"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Questions to the panel of speakers </w:t>
            </w:r>
          </w:p>
          <w:p w14:paraId="416CDDD8"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p>
        </w:tc>
        <w:tc>
          <w:tcPr>
            <w:tcW w:w="3146" w:type="dxa"/>
            <w:tcBorders>
              <w:top w:val="single" w:sz="8" w:space="0" w:color="4F81BD" w:themeColor="accent1"/>
              <w:bottom w:val="single" w:sz="8" w:space="0" w:color="4F81BD" w:themeColor="accent1"/>
            </w:tcBorders>
            <w:shd w:val="clear" w:color="auto" w:fill="auto"/>
          </w:tcPr>
          <w:p w14:paraId="08877087" w14:textId="77777777"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p>
        </w:tc>
      </w:tr>
      <w:tr w:rsidR="00D64E20" w:rsidRPr="00EE7C82" w14:paraId="5EFC2419"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shd w:val="clear" w:color="auto" w:fill="D9D9D9" w:themeFill="background1" w:themeFillShade="D9"/>
          </w:tcPr>
          <w:p w14:paraId="1A04BF65" w14:textId="77777777" w:rsidR="00D64E20" w:rsidRPr="00EE7C82" w:rsidRDefault="00D64E20" w:rsidP="005A0F08">
            <w:pPr>
              <w:rPr>
                <w:lang w:val="en-GB"/>
              </w:rPr>
            </w:pPr>
            <w:r>
              <w:rPr>
                <w:lang w:val="en-GB"/>
              </w:rPr>
              <w:t>10:45-11:15</w:t>
            </w:r>
          </w:p>
        </w:tc>
        <w:tc>
          <w:tcPr>
            <w:tcW w:w="3698" w:type="dxa"/>
            <w:shd w:val="clear" w:color="auto" w:fill="D9D9D9" w:themeFill="background1" w:themeFillShade="D9"/>
          </w:tcPr>
          <w:p w14:paraId="432F4CB9" w14:textId="77777777" w:rsidR="00D64E20" w:rsidRPr="00EE7C82"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Coffee Break</w:t>
            </w:r>
          </w:p>
        </w:tc>
        <w:tc>
          <w:tcPr>
            <w:tcW w:w="3146" w:type="dxa"/>
            <w:shd w:val="clear" w:color="auto" w:fill="D9D9D9" w:themeFill="background1" w:themeFillShade="D9"/>
          </w:tcPr>
          <w:p w14:paraId="089F368B"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r w:rsidR="00D64E20" w:rsidRPr="00E815E6" w14:paraId="0D6175D6" w14:textId="77777777" w:rsidTr="00D64E20">
        <w:tc>
          <w:tcPr>
            <w:cnfStyle w:val="001000000000" w:firstRow="0" w:lastRow="0" w:firstColumn="1" w:lastColumn="0" w:oddVBand="0" w:evenVBand="0" w:oddHBand="0" w:evenHBand="0" w:firstRowFirstColumn="0" w:firstRowLastColumn="0" w:lastRowFirstColumn="0" w:lastRowLastColumn="0"/>
            <w:tcW w:w="2506" w:type="dxa"/>
            <w:tcBorders>
              <w:top w:val="single" w:sz="8" w:space="0" w:color="4F81BD" w:themeColor="accent1"/>
            </w:tcBorders>
          </w:tcPr>
          <w:p w14:paraId="0A01B65E" w14:textId="77777777" w:rsidR="00D64E20" w:rsidRPr="00EE7C82" w:rsidRDefault="00D64E20" w:rsidP="005A0F08">
            <w:pPr>
              <w:rPr>
                <w:lang w:val="en-GB"/>
              </w:rPr>
            </w:pPr>
            <w:r>
              <w:rPr>
                <w:lang w:val="en-GB"/>
              </w:rPr>
              <w:t>11:15-11:45</w:t>
            </w:r>
          </w:p>
        </w:tc>
        <w:tc>
          <w:tcPr>
            <w:tcW w:w="3698" w:type="dxa"/>
            <w:tcBorders>
              <w:top w:val="single" w:sz="8" w:space="0" w:color="4F81BD" w:themeColor="accent1"/>
            </w:tcBorders>
          </w:tcPr>
          <w:p w14:paraId="7EBDDB1C" w14:textId="77777777" w:rsidR="00D64E20" w:rsidRPr="00EE7C82"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Role of the Federal Performance Management Office: Quality Control of Objectives and Indicators, Monitoring and Reporting</w:t>
            </w:r>
          </w:p>
        </w:tc>
        <w:tc>
          <w:tcPr>
            <w:tcW w:w="3146" w:type="dxa"/>
            <w:tcBorders>
              <w:top w:val="single" w:sz="8" w:space="0" w:color="4F81BD" w:themeColor="accent1"/>
            </w:tcBorders>
          </w:tcPr>
          <w:p w14:paraId="548BAC65" w14:textId="1FA423AE" w:rsidR="00D64E20" w:rsidRDefault="00D64E20" w:rsidP="005A0F08">
            <w:pPr>
              <w:cnfStyle w:val="000000000000" w:firstRow="0" w:lastRow="0" w:firstColumn="0" w:lastColumn="0" w:oddVBand="0" w:evenVBand="0" w:oddHBand="0" w:evenHBand="0" w:firstRowFirstColumn="0" w:firstRowLastColumn="0" w:lastRowFirstColumn="0" w:lastRowLastColumn="0"/>
              <w:rPr>
                <w:lang w:val="en-GB"/>
              </w:rPr>
            </w:pPr>
            <w:r>
              <w:rPr>
                <w:lang w:val="en-GB"/>
              </w:rPr>
              <w:t>Roland Schneider (FPMO in the Austrian Federal Ministry of Public Service an</w:t>
            </w:r>
            <w:r>
              <w:rPr>
                <w:lang w:val="en-GB"/>
              </w:rPr>
              <w:t>d</w:t>
            </w:r>
            <w:bookmarkStart w:id="0" w:name="_GoBack"/>
            <w:bookmarkEnd w:id="0"/>
            <w:r>
              <w:rPr>
                <w:lang w:val="en-GB"/>
              </w:rPr>
              <w:t xml:space="preserve"> Sports) </w:t>
            </w:r>
          </w:p>
        </w:tc>
      </w:tr>
      <w:tr w:rsidR="00D64E20" w:rsidRPr="00E815E6" w14:paraId="6ACB0450" w14:textId="77777777" w:rsidTr="00D64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6" w:type="dxa"/>
          </w:tcPr>
          <w:p w14:paraId="6EF24FBB" w14:textId="77777777" w:rsidR="00D64E20" w:rsidRDefault="00D64E20" w:rsidP="005A0F08">
            <w:pPr>
              <w:rPr>
                <w:lang w:val="en-GB"/>
              </w:rPr>
            </w:pPr>
            <w:r>
              <w:rPr>
                <w:lang w:val="en-GB"/>
              </w:rPr>
              <w:t>11:45-12:45</w:t>
            </w:r>
          </w:p>
        </w:tc>
        <w:tc>
          <w:tcPr>
            <w:tcW w:w="3698" w:type="dxa"/>
          </w:tcPr>
          <w:p w14:paraId="60E9B397"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Questions to the panel of speakers </w:t>
            </w:r>
          </w:p>
        </w:tc>
        <w:tc>
          <w:tcPr>
            <w:tcW w:w="3146" w:type="dxa"/>
          </w:tcPr>
          <w:p w14:paraId="009B8F09" w14:textId="77777777" w:rsidR="00D64E20" w:rsidRDefault="00D64E20" w:rsidP="005A0F08">
            <w:pPr>
              <w:cnfStyle w:val="000000100000" w:firstRow="0" w:lastRow="0" w:firstColumn="0" w:lastColumn="0" w:oddVBand="0" w:evenVBand="0" w:oddHBand="1" w:evenHBand="0" w:firstRowFirstColumn="0" w:firstRowLastColumn="0" w:lastRowFirstColumn="0" w:lastRowLastColumn="0"/>
              <w:rPr>
                <w:lang w:val="en-GB"/>
              </w:rPr>
            </w:pPr>
          </w:p>
        </w:tc>
      </w:tr>
    </w:tbl>
    <w:p w14:paraId="4F70E26D" w14:textId="2B3B3F68" w:rsidR="001F21A1" w:rsidRPr="00D57D28" w:rsidRDefault="001F21A1" w:rsidP="00F72DB5">
      <w:pPr>
        <w:ind w:left="720"/>
        <w:rPr>
          <w:rFonts w:ascii="Cambria" w:hAnsi="Cambria"/>
          <w:sz w:val="22"/>
          <w:szCs w:val="22"/>
        </w:rPr>
      </w:pPr>
    </w:p>
    <w:sectPr w:rsidR="001F21A1" w:rsidRPr="00D57D28" w:rsidSect="003403A9">
      <w:headerReference w:type="default" r:id="rId8"/>
      <w:footerReference w:type="even" r:id="rId9"/>
      <w:footerReference w:type="default" r:id="rId10"/>
      <w:pgSz w:w="11906" w:h="16838"/>
      <w:pgMar w:top="1440" w:right="1417" w:bottom="135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1A74" w14:textId="77777777" w:rsidR="00BD2FE8" w:rsidRDefault="00BD2FE8">
      <w:r>
        <w:separator/>
      </w:r>
    </w:p>
  </w:endnote>
  <w:endnote w:type="continuationSeparator" w:id="0">
    <w:p w14:paraId="11BBB6CA" w14:textId="77777777" w:rsidR="00BD2FE8" w:rsidRDefault="00BD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012F" w14:textId="77777777"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end"/>
    </w:r>
  </w:p>
  <w:p w14:paraId="4916547F" w14:textId="77777777" w:rsidR="00B95E5C" w:rsidRDefault="00B95E5C" w:rsidP="0067676E">
    <w:pPr>
      <w:pStyle w:val="Footer"/>
      <w:ind w:right="360"/>
    </w:pPr>
  </w:p>
  <w:p w14:paraId="78B45F9B" w14:textId="77777777" w:rsidR="00B95E5C" w:rsidRDefault="00B95E5C"/>
  <w:p w14:paraId="3AC4A47C" w14:textId="77777777" w:rsidR="00B95E5C" w:rsidRDefault="00B95E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8C81E" w14:textId="0ED5C366" w:rsidR="00B95E5C" w:rsidRDefault="00A10B84" w:rsidP="007D4116">
    <w:pPr>
      <w:pStyle w:val="Footer"/>
      <w:framePr w:wrap="around" w:vAnchor="text" w:hAnchor="margin" w:xAlign="right" w:y="1"/>
      <w:rPr>
        <w:rStyle w:val="PageNumber"/>
      </w:rPr>
    </w:pPr>
    <w:r>
      <w:rPr>
        <w:rStyle w:val="PageNumber"/>
      </w:rPr>
      <w:fldChar w:fldCharType="begin"/>
    </w:r>
    <w:r w:rsidR="00B95E5C">
      <w:rPr>
        <w:rStyle w:val="PageNumber"/>
      </w:rPr>
      <w:instrText xml:space="preserve">PAGE  </w:instrText>
    </w:r>
    <w:r>
      <w:rPr>
        <w:rStyle w:val="PageNumber"/>
      </w:rPr>
      <w:fldChar w:fldCharType="separate"/>
    </w:r>
    <w:r w:rsidR="00D64E20">
      <w:rPr>
        <w:rStyle w:val="PageNumber"/>
        <w:noProof/>
      </w:rPr>
      <w:t>2</w:t>
    </w:r>
    <w:r>
      <w:rPr>
        <w:rStyle w:val="PageNumber"/>
      </w:rPr>
      <w:fldChar w:fldCharType="end"/>
    </w:r>
  </w:p>
  <w:p w14:paraId="27C20D54" w14:textId="77777777" w:rsidR="00B95E5C" w:rsidRDefault="00B95E5C" w:rsidP="0067676E">
    <w:pPr>
      <w:pStyle w:val="Footer"/>
      <w:ind w:right="360"/>
    </w:pPr>
  </w:p>
  <w:p w14:paraId="5A860E9B" w14:textId="77777777" w:rsidR="00B95E5C" w:rsidRDefault="00B95E5C"/>
  <w:p w14:paraId="63EB27E6" w14:textId="77777777" w:rsidR="00B95E5C" w:rsidRDefault="00B95E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9EB6" w14:textId="77777777" w:rsidR="00BD2FE8" w:rsidRDefault="00BD2FE8">
      <w:r>
        <w:separator/>
      </w:r>
    </w:p>
  </w:footnote>
  <w:footnote w:type="continuationSeparator" w:id="0">
    <w:p w14:paraId="1AA7F282" w14:textId="77777777" w:rsidR="00BD2FE8" w:rsidRDefault="00BD2FE8">
      <w:r>
        <w:continuationSeparator/>
      </w:r>
    </w:p>
  </w:footnote>
  <w:footnote w:id="1">
    <w:p w14:paraId="60DE0AFD" w14:textId="77777777" w:rsidR="00D57D28" w:rsidRPr="00272D0D" w:rsidRDefault="00D57D28" w:rsidP="00C0574C">
      <w:pPr>
        <w:pStyle w:val="FootnoteText"/>
        <w:jc w:val="both"/>
        <w:rPr>
          <w:rFonts w:ascii="Cambria" w:hAnsi="Cambria"/>
          <w:sz w:val="18"/>
          <w:szCs w:val="18"/>
          <w:lang w:val="en-US"/>
        </w:rPr>
      </w:pPr>
      <w:r>
        <w:rPr>
          <w:rStyle w:val="FootnoteReference"/>
        </w:rPr>
        <w:footnoteRef/>
      </w:r>
      <w:r>
        <w:t xml:space="preserve"> </w:t>
      </w:r>
      <w:r w:rsidRPr="002A32FD">
        <w:rPr>
          <w:rFonts w:ascii="Cambria" w:hAnsi="Cambria"/>
          <w:sz w:val="18"/>
          <w:szCs w:val="18"/>
          <w:lang w:val="en-US"/>
        </w:rPr>
        <w:t>Public Expenditure Management Peer Assisted Learning network established 2006 by the World Bank and other donors. Currently has 21 countries participating with members from budget areas of Ministries of Finance. Supported by World Bank, Ministry of Finance of Russian Federation, and SECO. See</w:t>
      </w:r>
      <w:r w:rsidRPr="00272D0D">
        <w:rPr>
          <w:rFonts w:ascii="Cambria" w:hAnsi="Cambria"/>
          <w:sz w:val="18"/>
          <w:szCs w:val="18"/>
          <w:lang w:val="en-US"/>
        </w:rPr>
        <w:t xml:space="preserve"> </w:t>
      </w:r>
      <w:hyperlink r:id="rId1" w:history="1">
        <w:r w:rsidRPr="002A32FD">
          <w:rPr>
            <w:rStyle w:val="Hyperlink"/>
            <w:rFonts w:ascii="Cambria" w:hAnsi="Cambria"/>
            <w:sz w:val="18"/>
            <w:szCs w:val="18"/>
            <w:lang w:val="en-US"/>
          </w:rPr>
          <w:t>www</w:t>
        </w:r>
        <w:r w:rsidRPr="00272D0D">
          <w:rPr>
            <w:rStyle w:val="Hyperlink"/>
            <w:rFonts w:ascii="Cambria" w:hAnsi="Cambria"/>
            <w:sz w:val="18"/>
            <w:szCs w:val="18"/>
            <w:lang w:val="en-US"/>
          </w:rPr>
          <w:t>.</w:t>
        </w:r>
        <w:r w:rsidRPr="002A32FD">
          <w:rPr>
            <w:rStyle w:val="Hyperlink"/>
            <w:rFonts w:ascii="Cambria" w:hAnsi="Cambria"/>
            <w:sz w:val="18"/>
            <w:szCs w:val="18"/>
            <w:lang w:val="en-US"/>
          </w:rPr>
          <w:t>pempal</w:t>
        </w:r>
        <w:r w:rsidRPr="00272D0D">
          <w:rPr>
            <w:rStyle w:val="Hyperlink"/>
            <w:rFonts w:ascii="Cambria" w:hAnsi="Cambria"/>
            <w:sz w:val="18"/>
            <w:szCs w:val="18"/>
            <w:lang w:val="en-US"/>
          </w:rPr>
          <w:t>.</w:t>
        </w:r>
        <w:r w:rsidRPr="002A32FD">
          <w:rPr>
            <w:rStyle w:val="Hyperlink"/>
            <w:rFonts w:ascii="Cambria" w:hAnsi="Cambria"/>
            <w:sz w:val="18"/>
            <w:szCs w:val="18"/>
            <w:lang w:val="en-US"/>
          </w:rPr>
          <w:t>org</w:t>
        </w:r>
      </w:hyperlink>
      <w:r w:rsidRPr="00272D0D">
        <w:rPr>
          <w:rFonts w:ascii="Cambria" w:hAnsi="Cambria"/>
          <w:sz w:val="18"/>
          <w:szCs w:val="18"/>
          <w:lang w:val="en-US"/>
        </w:rPr>
        <w:t xml:space="preserve"> </w:t>
      </w:r>
      <w:r w:rsidRPr="002A32FD">
        <w:rPr>
          <w:rFonts w:ascii="Cambria" w:hAnsi="Cambria"/>
          <w:sz w:val="18"/>
          <w:szCs w:val="18"/>
          <w:lang w:val="en-US"/>
        </w:rPr>
        <w:t>for</w:t>
      </w:r>
      <w:r w:rsidRPr="00272D0D">
        <w:rPr>
          <w:rFonts w:ascii="Cambria" w:hAnsi="Cambria"/>
          <w:sz w:val="18"/>
          <w:szCs w:val="18"/>
          <w:lang w:val="en-US"/>
        </w:rPr>
        <w:t xml:space="preserve"> </w:t>
      </w:r>
      <w:r w:rsidRPr="002A32FD">
        <w:rPr>
          <w:rFonts w:ascii="Cambria" w:hAnsi="Cambria"/>
          <w:sz w:val="18"/>
          <w:szCs w:val="18"/>
          <w:lang w:val="en-US"/>
        </w:rPr>
        <w:t>more</w:t>
      </w:r>
      <w:r w:rsidRPr="00272D0D">
        <w:rPr>
          <w:rFonts w:ascii="Cambria" w:hAnsi="Cambria"/>
          <w:sz w:val="18"/>
          <w:szCs w:val="18"/>
          <w:lang w:val="en-US"/>
        </w:rPr>
        <w:t xml:space="preserve"> </w:t>
      </w:r>
      <w:r w:rsidRPr="002A32FD">
        <w:rPr>
          <w:rFonts w:ascii="Cambria" w:hAnsi="Cambria"/>
          <w:sz w:val="18"/>
          <w:szCs w:val="18"/>
          <w:lang w:val="en-US"/>
        </w:rPr>
        <w:t>information</w:t>
      </w:r>
      <w:r w:rsidRPr="00272D0D">
        <w:rPr>
          <w:rFonts w:ascii="Cambria" w:hAnsi="Cambria"/>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5F51" w14:textId="77777777" w:rsidR="00B95E5C" w:rsidRDefault="00B95E5C" w:rsidP="004B1FB1">
    <w:pPr>
      <w:pStyle w:val="Header"/>
    </w:pPr>
    <w:r>
      <w:rPr>
        <w:b/>
        <w:noProof/>
        <w:lang w:val="en-US" w:eastAsia="en-US"/>
      </w:rPr>
      <w:drawing>
        <wp:inline distT="0" distB="0" distL="0" distR="0" wp14:anchorId="25135843" wp14:editId="722DC4A6">
          <wp:extent cx="5723255"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3255" cy="660400"/>
                  </a:xfrm>
                  <a:prstGeom prst="rect">
                    <a:avLst/>
                  </a:prstGeom>
                  <a:noFill/>
                  <a:ln>
                    <a:noFill/>
                  </a:ln>
                </pic:spPr>
              </pic:pic>
            </a:graphicData>
          </a:graphic>
        </wp:inline>
      </w:drawing>
    </w:r>
  </w:p>
  <w:p w14:paraId="44AC7E78" w14:textId="77777777" w:rsidR="00B95E5C" w:rsidRDefault="00B95E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C4C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A6536"/>
    <w:multiLevelType w:val="hybridMultilevel"/>
    <w:tmpl w:val="241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060F2"/>
    <w:multiLevelType w:val="hybridMultilevel"/>
    <w:tmpl w:val="F3E8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E3359"/>
    <w:multiLevelType w:val="hybridMultilevel"/>
    <w:tmpl w:val="A0DE0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82E2E"/>
    <w:multiLevelType w:val="hybridMultilevel"/>
    <w:tmpl w:val="EF4A95F4"/>
    <w:lvl w:ilvl="0" w:tplc="8D94D8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00CDD"/>
    <w:multiLevelType w:val="hybridMultilevel"/>
    <w:tmpl w:val="5916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C6DB0"/>
    <w:multiLevelType w:val="hybridMultilevel"/>
    <w:tmpl w:val="D78A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747BA"/>
    <w:multiLevelType w:val="hybridMultilevel"/>
    <w:tmpl w:val="4E38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11FFD"/>
    <w:multiLevelType w:val="hybridMultilevel"/>
    <w:tmpl w:val="1BAE3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045DD"/>
    <w:multiLevelType w:val="hybridMultilevel"/>
    <w:tmpl w:val="C082CE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525972CA"/>
    <w:multiLevelType w:val="hybridMultilevel"/>
    <w:tmpl w:val="126E5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E051C"/>
    <w:multiLevelType w:val="hybridMultilevel"/>
    <w:tmpl w:val="63F04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D7537E"/>
    <w:multiLevelType w:val="hybridMultilevel"/>
    <w:tmpl w:val="2828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65EB0"/>
    <w:multiLevelType w:val="hybridMultilevel"/>
    <w:tmpl w:val="ABBC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673F8"/>
    <w:multiLevelType w:val="hybridMultilevel"/>
    <w:tmpl w:val="536CD98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5"/>
  </w:num>
  <w:num w:numId="2">
    <w:abstractNumId w:val="14"/>
  </w:num>
  <w:num w:numId="3">
    <w:abstractNumId w:val="13"/>
  </w:num>
  <w:num w:numId="4">
    <w:abstractNumId w:val="11"/>
  </w:num>
  <w:num w:numId="5">
    <w:abstractNumId w:val="9"/>
  </w:num>
  <w:num w:numId="6">
    <w:abstractNumId w:val="8"/>
  </w:num>
  <w:num w:numId="7">
    <w:abstractNumId w:val="7"/>
  </w:num>
  <w:num w:numId="8">
    <w:abstractNumId w:val="10"/>
  </w:num>
  <w:num w:numId="9">
    <w:abstractNumId w:val="1"/>
  </w:num>
  <w:num w:numId="10">
    <w:abstractNumId w:val="12"/>
  </w:num>
  <w:num w:numId="11">
    <w:abstractNumId w:val="3"/>
  </w:num>
  <w:num w:numId="12">
    <w:abstractNumId w:val="6"/>
  </w:num>
  <w:num w:numId="13">
    <w:abstractNumId w:val="0"/>
  </w:num>
  <w:num w:numId="14">
    <w:abstractNumId w:val="2"/>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C94"/>
    <w:rsid w:val="00000245"/>
    <w:rsid w:val="0000100F"/>
    <w:rsid w:val="000026CF"/>
    <w:rsid w:val="00003317"/>
    <w:rsid w:val="00004764"/>
    <w:rsid w:val="00004D54"/>
    <w:rsid w:val="00004F2F"/>
    <w:rsid w:val="00005F6F"/>
    <w:rsid w:val="00007D36"/>
    <w:rsid w:val="0001147E"/>
    <w:rsid w:val="0001158E"/>
    <w:rsid w:val="00011C30"/>
    <w:rsid w:val="0001263E"/>
    <w:rsid w:val="00012F51"/>
    <w:rsid w:val="00013A27"/>
    <w:rsid w:val="000148FC"/>
    <w:rsid w:val="00015770"/>
    <w:rsid w:val="00020F4B"/>
    <w:rsid w:val="0002105B"/>
    <w:rsid w:val="00021701"/>
    <w:rsid w:val="00021FE7"/>
    <w:rsid w:val="00023019"/>
    <w:rsid w:val="0002301C"/>
    <w:rsid w:val="000238A6"/>
    <w:rsid w:val="00024A3E"/>
    <w:rsid w:val="0002515F"/>
    <w:rsid w:val="00025594"/>
    <w:rsid w:val="000274C6"/>
    <w:rsid w:val="0003015B"/>
    <w:rsid w:val="00030DF0"/>
    <w:rsid w:val="0003112F"/>
    <w:rsid w:val="000320AE"/>
    <w:rsid w:val="00032BA7"/>
    <w:rsid w:val="0003381C"/>
    <w:rsid w:val="00035182"/>
    <w:rsid w:val="00035DC3"/>
    <w:rsid w:val="00035E39"/>
    <w:rsid w:val="0003638D"/>
    <w:rsid w:val="00036958"/>
    <w:rsid w:val="00036AA2"/>
    <w:rsid w:val="0003718D"/>
    <w:rsid w:val="000371A3"/>
    <w:rsid w:val="000379E8"/>
    <w:rsid w:val="00040FA9"/>
    <w:rsid w:val="0004100E"/>
    <w:rsid w:val="000411E2"/>
    <w:rsid w:val="000417AE"/>
    <w:rsid w:val="00042278"/>
    <w:rsid w:val="00044971"/>
    <w:rsid w:val="000449A0"/>
    <w:rsid w:val="00045397"/>
    <w:rsid w:val="00046E7D"/>
    <w:rsid w:val="00047298"/>
    <w:rsid w:val="00047A1B"/>
    <w:rsid w:val="00047A86"/>
    <w:rsid w:val="00047CD0"/>
    <w:rsid w:val="00050CFE"/>
    <w:rsid w:val="000511F9"/>
    <w:rsid w:val="0005252E"/>
    <w:rsid w:val="000528B1"/>
    <w:rsid w:val="00053247"/>
    <w:rsid w:val="00054C36"/>
    <w:rsid w:val="000556FA"/>
    <w:rsid w:val="00055D0D"/>
    <w:rsid w:val="00056832"/>
    <w:rsid w:val="00056B59"/>
    <w:rsid w:val="00060A3C"/>
    <w:rsid w:val="00060D9F"/>
    <w:rsid w:val="000611D4"/>
    <w:rsid w:val="00061FFF"/>
    <w:rsid w:val="00062496"/>
    <w:rsid w:val="00063ED8"/>
    <w:rsid w:val="0006586F"/>
    <w:rsid w:val="00065C1B"/>
    <w:rsid w:val="0006622A"/>
    <w:rsid w:val="000701B7"/>
    <w:rsid w:val="00070832"/>
    <w:rsid w:val="00071856"/>
    <w:rsid w:val="0007197D"/>
    <w:rsid w:val="00071C22"/>
    <w:rsid w:val="00072B18"/>
    <w:rsid w:val="00072CAB"/>
    <w:rsid w:val="00073896"/>
    <w:rsid w:val="00073EF2"/>
    <w:rsid w:val="000742A0"/>
    <w:rsid w:val="000746AB"/>
    <w:rsid w:val="00074F80"/>
    <w:rsid w:val="0007535A"/>
    <w:rsid w:val="00075EC6"/>
    <w:rsid w:val="0007610C"/>
    <w:rsid w:val="00076F66"/>
    <w:rsid w:val="000778EF"/>
    <w:rsid w:val="0007798C"/>
    <w:rsid w:val="00077D5D"/>
    <w:rsid w:val="000806DF"/>
    <w:rsid w:val="00080C1E"/>
    <w:rsid w:val="000811EA"/>
    <w:rsid w:val="00081B56"/>
    <w:rsid w:val="00082954"/>
    <w:rsid w:val="0008364E"/>
    <w:rsid w:val="00083E71"/>
    <w:rsid w:val="000844D1"/>
    <w:rsid w:val="00084816"/>
    <w:rsid w:val="00084834"/>
    <w:rsid w:val="00084B70"/>
    <w:rsid w:val="00084C6C"/>
    <w:rsid w:val="000850F9"/>
    <w:rsid w:val="00085486"/>
    <w:rsid w:val="000861E7"/>
    <w:rsid w:val="0008729E"/>
    <w:rsid w:val="0008747A"/>
    <w:rsid w:val="000877BE"/>
    <w:rsid w:val="00087EBF"/>
    <w:rsid w:val="00090C6B"/>
    <w:rsid w:val="00091755"/>
    <w:rsid w:val="00091CAE"/>
    <w:rsid w:val="00091D9C"/>
    <w:rsid w:val="00091F95"/>
    <w:rsid w:val="00091FC8"/>
    <w:rsid w:val="000923E6"/>
    <w:rsid w:val="00092CB2"/>
    <w:rsid w:val="000939D4"/>
    <w:rsid w:val="0009479B"/>
    <w:rsid w:val="00095A80"/>
    <w:rsid w:val="000974A7"/>
    <w:rsid w:val="000A018A"/>
    <w:rsid w:val="000A105B"/>
    <w:rsid w:val="000A1675"/>
    <w:rsid w:val="000A167A"/>
    <w:rsid w:val="000A191B"/>
    <w:rsid w:val="000A19AA"/>
    <w:rsid w:val="000A2615"/>
    <w:rsid w:val="000A2761"/>
    <w:rsid w:val="000A2A92"/>
    <w:rsid w:val="000A3B28"/>
    <w:rsid w:val="000A46C4"/>
    <w:rsid w:val="000A48D5"/>
    <w:rsid w:val="000A4C1C"/>
    <w:rsid w:val="000A5AC3"/>
    <w:rsid w:val="000A6021"/>
    <w:rsid w:val="000A6266"/>
    <w:rsid w:val="000A66D1"/>
    <w:rsid w:val="000A6729"/>
    <w:rsid w:val="000A6ED8"/>
    <w:rsid w:val="000A7B5F"/>
    <w:rsid w:val="000B2351"/>
    <w:rsid w:val="000B2B12"/>
    <w:rsid w:val="000B3E95"/>
    <w:rsid w:val="000B4089"/>
    <w:rsid w:val="000B4999"/>
    <w:rsid w:val="000B4EE1"/>
    <w:rsid w:val="000B5F7A"/>
    <w:rsid w:val="000B646C"/>
    <w:rsid w:val="000B6A1A"/>
    <w:rsid w:val="000B751A"/>
    <w:rsid w:val="000B7873"/>
    <w:rsid w:val="000B7A1C"/>
    <w:rsid w:val="000C000E"/>
    <w:rsid w:val="000C0362"/>
    <w:rsid w:val="000C0429"/>
    <w:rsid w:val="000C058F"/>
    <w:rsid w:val="000C0665"/>
    <w:rsid w:val="000C09AA"/>
    <w:rsid w:val="000C0B7B"/>
    <w:rsid w:val="000C0FB5"/>
    <w:rsid w:val="000C18AF"/>
    <w:rsid w:val="000C1ABF"/>
    <w:rsid w:val="000C1ACC"/>
    <w:rsid w:val="000C1FC5"/>
    <w:rsid w:val="000C227D"/>
    <w:rsid w:val="000C233A"/>
    <w:rsid w:val="000C2B8D"/>
    <w:rsid w:val="000C4523"/>
    <w:rsid w:val="000C4D71"/>
    <w:rsid w:val="000C4E04"/>
    <w:rsid w:val="000C4F39"/>
    <w:rsid w:val="000C56F0"/>
    <w:rsid w:val="000C5D96"/>
    <w:rsid w:val="000C6277"/>
    <w:rsid w:val="000C7887"/>
    <w:rsid w:val="000C78F2"/>
    <w:rsid w:val="000C7C1E"/>
    <w:rsid w:val="000D00CD"/>
    <w:rsid w:val="000D04B9"/>
    <w:rsid w:val="000D0671"/>
    <w:rsid w:val="000D0A8D"/>
    <w:rsid w:val="000D0C56"/>
    <w:rsid w:val="000D0CB6"/>
    <w:rsid w:val="000D0D2C"/>
    <w:rsid w:val="000D1A5D"/>
    <w:rsid w:val="000D2074"/>
    <w:rsid w:val="000D30D3"/>
    <w:rsid w:val="000D4A3F"/>
    <w:rsid w:val="000D5480"/>
    <w:rsid w:val="000D54D1"/>
    <w:rsid w:val="000D6206"/>
    <w:rsid w:val="000D62FB"/>
    <w:rsid w:val="000D6762"/>
    <w:rsid w:val="000D6ACB"/>
    <w:rsid w:val="000D7363"/>
    <w:rsid w:val="000D76E0"/>
    <w:rsid w:val="000D7734"/>
    <w:rsid w:val="000D788F"/>
    <w:rsid w:val="000D7AB0"/>
    <w:rsid w:val="000D7D89"/>
    <w:rsid w:val="000E2FAD"/>
    <w:rsid w:val="000E3143"/>
    <w:rsid w:val="000E3648"/>
    <w:rsid w:val="000E3CD6"/>
    <w:rsid w:val="000E40B7"/>
    <w:rsid w:val="000E4748"/>
    <w:rsid w:val="000E49B2"/>
    <w:rsid w:val="000E5705"/>
    <w:rsid w:val="000E685A"/>
    <w:rsid w:val="000E775A"/>
    <w:rsid w:val="000E7E7B"/>
    <w:rsid w:val="000E7E91"/>
    <w:rsid w:val="000F0623"/>
    <w:rsid w:val="000F1C71"/>
    <w:rsid w:val="000F1EFF"/>
    <w:rsid w:val="000F29B4"/>
    <w:rsid w:val="000F2C08"/>
    <w:rsid w:val="000F449E"/>
    <w:rsid w:val="000F4A6A"/>
    <w:rsid w:val="000F4B8C"/>
    <w:rsid w:val="000F5A10"/>
    <w:rsid w:val="000F65FC"/>
    <w:rsid w:val="000F67C9"/>
    <w:rsid w:val="000F68CD"/>
    <w:rsid w:val="000F6C45"/>
    <w:rsid w:val="000F6D3F"/>
    <w:rsid w:val="0010123B"/>
    <w:rsid w:val="00101B60"/>
    <w:rsid w:val="00101C31"/>
    <w:rsid w:val="00101DF2"/>
    <w:rsid w:val="00102D03"/>
    <w:rsid w:val="00103364"/>
    <w:rsid w:val="001042EE"/>
    <w:rsid w:val="00104BAC"/>
    <w:rsid w:val="0010606B"/>
    <w:rsid w:val="001062B0"/>
    <w:rsid w:val="0010703B"/>
    <w:rsid w:val="001105E6"/>
    <w:rsid w:val="001107EE"/>
    <w:rsid w:val="00110BBF"/>
    <w:rsid w:val="00113773"/>
    <w:rsid w:val="00113AFC"/>
    <w:rsid w:val="00113C4B"/>
    <w:rsid w:val="0011427B"/>
    <w:rsid w:val="001144C5"/>
    <w:rsid w:val="00114614"/>
    <w:rsid w:val="00114998"/>
    <w:rsid w:val="001206B5"/>
    <w:rsid w:val="00121ABF"/>
    <w:rsid w:val="00127C33"/>
    <w:rsid w:val="00130114"/>
    <w:rsid w:val="00130725"/>
    <w:rsid w:val="001307B6"/>
    <w:rsid w:val="001307C9"/>
    <w:rsid w:val="001316BC"/>
    <w:rsid w:val="0013173E"/>
    <w:rsid w:val="0013286F"/>
    <w:rsid w:val="00133137"/>
    <w:rsid w:val="00133C0C"/>
    <w:rsid w:val="00135281"/>
    <w:rsid w:val="0013640D"/>
    <w:rsid w:val="00136B3B"/>
    <w:rsid w:val="00136C17"/>
    <w:rsid w:val="001374E2"/>
    <w:rsid w:val="0013772D"/>
    <w:rsid w:val="00140128"/>
    <w:rsid w:val="00141A0D"/>
    <w:rsid w:val="00141B0C"/>
    <w:rsid w:val="001423D7"/>
    <w:rsid w:val="00143326"/>
    <w:rsid w:val="00143577"/>
    <w:rsid w:val="0014439E"/>
    <w:rsid w:val="00144DDE"/>
    <w:rsid w:val="00145030"/>
    <w:rsid w:val="00145467"/>
    <w:rsid w:val="001454A5"/>
    <w:rsid w:val="00146140"/>
    <w:rsid w:val="00146978"/>
    <w:rsid w:val="0014795B"/>
    <w:rsid w:val="00147B53"/>
    <w:rsid w:val="00150BDD"/>
    <w:rsid w:val="0015108C"/>
    <w:rsid w:val="0015270A"/>
    <w:rsid w:val="00152D7F"/>
    <w:rsid w:val="00152E0E"/>
    <w:rsid w:val="00152F5F"/>
    <w:rsid w:val="00153F5C"/>
    <w:rsid w:val="001540F0"/>
    <w:rsid w:val="00154663"/>
    <w:rsid w:val="00154C52"/>
    <w:rsid w:val="00157064"/>
    <w:rsid w:val="00157324"/>
    <w:rsid w:val="0015746C"/>
    <w:rsid w:val="001577C9"/>
    <w:rsid w:val="00157A2E"/>
    <w:rsid w:val="00157B66"/>
    <w:rsid w:val="001614BA"/>
    <w:rsid w:val="00162AC0"/>
    <w:rsid w:val="00162CCC"/>
    <w:rsid w:val="00162DB6"/>
    <w:rsid w:val="001635FA"/>
    <w:rsid w:val="00163C36"/>
    <w:rsid w:val="001668F9"/>
    <w:rsid w:val="00166DC2"/>
    <w:rsid w:val="00166DE3"/>
    <w:rsid w:val="00166FBF"/>
    <w:rsid w:val="00167187"/>
    <w:rsid w:val="00167839"/>
    <w:rsid w:val="00167972"/>
    <w:rsid w:val="0017056A"/>
    <w:rsid w:val="00170730"/>
    <w:rsid w:val="00172413"/>
    <w:rsid w:val="00173178"/>
    <w:rsid w:val="00173B98"/>
    <w:rsid w:val="00173D78"/>
    <w:rsid w:val="00174674"/>
    <w:rsid w:val="001765DE"/>
    <w:rsid w:val="00177C3B"/>
    <w:rsid w:val="00180360"/>
    <w:rsid w:val="00181292"/>
    <w:rsid w:val="00182B78"/>
    <w:rsid w:val="00183C6F"/>
    <w:rsid w:val="00184BD0"/>
    <w:rsid w:val="00184E24"/>
    <w:rsid w:val="001855E3"/>
    <w:rsid w:val="00185C24"/>
    <w:rsid w:val="00186A70"/>
    <w:rsid w:val="00187227"/>
    <w:rsid w:val="00187DD6"/>
    <w:rsid w:val="001906DC"/>
    <w:rsid w:val="0019158C"/>
    <w:rsid w:val="00191AFE"/>
    <w:rsid w:val="001920B9"/>
    <w:rsid w:val="00192204"/>
    <w:rsid w:val="00193E4E"/>
    <w:rsid w:val="0019477A"/>
    <w:rsid w:val="001964EC"/>
    <w:rsid w:val="001A13D0"/>
    <w:rsid w:val="001A1695"/>
    <w:rsid w:val="001A19EE"/>
    <w:rsid w:val="001A266D"/>
    <w:rsid w:val="001A2B26"/>
    <w:rsid w:val="001A2E04"/>
    <w:rsid w:val="001A4BD6"/>
    <w:rsid w:val="001A4C5F"/>
    <w:rsid w:val="001A5F14"/>
    <w:rsid w:val="001A73D8"/>
    <w:rsid w:val="001A7825"/>
    <w:rsid w:val="001B04DD"/>
    <w:rsid w:val="001B077F"/>
    <w:rsid w:val="001B0959"/>
    <w:rsid w:val="001B0EC7"/>
    <w:rsid w:val="001B1AB6"/>
    <w:rsid w:val="001B2E74"/>
    <w:rsid w:val="001B34E7"/>
    <w:rsid w:val="001B3AE3"/>
    <w:rsid w:val="001B71C0"/>
    <w:rsid w:val="001B7BFE"/>
    <w:rsid w:val="001C3FC4"/>
    <w:rsid w:val="001C7022"/>
    <w:rsid w:val="001C74E1"/>
    <w:rsid w:val="001D064D"/>
    <w:rsid w:val="001D07F3"/>
    <w:rsid w:val="001D0CE8"/>
    <w:rsid w:val="001D0E26"/>
    <w:rsid w:val="001D11DD"/>
    <w:rsid w:val="001D1BC7"/>
    <w:rsid w:val="001D229A"/>
    <w:rsid w:val="001D2571"/>
    <w:rsid w:val="001D28B0"/>
    <w:rsid w:val="001D2EB2"/>
    <w:rsid w:val="001D310F"/>
    <w:rsid w:val="001D4509"/>
    <w:rsid w:val="001D4B59"/>
    <w:rsid w:val="001D516B"/>
    <w:rsid w:val="001D531E"/>
    <w:rsid w:val="001D5A28"/>
    <w:rsid w:val="001D5D3E"/>
    <w:rsid w:val="001D623F"/>
    <w:rsid w:val="001D7453"/>
    <w:rsid w:val="001D75F0"/>
    <w:rsid w:val="001D772F"/>
    <w:rsid w:val="001E14AF"/>
    <w:rsid w:val="001E1FD8"/>
    <w:rsid w:val="001E3711"/>
    <w:rsid w:val="001E44CF"/>
    <w:rsid w:val="001E65A6"/>
    <w:rsid w:val="001E66EB"/>
    <w:rsid w:val="001E6E38"/>
    <w:rsid w:val="001E6FF4"/>
    <w:rsid w:val="001E7EEE"/>
    <w:rsid w:val="001F0AE1"/>
    <w:rsid w:val="001F11AB"/>
    <w:rsid w:val="001F1BF4"/>
    <w:rsid w:val="001F21A1"/>
    <w:rsid w:val="001F2A62"/>
    <w:rsid w:val="001F2FDA"/>
    <w:rsid w:val="001F31B7"/>
    <w:rsid w:val="001F4CAE"/>
    <w:rsid w:val="001F5BA9"/>
    <w:rsid w:val="001F6027"/>
    <w:rsid w:val="001F6598"/>
    <w:rsid w:val="001F77D6"/>
    <w:rsid w:val="001F78E0"/>
    <w:rsid w:val="0020043D"/>
    <w:rsid w:val="002018B2"/>
    <w:rsid w:val="00201C40"/>
    <w:rsid w:val="00202C34"/>
    <w:rsid w:val="002031AE"/>
    <w:rsid w:val="0020373E"/>
    <w:rsid w:val="00203976"/>
    <w:rsid w:val="00203E23"/>
    <w:rsid w:val="002042B2"/>
    <w:rsid w:val="00204B89"/>
    <w:rsid w:val="00204F4F"/>
    <w:rsid w:val="00206A90"/>
    <w:rsid w:val="00206BB7"/>
    <w:rsid w:val="00207106"/>
    <w:rsid w:val="00207380"/>
    <w:rsid w:val="0020741B"/>
    <w:rsid w:val="00207595"/>
    <w:rsid w:val="00207719"/>
    <w:rsid w:val="00207E1E"/>
    <w:rsid w:val="002127DA"/>
    <w:rsid w:val="00212ADB"/>
    <w:rsid w:val="002133ED"/>
    <w:rsid w:val="00213F2C"/>
    <w:rsid w:val="00214189"/>
    <w:rsid w:val="0021456B"/>
    <w:rsid w:val="002153BF"/>
    <w:rsid w:val="00216DE9"/>
    <w:rsid w:val="0021710C"/>
    <w:rsid w:val="00217B92"/>
    <w:rsid w:val="002202AD"/>
    <w:rsid w:val="0022033D"/>
    <w:rsid w:val="002204CC"/>
    <w:rsid w:val="00220D8D"/>
    <w:rsid w:val="00221305"/>
    <w:rsid w:val="0022154E"/>
    <w:rsid w:val="002222B2"/>
    <w:rsid w:val="00223C12"/>
    <w:rsid w:val="00223E71"/>
    <w:rsid w:val="0022415C"/>
    <w:rsid w:val="0022434A"/>
    <w:rsid w:val="00224903"/>
    <w:rsid w:val="0022582D"/>
    <w:rsid w:val="00226671"/>
    <w:rsid w:val="002271B4"/>
    <w:rsid w:val="002274C6"/>
    <w:rsid w:val="0022761E"/>
    <w:rsid w:val="0023004E"/>
    <w:rsid w:val="00231424"/>
    <w:rsid w:val="0023255C"/>
    <w:rsid w:val="0023257D"/>
    <w:rsid w:val="00232EC6"/>
    <w:rsid w:val="00232EF7"/>
    <w:rsid w:val="00233568"/>
    <w:rsid w:val="002337C8"/>
    <w:rsid w:val="00233D51"/>
    <w:rsid w:val="00235C16"/>
    <w:rsid w:val="00236975"/>
    <w:rsid w:val="00240174"/>
    <w:rsid w:val="00241303"/>
    <w:rsid w:val="002416BA"/>
    <w:rsid w:val="00242D96"/>
    <w:rsid w:val="0024301D"/>
    <w:rsid w:val="00243CD7"/>
    <w:rsid w:val="002448E5"/>
    <w:rsid w:val="00244B46"/>
    <w:rsid w:val="00244BAD"/>
    <w:rsid w:val="00245865"/>
    <w:rsid w:val="002459D8"/>
    <w:rsid w:val="00245E67"/>
    <w:rsid w:val="002472F3"/>
    <w:rsid w:val="00247E48"/>
    <w:rsid w:val="00250FC3"/>
    <w:rsid w:val="0025121A"/>
    <w:rsid w:val="002515A6"/>
    <w:rsid w:val="002519DA"/>
    <w:rsid w:val="00251ED4"/>
    <w:rsid w:val="00252222"/>
    <w:rsid w:val="002535F2"/>
    <w:rsid w:val="00253E58"/>
    <w:rsid w:val="0025448D"/>
    <w:rsid w:val="002559B5"/>
    <w:rsid w:val="002559C3"/>
    <w:rsid w:val="00257866"/>
    <w:rsid w:val="002614FB"/>
    <w:rsid w:val="0026178C"/>
    <w:rsid w:val="00264CF0"/>
    <w:rsid w:val="00265ED3"/>
    <w:rsid w:val="002670A2"/>
    <w:rsid w:val="00267A15"/>
    <w:rsid w:val="0027118A"/>
    <w:rsid w:val="002725DF"/>
    <w:rsid w:val="00272689"/>
    <w:rsid w:val="00272964"/>
    <w:rsid w:val="00272D0D"/>
    <w:rsid w:val="00273164"/>
    <w:rsid w:val="002741E4"/>
    <w:rsid w:val="002753A7"/>
    <w:rsid w:val="00275E40"/>
    <w:rsid w:val="0027638C"/>
    <w:rsid w:val="00276679"/>
    <w:rsid w:val="00276ACE"/>
    <w:rsid w:val="00277130"/>
    <w:rsid w:val="00277C01"/>
    <w:rsid w:val="00277F1F"/>
    <w:rsid w:val="0028004B"/>
    <w:rsid w:val="00280096"/>
    <w:rsid w:val="00281666"/>
    <w:rsid w:val="00281BE8"/>
    <w:rsid w:val="00282101"/>
    <w:rsid w:val="00284179"/>
    <w:rsid w:val="00284228"/>
    <w:rsid w:val="002846EF"/>
    <w:rsid w:val="002847EF"/>
    <w:rsid w:val="002855B7"/>
    <w:rsid w:val="00285BFE"/>
    <w:rsid w:val="002863E5"/>
    <w:rsid w:val="00287F6E"/>
    <w:rsid w:val="0029018D"/>
    <w:rsid w:val="0029036D"/>
    <w:rsid w:val="0029107D"/>
    <w:rsid w:val="00291EF4"/>
    <w:rsid w:val="00293E0F"/>
    <w:rsid w:val="00293FFD"/>
    <w:rsid w:val="002943E3"/>
    <w:rsid w:val="00294D30"/>
    <w:rsid w:val="00296064"/>
    <w:rsid w:val="0029634A"/>
    <w:rsid w:val="0029687A"/>
    <w:rsid w:val="00296AD1"/>
    <w:rsid w:val="002978ED"/>
    <w:rsid w:val="002A1ABF"/>
    <w:rsid w:val="002A2017"/>
    <w:rsid w:val="002A2819"/>
    <w:rsid w:val="002A32FD"/>
    <w:rsid w:val="002A3631"/>
    <w:rsid w:val="002A3BC2"/>
    <w:rsid w:val="002A4D50"/>
    <w:rsid w:val="002A5F23"/>
    <w:rsid w:val="002A6AAF"/>
    <w:rsid w:val="002A6FC8"/>
    <w:rsid w:val="002A7041"/>
    <w:rsid w:val="002A7219"/>
    <w:rsid w:val="002A754B"/>
    <w:rsid w:val="002B02B2"/>
    <w:rsid w:val="002B02DF"/>
    <w:rsid w:val="002B1416"/>
    <w:rsid w:val="002B141D"/>
    <w:rsid w:val="002B1778"/>
    <w:rsid w:val="002B1D6D"/>
    <w:rsid w:val="002B213F"/>
    <w:rsid w:val="002B2E07"/>
    <w:rsid w:val="002B57B2"/>
    <w:rsid w:val="002B63F3"/>
    <w:rsid w:val="002B64E3"/>
    <w:rsid w:val="002B7066"/>
    <w:rsid w:val="002C1738"/>
    <w:rsid w:val="002C1B46"/>
    <w:rsid w:val="002C1F52"/>
    <w:rsid w:val="002C2FB3"/>
    <w:rsid w:val="002C336A"/>
    <w:rsid w:val="002C3820"/>
    <w:rsid w:val="002C3C64"/>
    <w:rsid w:val="002C42E9"/>
    <w:rsid w:val="002C4A93"/>
    <w:rsid w:val="002C6AC7"/>
    <w:rsid w:val="002C6B67"/>
    <w:rsid w:val="002D04BA"/>
    <w:rsid w:val="002D0888"/>
    <w:rsid w:val="002D1538"/>
    <w:rsid w:val="002D2537"/>
    <w:rsid w:val="002D40CF"/>
    <w:rsid w:val="002D41FB"/>
    <w:rsid w:val="002D44D2"/>
    <w:rsid w:val="002D53B1"/>
    <w:rsid w:val="002D572D"/>
    <w:rsid w:val="002D6A97"/>
    <w:rsid w:val="002D7802"/>
    <w:rsid w:val="002D7BF0"/>
    <w:rsid w:val="002E0BD4"/>
    <w:rsid w:val="002E0F7E"/>
    <w:rsid w:val="002E0FC4"/>
    <w:rsid w:val="002E1343"/>
    <w:rsid w:val="002E17D4"/>
    <w:rsid w:val="002E18D2"/>
    <w:rsid w:val="002E1E50"/>
    <w:rsid w:val="002E1EA5"/>
    <w:rsid w:val="002E1FDF"/>
    <w:rsid w:val="002E223A"/>
    <w:rsid w:val="002E2380"/>
    <w:rsid w:val="002E2427"/>
    <w:rsid w:val="002E364B"/>
    <w:rsid w:val="002E3E9C"/>
    <w:rsid w:val="002E4869"/>
    <w:rsid w:val="002E5705"/>
    <w:rsid w:val="002E5C19"/>
    <w:rsid w:val="002E5DE8"/>
    <w:rsid w:val="002E61ED"/>
    <w:rsid w:val="002E633D"/>
    <w:rsid w:val="002E64DA"/>
    <w:rsid w:val="002E6FE4"/>
    <w:rsid w:val="002E7A82"/>
    <w:rsid w:val="002F01C8"/>
    <w:rsid w:val="002F0B0A"/>
    <w:rsid w:val="002F2118"/>
    <w:rsid w:val="002F26A8"/>
    <w:rsid w:val="002F37AE"/>
    <w:rsid w:val="002F3E05"/>
    <w:rsid w:val="002F46A4"/>
    <w:rsid w:val="002F46B0"/>
    <w:rsid w:val="002F5C0C"/>
    <w:rsid w:val="002F71AE"/>
    <w:rsid w:val="002F7F05"/>
    <w:rsid w:val="00300342"/>
    <w:rsid w:val="0030045A"/>
    <w:rsid w:val="003004E0"/>
    <w:rsid w:val="00300B17"/>
    <w:rsid w:val="00301531"/>
    <w:rsid w:val="003021CB"/>
    <w:rsid w:val="0030263D"/>
    <w:rsid w:val="00302F92"/>
    <w:rsid w:val="00303CE5"/>
    <w:rsid w:val="00304057"/>
    <w:rsid w:val="003042AE"/>
    <w:rsid w:val="003043D2"/>
    <w:rsid w:val="003043F1"/>
    <w:rsid w:val="0030647D"/>
    <w:rsid w:val="00306ED5"/>
    <w:rsid w:val="00306FCE"/>
    <w:rsid w:val="003075C6"/>
    <w:rsid w:val="003079DF"/>
    <w:rsid w:val="0031054F"/>
    <w:rsid w:val="003115EE"/>
    <w:rsid w:val="00311C84"/>
    <w:rsid w:val="00311E43"/>
    <w:rsid w:val="00311FA4"/>
    <w:rsid w:val="00312740"/>
    <w:rsid w:val="003138B2"/>
    <w:rsid w:val="003141DA"/>
    <w:rsid w:val="00314A18"/>
    <w:rsid w:val="00316695"/>
    <w:rsid w:val="00317698"/>
    <w:rsid w:val="003207EB"/>
    <w:rsid w:val="00320BE9"/>
    <w:rsid w:val="0032119A"/>
    <w:rsid w:val="00321521"/>
    <w:rsid w:val="0032169D"/>
    <w:rsid w:val="00322208"/>
    <w:rsid w:val="00322645"/>
    <w:rsid w:val="00322665"/>
    <w:rsid w:val="00322C0F"/>
    <w:rsid w:val="003233C3"/>
    <w:rsid w:val="00323A65"/>
    <w:rsid w:val="00323FA0"/>
    <w:rsid w:val="003245D8"/>
    <w:rsid w:val="00325555"/>
    <w:rsid w:val="003258F2"/>
    <w:rsid w:val="00325C3C"/>
    <w:rsid w:val="0032660C"/>
    <w:rsid w:val="00330AF0"/>
    <w:rsid w:val="00332273"/>
    <w:rsid w:val="00332CFA"/>
    <w:rsid w:val="00334006"/>
    <w:rsid w:val="00334632"/>
    <w:rsid w:val="00334CDC"/>
    <w:rsid w:val="003403A9"/>
    <w:rsid w:val="00340E16"/>
    <w:rsid w:val="00341575"/>
    <w:rsid w:val="00341900"/>
    <w:rsid w:val="00341A50"/>
    <w:rsid w:val="003421CF"/>
    <w:rsid w:val="00343269"/>
    <w:rsid w:val="00344207"/>
    <w:rsid w:val="003448BD"/>
    <w:rsid w:val="00345059"/>
    <w:rsid w:val="00345554"/>
    <w:rsid w:val="00345D3C"/>
    <w:rsid w:val="00347041"/>
    <w:rsid w:val="0034764F"/>
    <w:rsid w:val="00350184"/>
    <w:rsid w:val="00350468"/>
    <w:rsid w:val="003509F4"/>
    <w:rsid w:val="0035101E"/>
    <w:rsid w:val="003513D0"/>
    <w:rsid w:val="00351632"/>
    <w:rsid w:val="00351806"/>
    <w:rsid w:val="003519B5"/>
    <w:rsid w:val="00352A1A"/>
    <w:rsid w:val="0035317F"/>
    <w:rsid w:val="003534D7"/>
    <w:rsid w:val="003537E8"/>
    <w:rsid w:val="003549BD"/>
    <w:rsid w:val="0035610B"/>
    <w:rsid w:val="00356200"/>
    <w:rsid w:val="0035633C"/>
    <w:rsid w:val="00357A7D"/>
    <w:rsid w:val="00357A93"/>
    <w:rsid w:val="003600C4"/>
    <w:rsid w:val="00360B57"/>
    <w:rsid w:val="00360C61"/>
    <w:rsid w:val="00360DED"/>
    <w:rsid w:val="003624C0"/>
    <w:rsid w:val="00362BD6"/>
    <w:rsid w:val="00362D8B"/>
    <w:rsid w:val="00363C70"/>
    <w:rsid w:val="003640CD"/>
    <w:rsid w:val="00365054"/>
    <w:rsid w:val="0036522E"/>
    <w:rsid w:val="00366A79"/>
    <w:rsid w:val="00367587"/>
    <w:rsid w:val="003708D5"/>
    <w:rsid w:val="003712EB"/>
    <w:rsid w:val="00372749"/>
    <w:rsid w:val="00372ECE"/>
    <w:rsid w:val="003731F4"/>
    <w:rsid w:val="0037474C"/>
    <w:rsid w:val="00375785"/>
    <w:rsid w:val="003758D8"/>
    <w:rsid w:val="00375A8B"/>
    <w:rsid w:val="00375FA3"/>
    <w:rsid w:val="00376097"/>
    <w:rsid w:val="003766D6"/>
    <w:rsid w:val="003773FE"/>
    <w:rsid w:val="003807B0"/>
    <w:rsid w:val="00380836"/>
    <w:rsid w:val="00382DC1"/>
    <w:rsid w:val="003834D2"/>
    <w:rsid w:val="00383551"/>
    <w:rsid w:val="00383927"/>
    <w:rsid w:val="00383E47"/>
    <w:rsid w:val="0038404F"/>
    <w:rsid w:val="00384220"/>
    <w:rsid w:val="00384A8F"/>
    <w:rsid w:val="00384D71"/>
    <w:rsid w:val="00384F69"/>
    <w:rsid w:val="00386232"/>
    <w:rsid w:val="00386240"/>
    <w:rsid w:val="00386AA9"/>
    <w:rsid w:val="00386FC3"/>
    <w:rsid w:val="003874A3"/>
    <w:rsid w:val="0039035A"/>
    <w:rsid w:val="003919BB"/>
    <w:rsid w:val="00391E12"/>
    <w:rsid w:val="003925CD"/>
    <w:rsid w:val="003927E7"/>
    <w:rsid w:val="00392DCE"/>
    <w:rsid w:val="0039312B"/>
    <w:rsid w:val="00393CE2"/>
    <w:rsid w:val="003946A9"/>
    <w:rsid w:val="003950EA"/>
    <w:rsid w:val="003960C9"/>
    <w:rsid w:val="003963CF"/>
    <w:rsid w:val="00396644"/>
    <w:rsid w:val="00396BE1"/>
    <w:rsid w:val="003970E0"/>
    <w:rsid w:val="003A05C8"/>
    <w:rsid w:val="003A0680"/>
    <w:rsid w:val="003A0E28"/>
    <w:rsid w:val="003A1994"/>
    <w:rsid w:val="003A28DC"/>
    <w:rsid w:val="003A2E97"/>
    <w:rsid w:val="003A320A"/>
    <w:rsid w:val="003A3400"/>
    <w:rsid w:val="003A3E70"/>
    <w:rsid w:val="003A4775"/>
    <w:rsid w:val="003A53D5"/>
    <w:rsid w:val="003A5466"/>
    <w:rsid w:val="003A6530"/>
    <w:rsid w:val="003A6AA6"/>
    <w:rsid w:val="003A7E43"/>
    <w:rsid w:val="003B02F9"/>
    <w:rsid w:val="003B115D"/>
    <w:rsid w:val="003B1729"/>
    <w:rsid w:val="003B1B20"/>
    <w:rsid w:val="003B2F5A"/>
    <w:rsid w:val="003B42A1"/>
    <w:rsid w:val="003B4845"/>
    <w:rsid w:val="003B6048"/>
    <w:rsid w:val="003B74CA"/>
    <w:rsid w:val="003B778A"/>
    <w:rsid w:val="003C0434"/>
    <w:rsid w:val="003C06C0"/>
    <w:rsid w:val="003C093D"/>
    <w:rsid w:val="003C0952"/>
    <w:rsid w:val="003C1B6A"/>
    <w:rsid w:val="003C1C90"/>
    <w:rsid w:val="003C1FDD"/>
    <w:rsid w:val="003C22C8"/>
    <w:rsid w:val="003C22F5"/>
    <w:rsid w:val="003C27C2"/>
    <w:rsid w:val="003C295E"/>
    <w:rsid w:val="003C3028"/>
    <w:rsid w:val="003C3541"/>
    <w:rsid w:val="003C4387"/>
    <w:rsid w:val="003C442E"/>
    <w:rsid w:val="003C479E"/>
    <w:rsid w:val="003C54EA"/>
    <w:rsid w:val="003C55B8"/>
    <w:rsid w:val="003C5C0E"/>
    <w:rsid w:val="003C670F"/>
    <w:rsid w:val="003C6CAD"/>
    <w:rsid w:val="003C7E79"/>
    <w:rsid w:val="003D104F"/>
    <w:rsid w:val="003D16FF"/>
    <w:rsid w:val="003D2B61"/>
    <w:rsid w:val="003D352B"/>
    <w:rsid w:val="003D40D1"/>
    <w:rsid w:val="003D4E0F"/>
    <w:rsid w:val="003D50D3"/>
    <w:rsid w:val="003D5FBA"/>
    <w:rsid w:val="003D70F3"/>
    <w:rsid w:val="003D7E19"/>
    <w:rsid w:val="003E092A"/>
    <w:rsid w:val="003E109F"/>
    <w:rsid w:val="003E1278"/>
    <w:rsid w:val="003E12F9"/>
    <w:rsid w:val="003E2394"/>
    <w:rsid w:val="003E2699"/>
    <w:rsid w:val="003E311E"/>
    <w:rsid w:val="003E395B"/>
    <w:rsid w:val="003E3BB3"/>
    <w:rsid w:val="003E4D84"/>
    <w:rsid w:val="003E4DCD"/>
    <w:rsid w:val="003E6FB4"/>
    <w:rsid w:val="003E7915"/>
    <w:rsid w:val="003F0FBD"/>
    <w:rsid w:val="003F1439"/>
    <w:rsid w:val="003F1699"/>
    <w:rsid w:val="003F16DC"/>
    <w:rsid w:val="003F1F23"/>
    <w:rsid w:val="003F340E"/>
    <w:rsid w:val="003F38A5"/>
    <w:rsid w:val="003F3F88"/>
    <w:rsid w:val="003F4B69"/>
    <w:rsid w:val="003F5326"/>
    <w:rsid w:val="003F627D"/>
    <w:rsid w:val="003F6E5A"/>
    <w:rsid w:val="003F6FA2"/>
    <w:rsid w:val="003F7651"/>
    <w:rsid w:val="003F7AE1"/>
    <w:rsid w:val="004001CD"/>
    <w:rsid w:val="00400209"/>
    <w:rsid w:val="00400585"/>
    <w:rsid w:val="00401C62"/>
    <w:rsid w:val="00402D91"/>
    <w:rsid w:val="0040431F"/>
    <w:rsid w:val="00405480"/>
    <w:rsid w:val="004065D0"/>
    <w:rsid w:val="00406F33"/>
    <w:rsid w:val="00406FCA"/>
    <w:rsid w:val="0040705A"/>
    <w:rsid w:val="00410997"/>
    <w:rsid w:val="00414B12"/>
    <w:rsid w:val="0041539C"/>
    <w:rsid w:val="00415AB6"/>
    <w:rsid w:val="00415DDD"/>
    <w:rsid w:val="00415E3B"/>
    <w:rsid w:val="00416B71"/>
    <w:rsid w:val="00416C0D"/>
    <w:rsid w:val="00416E8E"/>
    <w:rsid w:val="00420188"/>
    <w:rsid w:val="0042048A"/>
    <w:rsid w:val="0042159C"/>
    <w:rsid w:val="00421702"/>
    <w:rsid w:val="00422843"/>
    <w:rsid w:val="00423066"/>
    <w:rsid w:val="00423443"/>
    <w:rsid w:val="004239F3"/>
    <w:rsid w:val="00423CB0"/>
    <w:rsid w:val="004254D5"/>
    <w:rsid w:val="00425C0A"/>
    <w:rsid w:val="0042645D"/>
    <w:rsid w:val="004269B5"/>
    <w:rsid w:val="00426B58"/>
    <w:rsid w:val="004279D4"/>
    <w:rsid w:val="00430460"/>
    <w:rsid w:val="004305D2"/>
    <w:rsid w:val="00430BB7"/>
    <w:rsid w:val="00430E8F"/>
    <w:rsid w:val="004312E4"/>
    <w:rsid w:val="00431736"/>
    <w:rsid w:val="0043212E"/>
    <w:rsid w:val="00433CC1"/>
    <w:rsid w:val="00433E60"/>
    <w:rsid w:val="00434D08"/>
    <w:rsid w:val="004362E9"/>
    <w:rsid w:val="00437D82"/>
    <w:rsid w:val="00440B7C"/>
    <w:rsid w:val="00441749"/>
    <w:rsid w:val="0044184E"/>
    <w:rsid w:val="004423FF"/>
    <w:rsid w:val="00444951"/>
    <w:rsid w:val="00446142"/>
    <w:rsid w:val="00446F9D"/>
    <w:rsid w:val="00447B30"/>
    <w:rsid w:val="004508F6"/>
    <w:rsid w:val="00450AA4"/>
    <w:rsid w:val="00450DD2"/>
    <w:rsid w:val="00451047"/>
    <w:rsid w:val="00452202"/>
    <w:rsid w:val="00453AC3"/>
    <w:rsid w:val="0045584F"/>
    <w:rsid w:val="0045602B"/>
    <w:rsid w:val="004572BF"/>
    <w:rsid w:val="00457569"/>
    <w:rsid w:val="0045756A"/>
    <w:rsid w:val="0046118F"/>
    <w:rsid w:val="004611C5"/>
    <w:rsid w:val="00461485"/>
    <w:rsid w:val="004617A8"/>
    <w:rsid w:val="00461A3A"/>
    <w:rsid w:val="00461F73"/>
    <w:rsid w:val="004627BB"/>
    <w:rsid w:val="0046389E"/>
    <w:rsid w:val="004647B5"/>
    <w:rsid w:val="00465A14"/>
    <w:rsid w:val="00465D66"/>
    <w:rsid w:val="00466154"/>
    <w:rsid w:val="00466398"/>
    <w:rsid w:val="00466DF2"/>
    <w:rsid w:val="004673AF"/>
    <w:rsid w:val="004702AA"/>
    <w:rsid w:val="00470902"/>
    <w:rsid w:val="00474179"/>
    <w:rsid w:val="00474354"/>
    <w:rsid w:val="0047512E"/>
    <w:rsid w:val="00475F07"/>
    <w:rsid w:val="0047630C"/>
    <w:rsid w:val="00476513"/>
    <w:rsid w:val="00476F48"/>
    <w:rsid w:val="00482F06"/>
    <w:rsid w:val="004834C5"/>
    <w:rsid w:val="00483829"/>
    <w:rsid w:val="00483E83"/>
    <w:rsid w:val="004848FA"/>
    <w:rsid w:val="00484E78"/>
    <w:rsid w:val="00485881"/>
    <w:rsid w:val="004859B4"/>
    <w:rsid w:val="00485F84"/>
    <w:rsid w:val="00490560"/>
    <w:rsid w:val="00490790"/>
    <w:rsid w:val="00490F95"/>
    <w:rsid w:val="00492338"/>
    <w:rsid w:val="004924A2"/>
    <w:rsid w:val="004928BC"/>
    <w:rsid w:val="004928F4"/>
    <w:rsid w:val="00492F1B"/>
    <w:rsid w:val="004931C6"/>
    <w:rsid w:val="004939B9"/>
    <w:rsid w:val="00493DE4"/>
    <w:rsid w:val="0049575E"/>
    <w:rsid w:val="004958AA"/>
    <w:rsid w:val="00495CEF"/>
    <w:rsid w:val="0049616A"/>
    <w:rsid w:val="004970DD"/>
    <w:rsid w:val="004972FA"/>
    <w:rsid w:val="004A0BDF"/>
    <w:rsid w:val="004A2A4D"/>
    <w:rsid w:val="004A2AF1"/>
    <w:rsid w:val="004A3475"/>
    <w:rsid w:val="004A35C2"/>
    <w:rsid w:val="004A4131"/>
    <w:rsid w:val="004A4379"/>
    <w:rsid w:val="004A4BCC"/>
    <w:rsid w:val="004A5BAB"/>
    <w:rsid w:val="004A5CC1"/>
    <w:rsid w:val="004A5E85"/>
    <w:rsid w:val="004A5F1D"/>
    <w:rsid w:val="004B00F4"/>
    <w:rsid w:val="004B02C3"/>
    <w:rsid w:val="004B06B7"/>
    <w:rsid w:val="004B0931"/>
    <w:rsid w:val="004B15BB"/>
    <w:rsid w:val="004B1FB1"/>
    <w:rsid w:val="004B2436"/>
    <w:rsid w:val="004B2929"/>
    <w:rsid w:val="004B3F39"/>
    <w:rsid w:val="004B42F0"/>
    <w:rsid w:val="004B5D53"/>
    <w:rsid w:val="004B6270"/>
    <w:rsid w:val="004B6690"/>
    <w:rsid w:val="004C0574"/>
    <w:rsid w:val="004C0688"/>
    <w:rsid w:val="004C07CE"/>
    <w:rsid w:val="004C0C06"/>
    <w:rsid w:val="004C1824"/>
    <w:rsid w:val="004C20CE"/>
    <w:rsid w:val="004C2F21"/>
    <w:rsid w:val="004C311A"/>
    <w:rsid w:val="004C3A0F"/>
    <w:rsid w:val="004C4310"/>
    <w:rsid w:val="004C5017"/>
    <w:rsid w:val="004C545E"/>
    <w:rsid w:val="004C5D75"/>
    <w:rsid w:val="004C5DD9"/>
    <w:rsid w:val="004C69D0"/>
    <w:rsid w:val="004C6A4F"/>
    <w:rsid w:val="004C7469"/>
    <w:rsid w:val="004D1C01"/>
    <w:rsid w:val="004D3750"/>
    <w:rsid w:val="004D43CE"/>
    <w:rsid w:val="004D4816"/>
    <w:rsid w:val="004D558C"/>
    <w:rsid w:val="004D5C51"/>
    <w:rsid w:val="004D5DD3"/>
    <w:rsid w:val="004D7826"/>
    <w:rsid w:val="004D7D9A"/>
    <w:rsid w:val="004D7EF2"/>
    <w:rsid w:val="004E0254"/>
    <w:rsid w:val="004E02C4"/>
    <w:rsid w:val="004E0445"/>
    <w:rsid w:val="004E047C"/>
    <w:rsid w:val="004E0BFC"/>
    <w:rsid w:val="004E130D"/>
    <w:rsid w:val="004E1495"/>
    <w:rsid w:val="004E216E"/>
    <w:rsid w:val="004E2562"/>
    <w:rsid w:val="004E26C4"/>
    <w:rsid w:val="004E2D22"/>
    <w:rsid w:val="004E317F"/>
    <w:rsid w:val="004E3390"/>
    <w:rsid w:val="004E339F"/>
    <w:rsid w:val="004E35CE"/>
    <w:rsid w:val="004E3B7A"/>
    <w:rsid w:val="004E47D4"/>
    <w:rsid w:val="004E4C39"/>
    <w:rsid w:val="004E5A02"/>
    <w:rsid w:val="004E6B62"/>
    <w:rsid w:val="004E7C50"/>
    <w:rsid w:val="004E7D6C"/>
    <w:rsid w:val="004F1363"/>
    <w:rsid w:val="004F166A"/>
    <w:rsid w:val="004F1770"/>
    <w:rsid w:val="004F27A7"/>
    <w:rsid w:val="004F3306"/>
    <w:rsid w:val="004F3667"/>
    <w:rsid w:val="004F391E"/>
    <w:rsid w:val="004F3938"/>
    <w:rsid w:val="004F39D3"/>
    <w:rsid w:val="004F3A59"/>
    <w:rsid w:val="004F44EF"/>
    <w:rsid w:val="004F474D"/>
    <w:rsid w:val="004F4753"/>
    <w:rsid w:val="004F49A4"/>
    <w:rsid w:val="004F5353"/>
    <w:rsid w:val="004F5B41"/>
    <w:rsid w:val="004F6187"/>
    <w:rsid w:val="004F6474"/>
    <w:rsid w:val="004F65E1"/>
    <w:rsid w:val="004F6A61"/>
    <w:rsid w:val="004F7CD6"/>
    <w:rsid w:val="005003BE"/>
    <w:rsid w:val="00500992"/>
    <w:rsid w:val="00501F9A"/>
    <w:rsid w:val="005022A0"/>
    <w:rsid w:val="005023C7"/>
    <w:rsid w:val="0050294A"/>
    <w:rsid w:val="00502A2C"/>
    <w:rsid w:val="00503194"/>
    <w:rsid w:val="00503420"/>
    <w:rsid w:val="00504169"/>
    <w:rsid w:val="00504760"/>
    <w:rsid w:val="00504836"/>
    <w:rsid w:val="0050543A"/>
    <w:rsid w:val="005071CC"/>
    <w:rsid w:val="0050796A"/>
    <w:rsid w:val="00507F12"/>
    <w:rsid w:val="00507F65"/>
    <w:rsid w:val="00510111"/>
    <w:rsid w:val="00510C05"/>
    <w:rsid w:val="00511678"/>
    <w:rsid w:val="005116AF"/>
    <w:rsid w:val="00512215"/>
    <w:rsid w:val="005130A8"/>
    <w:rsid w:val="00513A9B"/>
    <w:rsid w:val="005146EB"/>
    <w:rsid w:val="005168AA"/>
    <w:rsid w:val="00516A94"/>
    <w:rsid w:val="00517516"/>
    <w:rsid w:val="005176BF"/>
    <w:rsid w:val="00517D11"/>
    <w:rsid w:val="00521605"/>
    <w:rsid w:val="00522591"/>
    <w:rsid w:val="0052314A"/>
    <w:rsid w:val="005238D2"/>
    <w:rsid w:val="005246A6"/>
    <w:rsid w:val="00524A44"/>
    <w:rsid w:val="00525017"/>
    <w:rsid w:val="0052540A"/>
    <w:rsid w:val="00526C68"/>
    <w:rsid w:val="00527813"/>
    <w:rsid w:val="00527A5B"/>
    <w:rsid w:val="00531834"/>
    <w:rsid w:val="005322CE"/>
    <w:rsid w:val="00532AB3"/>
    <w:rsid w:val="00532E9F"/>
    <w:rsid w:val="005334B3"/>
    <w:rsid w:val="0053385B"/>
    <w:rsid w:val="0053391E"/>
    <w:rsid w:val="00533CED"/>
    <w:rsid w:val="00533F5C"/>
    <w:rsid w:val="00533FAE"/>
    <w:rsid w:val="005342F5"/>
    <w:rsid w:val="0053469B"/>
    <w:rsid w:val="00535037"/>
    <w:rsid w:val="00535A6C"/>
    <w:rsid w:val="00536085"/>
    <w:rsid w:val="00536EDA"/>
    <w:rsid w:val="00537909"/>
    <w:rsid w:val="00537D72"/>
    <w:rsid w:val="00541055"/>
    <w:rsid w:val="00541284"/>
    <w:rsid w:val="00541545"/>
    <w:rsid w:val="00541ACC"/>
    <w:rsid w:val="00542331"/>
    <w:rsid w:val="00542F5C"/>
    <w:rsid w:val="00543056"/>
    <w:rsid w:val="00543690"/>
    <w:rsid w:val="00543CBB"/>
    <w:rsid w:val="00543F9A"/>
    <w:rsid w:val="00544151"/>
    <w:rsid w:val="00544340"/>
    <w:rsid w:val="00545D4E"/>
    <w:rsid w:val="00546476"/>
    <w:rsid w:val="005468F6"/>
    <w:rsid w:val="00546F4F"/>
    <w:rsid w:val="0054791D"/>
    <w:rsid w:val="00547AE5"/>
    <w:rsid w:val="00547E30"/>
    <w:rsid w:val="00552B73"/>
    <w:rsid w:val="00552CA8"/>
    <w:rsid w:val="005533C8"/>
    <w:rsid w:val="00553C04"/>
    <w:rsid w:val="00553C17"/>
    <w:rsid w:val="0055429A"/>
    <w:rsid w:val="00554727"/>
    <w:rsid w:val="005549A7"/>
    <w:rsid w:val="0055595D"/>
    <w:rsid w:val="00555CDE"/>
    <w:rsid w:val="00556341"/>
    <w:rsid w:val="00556DC8"/>
    <w:rsid w:val="00556DFE"/>
    <w:rsid w:val="005579D5"/>
    <w:rsid w:val="00557BCE"/>
    <w:rsid w:val="00557F9A"/>
    <w:rsid w:val="00560613"/>
    <w:rsid w:val="00560706"/>
    <w:rsid w:val="00561345"/>
    <w:rsid w:val="00562FC8"/>
    <w:rsid w:val="00563F13"/>
    <w:rsid w:val="00564120"/>
    <w:rsid w:val="00564C6B"/>
    <w:rsid w:val="00565128"/>
    <w:rsid w:val="00565500"/>
    <w:rsid w:val="00565B0F"/>
    <w:rsid w:val="00567344"/>
    <w:rsid w:val="00567BE0"/>
    <w:rsid w:val="00570406"/>
    <w:rsid w:val="00571DA6"/>
    <w:rsid w:val="00572BF5"/>
    <w:rsid w:val="005736E0"/>
    <w:rsid w:val="0057415D"/>
    <w:rsid w:val="00574FA4"/>
    <w:rsid w:val="00575964"/>
    <w:rsid w:val="00576286"/>
    <w:rsid w:val="00576D4A"/>
    <w:rsid w:val="00577389"/>
    <w:rsid w:val="00577C06"/>
    <w:rsid w:val="00580853"/>
    <w:rsid w:val="00581694"/>
    <w:rsid w:val="005817E5"/>
    <w:rsid w:val="00582713"/>
    <w:rsid w:val="00583355"/>
    <w:rsid w:val="00583546"/>
    <w:rsid w:val="00583E8C"/>
    <w:rsid w:val="0058449C"/>
    <w:rsid w:val="00584D70"/>
    <w:rsid w:val="005862EB"/>
    <w:rsid w:val="005869F9"/>
    <w:rsid w:val="00586D28"/>
    <w:rsid w:val="00586DA7"/>
    <w:rsid w:val="00586E9C"/>
    <w:rsid w:val="005871DE"/>
    <w:rsid w:val="005873E7"/>
    <w:rsid w:val="00591D82"/>
    <w:rsid w:val="0059227D"/>
    <w:rsid w:val="005930D9"/>
    <w:rsid w:val="0059395E"/>
    <w:rsid w:val="005941A3"/>
    <w:rsid w:val="005941E8"/>
    <w:rsid w:val="00594BFF"/>
    <w:rsid w:val="0059608E"/>
    <w:rsid w:val="005964FC"/>
    <w:rsid w:val="00596E0E"/>
    <w:rsid w:val="00597041"/>
    <w:rsid w:val="00597AF7"/>
    <w:rsid w:val="005A0CAE"/>
    <w:rsid w:val="005A0E55"/>
    <w:rsid w:val="005A22F1"/>
    <w:rsid w:val="005A360F"/>
    <w:rsid w:val="005A48D8"/>
    <w:rsid w:val="005A527B"/>
    <w:rsid w:val="005A5828"/>
    <w:rsid w:val="005A60FB"/>
    <w:rsid w:val="005A64D7"/>
    <w:rsid w:val="005A7487"/>
    <w:rsid w:val="005B0028"/>
    <w:rsid w:val="005B0100"/>
    <w:rsid w:val="005B0867"/>
    <w:rsid w:val="005B09FB"/>
    <w:rsid w:val="005B0FBE"/>
    <w:rsid w:val="005B10DD"/>
    <w:rsid w:val="005B10FB"/>
    <w:rsid w:val="005B2155"/>
    <w:rsid w:val="005B2789"/>
    <w:rsid w:val="005B3304"/>
    <w:rsid w:val="005B41B7"/>
    <w:rsid w:val="005B5C7C"/>
    <w:rsid w:val="005B6650"/>
    <w:rsid w:val="005B7BE7"/>
    <w:rsid w:val="005C02FE"/>
    <w:rsid w:val="005C1860"/>
    <w:rsid w:val="005C20A3"/>
    <w:rsid w:val="005C3128"/>
    <w:rsid w:val="005C338C"/>
    <w:rsid w:val="005C33FE"/>
    <w:rsid w:val="005C3823"/>
    <w:rsid w:val="005C53DF"/>
    <w:rsid w:val="005C5ABB"/>
    <w:rsid w:val="005C636A"/>
    <w:rsid w:val="005C6BB4"/>
    <w:rsid w:val="005C75BA"/>
    <w:rsid w:val="005D0028"/>
    <w:rsid w:val="005D01F9"/>
    <w:rsid w:val="005D1B6D"/>
    <w:rsid w:val="005D1F5C"/>
    <w:rsid w:val="005D293A"/>
    <w:rsid w:val="005D2DC5"/>
    <w:rsid w:val="005D55CB"/>
    <w:rsid w:val="005D5BF7"/>
    <w:rsid w:val="005D64FD"/>
    <w:rsid w:val="005E06CF"/>
    <w:rsid w:val="005E0F9F"/>
    <w:rsid w:val="005E182F"/>
    <w:rsid w:val="005E1D25"/>
    <w:rsid w:val="005E291E"/>
    <w:rsid w:val="005E3000"/>
    <w:rsid w:val="005E33EB"/>
    <w:rsid w:val="005E4E0D"/>
    <w:rsid w:val="005E524E"/>
    <w:rsid w:val="005E595B"/>
    <w:rsid w:val="005E5A20"/>
    <w:rsid w:val="005E5B1F"/>
    <w:rsid w:val="005E6700"/>
    <w:rsid w:val="005E6917"/>
    <w:rsid w:val="005E734D"/>
    <w:rsid w:val="005E76DB"/>
    <w:rsid w:val="005F03C1"/>
    <w:rsid w:val="005F0495"/>
    <w:rsid w:val="005F11F7"/>
    <w:rsid w:val="005F128B"/>
    <w:rsid w:val="005F1686"/>
    <w:rsid w:val="005F1AC5"/>
    <w:rsid w:val="005F1CD0"/>
    <w:rsid w:val="005F4AFB"/>
    <w:rsid w:val="005F6486"/>
    <w:rsid w:val="005F7653"/>
    <w:rsid w:val="005F7DA2"/>
    <w:rsid w:val="005F7E04"/>
    <w:rsid w:val="00600684"/>
    <w:rsid w:val="0060161F"/>
    <w:rsid w:val="00601A09"/>
    <w:rsid w:val="00601E29"/>
    <w:rsid w:val="00603F66"/>
    <w:rsid w:val="00604093"/>
    <w:rsid w:val="006044D2"/>
    <w:rsid w:val="00604A12"/>
    <w:rsid w:val="00611246"/>
    <w:rsid w:val="0061177F"/>
    <w:rsid w:val="006120DA"/>
    <w:rsid w:val="0061225A"/>
    <w:rsid w:val="00612283"/>
    <w:rsid w:val="00612371"/>
    <w:rsid w:val="006126E8"/>
    <w:rsid w:val="00612D51"/>
    <w:rsid w:val="00612E59"/>
    <w:rsid w:val="00614577"/>
    <w:rsid w:val="006145D2"/>
    <w:rsid w:val="006146C5"/>
    <w:rsid w:val="00615A7B"/>
    <w:rsid w:val="0061619B"/>
    <w:rsid w:val="0061657B"/>
    <w:rsid w:val="00616927"/>
    <w:rsid w:val="00616BF1"/>
    <w:rsid w:val="00616CAC"/>
    <w:rsid w:val="00617E13"/>
    <w:rsid w:val="00617E60"/>
    <w:rsid w:val="006200BD"/>
    <w:rsid w:val="0062038C"/>
    <w:rsid w:val="00620660"/>
    <w:rsid w:val="00621937"/>
    <w:rsid w:val="00621A30"/>
    <w:rsid w:val="00622690"/>
    <w:rsid w:val="006232F9"/>
    <w:rsid w:val="00623BD0"/>
    <w:rsid w:val="0062449E"/>
    <w:rsid w:val="00624528"/>
    <w:rsid w:val="0062455F"/>
    <w:rsid w:val="00624ADE"/>
    <w:rsid w:val="00624D46"/>
    <w:rsid w:val="006251BC"/>
    <w:rsid w:val="00625726"/>
    <w:rsid w:val="006266E3"/>
    <w:rsid w:val="00626C2B"/>
    <w:rsid w:val="00626FAC"/>
    <w:rsid w:val="006303CC"/>
    <w:rsid w:val="0063115C"/>
    <w:rsid w:val="00631638"/>
    <w:rsid w:val="00632164"/>
    <w:rsid w:val="00632E75"/>
    <w:rsid w:val="00633564"/>
    <w:rsid w:val="00633E95"/>
    <w:rsid w:val="00634423"/>
    <w:rsid w:val="00634527"/>
    <w:rsid w:val="00634EC6"/>
    <w:rsid w:val="00634F89"/>
    <w:rsid w:val="0063590D"/>
    <w:rsid w:val="00636203"/>
    <w:rsid w:val="006362D6"/>
    <w:rsid w:val="00636629"/>
    <w:rsid w:val="006367EA"/>
    <w:rsid w:val="00640B80"/>
    <w:rsid w:val="00641AC8"/>
    <w:rsid w:val="0064286C"/>
    <w:rsid w:val="00642DF1"/>
    <w:rsid w:val="006433DD"/>
    <w:rsid w:val="00643B2C"/>
    <w:rsid w:val="00643BD8"/>
    <w:rsid w:val="00643BE8"/>
    <w:rsid w:val="00644581"/>
    <w:rsid w:val="00644D28"/>
    <w:rsid w:val="00644F3E"/>
    <w:rsid w:val="00645ABF"/>
    <w:rsid w:val="00645B6A"/>
    <w:rsid w:val="0065054C"/>
    <w:rsid w:val="006514E1"/>
    <w:rsid w:val="006520BD"/>
    <w:rsid w:val="006521BF"/>
    <w:rsid w:val="006524FE"/>
    <w:rsid w:val="00652A06"/>
    <w:rsid w:val="00653016"/>
    <w:rsid w:val="00653045"/>
    <w:rsid w:val="0065318E"/>
    <w:rsid w:val="006537FC"/>
    <w:rsid w:val="006544EF"/>
    <w:rsid w:val="00654C3B"/>
    <w:rsid w:val="00655A1E"/>
    <w:rsid w:val="00657B35"/>
    <w:rsid w:val="00657E83"/>
    <w:rsid w:val="006604AF"/>
    <w:rsid w:val="006604F0"/>
    <w:rsid w:val="00661789"/>
    <w:rsid w:val="00663363"/>
    <w:rsid w:val="00663FC0"/>
    <w:rsid w:val="00664C9E"/>
    <w:rsid w:val="00664E53"/>
    <w:rsid w:val="0066521F"/>
    <w:rsid w:val="00665C6D"/>
    <w:rsid w:val="00666273"/>
    <w:rsid w:val="006663E5"/>
    <w:rsid w:val="00666435"/>
    <w:rsid w:val="00666C74"/>
    <w:rsid w:val="006700EB"/>
    <w:rsid w:val="00670C62"/>
    <w:rsid w:val="00670DFA"/>
    <w:rsid w:val="00671915"/>
    <w:rsid w:val="006727F9"/>
    <w:rsid w:val="006728F8"/>
    <w:rsid w:val="00672DEC"/>
    <w:rsid w:val="00672EF3"/>
    <w:rsid w:val="00673114"/>
    <w:rsid w:val="00674C94"/>
    <w:rsid w:val="00674CA1"/>
    <w:rsid w:val="00674CB9"/>
    <w:rsid w:val="0067550D"/>
    <w:rsid w:val="00675A51"/>
    <w:rsid w:val="00675C53"/>
    <w:rsid w:val="0067676E"/>
    <w:rsid w:val="00676C10"/>
    <w:rsid w:val="00676FD0"/>
    <w:rsid w:val="00677046"/>
    <w:rsid w:val="006816BA"/>
    <w:rsid w:val="00681CD3"/>
    <w:rsid w:val="00681DF6"/>
    <w:rsid w:val="00681E22"/>
    <w:rsid w:val="006829E7"/>
    <w:rsid w:val="00682E17"/>
    <w:rsid w:val="00682F84"/>
    <w:rsid w:val="00683808"/>
    <w:rsid w:val="00683DB3"/>
    <w:rsid w:val="006841AB"/>
    <w:rsid w:val="00684A21"/>
    <w:rsid w:val="0068513A"/>
    <w:rsid w:val="00685472"/>
    <w:rsid w:val="006857CB"/>
    <w:rsid w:val="0068586A"/>
    <w:rsid w:val="006860E2"/>
    <w:rsid w:val="00686D20"/>
    <w:rsid w:val="00686DC6"/>
    <w:rsid w:val="00687226"/>
    <w:rsid w:val="006873D7"/>
    <w:rsid w:val="00687436"/>
    <w:rsid w:val="006875B3"/>
    <w:rsid w:val="00687992"/>
    <w:rsid w:val="00690777"/>
    <w:rsid w:val="006908F5"/>
    <w:rsid w:val="00690914"/>
    <w:rsid w:val="00690FC7"/>
    <w:rsid w:val="00692E86"/>
    <w:rsid w:val="006932D5"/>
    <w:rsid w:val="00693579"/>
    <w:rsid w:val="00693852"/>
    <w:rsid w:val="00694666"/>
    <w:rsid w:val="006954CD"/>
    <w:rsid w:val="00695AE3"/>
    <w:rsid w:val="00695D08"/>
    <w:rsid w:val="00696650"/>
    <w:rsid w:val="006A03F6"/>
    <w:rsid w:val="006A0478"/>
    <w:rsid w:val="006A079D"/>
    <w:rsid w:val="006A0BE5"/>
    <w:rsid w:val="006A1E7C"/>
    <w:rsid w:val="006A214C"/>
    <w:rsid w:val="006A24B3"/>
    <w:rsid w:val="006A433D"/>
    <w:rsid w:val="006A44BE"/>
    <w:rsid w:val="006A5B27"/>
    <w:rsid w:val="006A5B77"/>
    <w:rsid w:val="006A64F3"/>
    <w:rsid w:val="006A668E"/>
    <w:rsid w:val="006A7420"/>
    <w:rsid w:val="006A7A63"/>
    <w:rsid w:val="006A7F41"/>
    <w:rsid w:val="006B062B"/>
    <w:rsid w:val="006B15E5"/>
    <w:rsid w:val="006B2233"/>
    <w:rsid w:val="006B249E"/>
    <w:rsid w:val="006B2746"/>
    <w:rsid w:val="006B2E8A"/>
    <w:rsid w:val="006B48E9"/>
    <w:rsid w:val="006B49E7"/>
    <w:rsid w:val="006B6D80"/>
    <w:rsid w:val="006B706A"/>
    <w:rsid w:val="006C0150"/>
    <w:rsid w:val="006C0E23"/>
    <w:rsid w:val="006C18DE"/>
    <w:rsid w:val="006C2671"/>
    <w:rsid w:val="006C304F"/>
    <w:rsid w:val="006C34FD"/>
    <w:rsid w:val="006C35FC"/>
    <w:rsid w:val="006C3F4E"/>
    <w:rsid w:val="006C4AD0"/>
    <w:rsid w:val="006C4DD6"/>
    <w:rsid w:val="006C5601"/>
    <w:rsid w:val="006C68D1"/>
    <w:rsid w:val="006C7972"/>
    <w:rsid w:val="006C7DD3"/>
    <w:rsid w:val="006C7FB5"/>
    <w:rsid w:val="006D0A44"/>
    <w:rsid w:val="006D204C"/>
    <w:rsid w:val="006D23A6"/>
    <w:rsid w:val="006D24C0"/>
    <w:rsid w:val="006D3F6C"/>
    <w:rsid w:val="006D4073"/>
    <w:rsid w:val="006D79ED"/>
    <w:rsid w:val="006E0446"/>
    <w:rsid w:val="006E059F"/>
    <w:rsid w:val="006E0E73"/>
    <w:rsid w:val="006E4383"/>
    <w:rsid w:val="006E43F8"/>
    <w:rsid w:val="006E46A6"/>
    <w:rsid w:val="006E4C91"/>
    <w:rsid w:val="006E66CA"/>
    <w:rsid w:val="006E6C77"/>
    <w:rsid w:val="006E70C8"/>
    <w:rsid w:val="006F0896"/>
    <w:rsid w:val="006F21BB"/>
    <w:rsid w:val="006F2BC4"/>
    <w:rsid w:val="006F3311"/>
    <w:rsid w:val="006F5AD7"/>
    <w:rsid w:val="006F5BEE"/>
    <w:rsid w:val="006F5C83"/>
    <w:rsid w:val="006F5C8A"/>
    <w:rsid w:val="006F6D09"/>
    <w:rsid w:val="006F7718"/>
    <w:rsid w:val="006F7721"/>
    <w:rsid w:val="006F7D61"/>
    <w:rsid w:val="0070075E"/>
    <w:rsid w:val="0070081A"/>
    <w:rsid w:val="00700A46"/>
    <w:rsid w:val="0070162E"/>
    <w:rsid w:val="00701AA4"/>
    <w:rsid w:val="00702269"/>
    <w:rsid w:val="00702606"/>
    <w:rsid w:val="007028AD"/>
    <w:rsid w:val="007028DC"/>
    <w:rsid w:val="00703449"/>
    <w:rsid w:val="0070377F"/>
    <w:rsid w:val="00703963"/>
    <w:rsid w:val="00704788"/>
    <w:rsid w:val="007049FE"/>
    <w:rsid w:val="007053C4"/>
    <w:rsid w:val="00705DE1"/>
    <w:rsid w:val="00705FC4"/>
    <w:rsid w:val="00706EEF"/>
    <w:rsid w:val="00710FD1"/>
    <w:rsid w:val="00711212"/>
    <w:rsid w:val="00711EF5"/>
    <w:rsid w:val="00713AB4"/>
    <w:rsid w:val="00714158"/>
    <w:rsid w:val="0071436A"/>
    <w:rsid w:val="007143E3"/>
    <w:rsid w:val="00714F59"/>
    <w:rsid w:val="00715119"/>
    <w:rsid w:val="0071550C"/>
    <w:rsid w:val="00716E22"/>
    <w:rsid w:val="00717221"/>
    <w:rsid w:val="00720375"/>
    <w:rsid w:val="00720ABC"/>
    <w:rsid w:val="00720FFF"/>
    <w:rsid w:val="00721488"/>
    <w:rsid w:val="007246E1"/>
    <w:rsid w:val="007253C2"/>
    <w:rsid w:val="00725A5E"/>
    <w:rsid w:val="00725A64"/>
    <w:rsid w:val="0072600E"/>
    <w:rsid w:val="007261FC"/>
    <w:rsid w:val="007266BA"/>
    <w:rsid w:val="00730811"/>
    <w:rsid w:val="00732269"/>
    <w:rsid w:val="00733100"/>
    <w:rsid w:val="00733459"/>
    <w:rsid w:val="00735636"/>
    <w:rsid w:val="00736842"/>
    <w:rsid w:val="00737006"/>
    <w:rsid w:val="007376FC"/>
    <w:rsid w:val="0074053E"/>
    <w:rsid w:val="00740991"/>
    <w:rsid w:val="007409FF"/>
    <w:rsid w:val="007417BB"/>
    <w:rsid w:val="00741BCF"/>
    <w:rsid w:val="007424AA"/>
    <w:rsid w:val="007433CC"/>
    <w:rsid w:val="00743AF6"/>
    <w:rsid w:val="00743DA6"/>
    <w:rsid w:val="007444A8"/>
    <w:rsid w:val="00745003"/>
    <w:rsid w:val="00745074"/>
    <w:rsid w:val="007454B5"/>
    <w:rsid w:val="0074604A"/>
    <w:rsid w:val="007465CF"/>
    <w:rsid w:val="00746AB1"/>
    <w:rsid w:val="00747729"/>
    <w:rsid w:val="00747985"/>
    <w:rsid w:val="007501A8"/>
    <w:rsid w:val="007501B6"/>
    <w:rsid w:val="00750749"/>
    <w:rsid w:val="007507E5"/>
    <w:rsid w:val="00750908"/>
    <w:rsid w:val="00750D6A"/>
    <w:rsid w:val="00751768"/>
    <w:rsid w:val="0075222C"/>
    <w:rsid w:val="007525D1"/>
    <w:rsid w:val="00752D5E"/>
    <w:rsid w:val="00752EB5"/>
    <w:rsid w:val="00753EE7"/>
    <w:rsid w:val="00754F02"/>
    <w:rsid w:val="00755058"/>
    <w:rsid w:val="007555D6"/>
    <w:rsid w:val="00755BA1"/>
    <w:rsid w:val="00755D11"/>
    <w:rsid w:val="0075661C"/>
    <w:rsid w:val="00756998"/>
    <w:rsid w:val="007605BA"/>
    <w:rsid w:val="00760A3E"/>
    <w:rsid w:val="00760B50"/>
    <w:rsid w:val="00760DC7"/>
    <w:rsid w:val="00760F4B"/>
    <w:rsid w:val="007616E9"/>
    <w:rsid w:val="00761A47"/>
    <w:rsid w:val="007630E6"/>
    <w:rsid w:val="00763832"/>
    <w:rsid w:val="00763E73"/>
    <w:rsid w:val="007649DB"/>
    <w:rsid w:val="007651BA"/>
    <w:rsid w:val="007651F2"/>
    <w:rsid w:val="00765311"/>
    <w:rsid w:val="0076700D"/>
    <w:rsid w:val="0076786C"/>
    <w:rsid w:val="007700D0"/>
    <w:rsid w:val="007705EE"/>
    <w:rsid w:val="007706C7"/>
    <w:rsid w:val="0077083E"/>
    <w:rsid w:val="007713C4"/>
    <w:rsid w:val="007722C7"/>
    <w:rsid w:val="007723A0"/>
    <w:rsid w:val="00772DFA"/>
    <w:rsid w:val="007733C9"/>
    <w:rsid w:val="00773FAE"/>
    <w:rsid w:val="007760B3"/>
    <w:rsid w:val="0077623B"/>
    <w:rsid w:val="00776C82"/>
    <w:rsid w:val="00776F7E"/>
    <w:rsid w:val="007777B3"/>
    <w:rsid w:val="00777B36"/>
    <w:rsid w:val="00780B13"/>
    <w:rsid w:val="007816A5"/>
    <w:rsid w:val="00784B7D"/>
    <w:rsid w:val="0078764B"/>
    <w:rsid w:val="00787FED"/>
    <w:rsid w:val="007902E8"/>
    <w:rsid w:val="00790B23"/>
    <w:rsid w:val="00790D14"/>
    <w:rsid w:val="00792F76"/>
    <w:rsid w:val="00793CC8"/>
    <w:rsid w:val="0079402C"/>
    <w:rsid w:val="0079403F"/>
    <w:rsid w:val="007943B0"/>
    <w:rsid w:val="00795808"/>
    <w:rsid w:val="0079688B"/>
    <w:rsid w:val="00797269"/>
    <w:rsid w:val="007973B4"/>
    <w:rsid w:val="007A07EF"/>
    <w:rsid w:val="007A09DB"/>
    <w:rsid w:val="007A0E28"/>
    <w:rsid w:val="007A1450"/>
    <w:rsid w:val="007A16D7"/>
    <w:rsid w:val="007A1AC0"/>
    <w:rsid w:val="007A38F8"/>
    <w:rsid w:val="007A3D5D"/>
    <w:rsid w:val="007A4E04"/>
    <w:rsid w:val="007A6BDB"/>
    <w:rsid w:val="007A72E2"/>
    <w:rsid w:val="007A7537"/>
    <w:rsid w:val="007B0F7A"/>
    <w:rsid w:val="007B125F"/>
    <w:rsid w:val="007B1594"/>
    <w:rsid w:val="007B1D0E"/>
    <w:rsid w:val="007B2B7F"/>
    <w:rsid w:val="007B38B3"/>
    <w:rsid w:val="007B3F87"/>
    <w:rsid w:val="007B3FF3"/>
    <w:rsid w:val="007B4B23"/>
    <w:rsid w:val="007B52A5"/>
    <w:rsid w:val="007B57F6"/>
    <w:rsid w:val="007B658D"/>
    <w:rsid w:val="007B66FE"/>
    <w:rsid w:val="007B72A9"/>
    <w:rsid w:val="007B7A79"/>
    <w:rsid w:val="007C135A"/>
    <w:rsid w:val="007C16E4"/>
    <w:rsid w:val="007C178E"/>
    <w:rsid w:val="007C1FDE"/>
    <w:rsid w:val="007C2046"/>
    <w:rsid w:val="007C20EF"/>
    <w:rsid w:val="007C2B46"/>
    <w:rsid w:val="007C314B"/>
    <w:rsid w:val="007C4073"/>
    <w:rsid w:val="007C4701"/>
    <w:rsid w:val="007C48A8"/>
    <w:rsid w:val="007C4B5D"/>
    <w:rsid w:val="007C4C1B"/>
    <w:rsid w:val="007C5017"/>
    <w:rsid w:val="007C5838"/>
    <w:rsid w:val="007C5CCD"/>
    <w:rsid w:val="007C6F91"/>
    <w:rsid w:val="007D2017"/>
    <w:rsid w:val="007D3E92"/>
    <w:rsid w:val="007D4116"/>
    <w:rsid w:val="007D4EE7"/>
    <w:rsid w:val="007D539E"/>
    <w:rsid w:val="007D5A44"/>
    <w:rsid w:val="007D60F2"/>
    <w:rsid w:val="007D655A"/>
    <w:rsid w:val="007D6662"/>
    <w:rsid w:val="007D6A3A"/>
    <w:rsid w:val="007D6D50"/>
    <w:rsid w:val="007D6F6A"/>
    <w:rsid w:val="007D7067"/>
    <w:rsid w:val="007D71CD"/>
    <w:rsid w:val="007D7CE2"/>
    <w:rsid w:val="007E06D1"/>
    <w:rsid w:val="007E078D"/>
    <w:rsid w:val="007E1627"/>
    <w:rsid w:val="007E1EBC"/>
    <w:rsid w:val="007E1FB1"/>
    <w:rsid w:val="007E2897"/>
    <w:rsid w:val="007E3927"/>
    <w:rsid w:val="007E477C"/>
    <w:rsid w:val="007E6B74"/>
    <w:rsid w:val="007E6D27"/>
    <w:rsid w:val="007F0142"/>
    <w:rsid w:val="007F0AE0"/>
    <w:rsid w:val="007F0EB0"/>
    <w:rsid w:val="007F1D64"/>
    <w:rsid w:val="007F26BA"/>
    <w:rsid w:val="007F294E"/>
    <w:rsid w:val="007F2E57"/>
    <w:rsid w:val="007F2EC4"/>
    <w:rsid w:val="007F337B"/>
    <w:rsid w:val="007F389B"/>
    <w:rsid w:val="007F3B26"/>
    <w:rsid w:val="007F3FA1"/>
    <w:rsid w:val="007F4654"/>
    <w:rsid w:val="007F514A"/>
    <w:rsid w:val="007F5190"/>
    <w:rsid w:val="007F536F"/>
    <w:rsid w:val="007F5954"/>
    <w:rsid w:val="007F6F99"/>
    <w:rsid w:val="007F7ECD"/>
    <w:rsid w:val="0080093F"/>
    <w:rsid w:val="008009B7"/>
    <w:rsid w:val="008010B3"/>
    <w:rsid w:val="0080208C"/>
    <w:rsid w:val="00802273"/>
    <w:rsid w:val="0080246E"/>
    <w:rsid w:val="00802E98"/>
    <w:rsid w:val="00803B9A"/>
    <w:rsid w:val="008040CF"/>
    <w:rsid w:val="0080416A"/>
    <w:rsid w:val="00804338"/>
    <w:rsid w:val="0080561A"/>
    <w:rsid w:val="00805FE3"/>
    <w:rsid w:val="0080602E"/>
    <w:rsid w:val="00807988"/>
    <w:rsid w:val="00812666"/>
    <w:rsid w:val="0081268C"/>
    <w:rsid w:val="0081360F"/>
    <w:rsid w:val="008138FF"/>
    <w:rsid w:val="00813F3F"/>
    <w:rsid w:val="00814316"/>
    <w:rsid w:val="00815249"/>
    <w:rsid w:val="0081613B"/>
    <w:rsid w:val="00816C95"/>
    <w:rsid w:val="008174B3"/>
    <w:rsid w:val="00817847"/>
    <w:rsid w:val="008215E2"/>
    <w:rsid w:val="00821B5E"/>
    <w:rsid w:val="00822513"/>
    <w:rsid w:val="00822C2C"/>
    <w:rsid w:val="0082423E"/>
    <w:rsid w:val="00824D46"/>
    <w:rsid w:val="008263E2"/>
    <w:rsid w:val="008274D7"/>
    <w:rsid w:val="00827DAB"/>
    <w:rsid w:val="008301EC"/>
    <w:rsid w:val="008309FB"/>
    <w:rsid w:val="00830A07"/>
    <w:rsid w:val="0083101F"/>
    <w:rsid w:val="00831941"/>
    <w:rsid w:val="0083283B"/>
    <w:rsid w:val="0083341A"/>
    <w:rsid w:val="0083469C"/>
    <w:rsid w:val="00834BBF"/>
    <w:rsid w:val="00835EA2"/>
    <w:rsid w:val="008363E6"/>
    <w:rsid w:val="00837E59"/>
    <w:rsid w:val="00840AF0"/>
    <w:rsid w:val="0084120E"/>
    <w:rsid w:val="00841231"/>
    <w:rsid w:val="00841BA0"/>
    <w:rsid w:val="00843F2F"/>
    <w:rsid w:val="00844209"/>
    <w:rsid w:val="00846147"/>
    <w:rsid w:val="008461DA"/>
    <w:rsid w:val="00846624"/>
    <w:rsid w:val="00847746"/>
    <w:rsid w:val="0084777E"/>
    <w:rsid w:val="00847A17"/>
    <w:rsid w:val="00850ADD"/>
    <w:rsid w:val="008518DB"/>
    <w:rsid w:val="00851A56"/>
    <w:rsid w:val="0085201A"/>
    <w:rsid w:val="008520FF"/>
    <w:rsid w:val="008523AC"/>
    <w:rsid w:val="0085256D"/>
    <w:rsid w:val="00852780"/>
    <w:rsid w:val="00852B7D"/>
    <w:rsid w:val="00852F5C"/>
    <w:rsid w:val="00853766"/>
    <w:rsid w:val="00853D0D"/>
    <w:rsid w:val="00854E66"/>
    <w:rsid w:val="00856DC9"/>
    <w:rsid w:val="00857ACD"/>
    <w:rsid w:val="00857EFA"/>
    <w:rsid w:val="00860DBC"/>
    <w:rsid w:val="008610A6"/>
    <w:rsid w:val="00861D9B"/>
    <w:rsid w:val="00861FE9"/>
    <w:rsid w:val="0086201D"/>
    <w:rsid w:val="00863429"/>
    <w:rsid w:val="00863507"/>
    <w:rsid w:val="0086480C"/>
    <w:rsid w:val="00864C81"/>
    <w:rsid w:val="00866A4A"/>
    <w:rsid w:val="00867308"/>
    <w:rsid w:val="00867877"/>
    <w:rsid w:val="00870DF3"/>
    <w:rsid w:val="008711F9"/>
    <w:rsid w:val="0087126C"/>
    <w:rsid w:val="00871AC4"/>
    <w:rsid w:val="00872511"/>
    <w:rsid w:val="008725D0"/>
    <w:rsid w:val="008728B5"/>
    <w:rsid w:val="00872A73"/>
    <w:rsid w:val="00872AB9"/>
    <w:rsid w:val="00873201"/>
    <w:rsid w:val="00873B4B"/>
    <w:rsid w:val="008740C3"/>
    <w:rsid w:val="008742CF"/>
    <w:rsid w:val="008754C3"/>
    <w:rsid w:val="00875B9F"/>
    <w:rsid w:val="00876C11"/>
    <w:rsid w:val="00876F9C"/>
    <w:rsid w:val="008771D4"/>
    <w:rsid w:val="0087728F"/>
    <w:rsid w:val="008808BA"/>
    <w:rsid w:val="00881E6E"/>
    <w:rsid w:val="00882809"/>
    <w:rsid w:val="008836EF"/>
    <w:rsid w:val="00883A1C"/>
    <w:rsid w:val="00883DE6"/>
    <w:rsid w:val="00884B46"/>
    <w:rsid w:val="00885490"/>
    <w:rsid w:val="0088561F"/>
    <w:rsid w:val="00887DDB"/>
    <w:rsid w:val="00890761"/>
    <w:rsid w:val="008907CE"/>
    <w:rsid w:val="008922AC"/>
    <w:rsid w:val="0089401C"/>
    <w:rsid w:val="00894F6F"/>
    <w:rsid w:val="008959D9"/>
    <w:rsid w:val="00895DB8"/>
    <w:rsid w:val="00895FA3"/>
    <w:rsid w:val="00896280"/>
    <w:rsid w:val="00896F6D"/>
    <w:rsid w:val="00897D05"/>
    <w:rsid w:val="008A00DE"/>
    <w:rsid w:val="008A1B1E"/>
    <w:rsid w:val="008A23D1"/>
    <w:rsid w:val="008A28C1"/>
    <w:rsid w:val="008A3AD2"/>
    <w:rsid w:val="008A4983"/>
    <w:rsid w:val="008A50F2"/>
    <w:rsid w:val="008A5BCB"/>
    <w:rsid w:val="008A608F"/>
    <w:rsid w:val="008B02B4"/>
    <w:rsid w:val="008B07F8"/>
    <w:rsid w:val="008B113E"/>
    <w:rsid w:val="008B1D3E"/>
    <w:rsid w:val="008B2E1E"/>
    <w:rsid w:val="008B31A5"/>
    <w:rsid w:val="008B32D8"/>
    <w:rsid w:val="008B4F55"/>
    <w:rsid w:val="008B5276"/>
    <w:rsid w:val="008B5350"/>
    <w:rsid w:val="008B5592"/>
    <w:rsid w:val="008B560B"/>
    <w:rsid w:val="008B56BA"/>
    <w:rsid w:val="008B5C35"/>
    <w:rsid w:val="008B5DC5"/>
    <w:rsid w:val="008B5F0D"/>
    <w:rsid w:val="008B5FCA"/>
    <w:rsid w:val="008B6DD0"/>
    <w:rsid w:val="008B708E"/>
    <w:rsid w:val="008B78E1"/>
    <w:rsid w:val="008C048C"/>
    <w:rsid w:val="008C0955"/>
    <w:rsid w:val="008C0BAA"/>
    <w:rsid w:val="008C0C6A"/>
    <w:rsid w:val="008C1564"/>
    <w:rsid w:val="008C1EC6"/>
    <w:rsid w:val="008C29DA"/>
    <w:rsid w:val="008C29DD"/>
    <w:rsid w:val="008C2D5C"/>
    <w:rsid w:val="008C32B4"/>
    <w:rsid w:val="008C3F65"/>
    <w:rsid w:val="008C4017"/>
    <w:rsid w:val="008C43C9"/>
    <w:rsid w:val="008C4453"/>
    <w:rsid w:val="008C4582"/>
    <w:rsid w:val="008C585C"/>
    <w:rsid w:val="008C58D6"/>
    <w:rsid w:val="008C5E93"/>
    <w:rsid w:val="008C664B"/>
    <w:rsid w:val="008C66DB"/>
    <w:rsid w:val="008C6F03"/>
    <w:rsid w:val="008C6F52"/>
    <w:rsid w:val="008D009C"/>
    <w:rsid w:val="008D00A4"/>
    <w:rsid w:val="008D198C"/>
    <w:rsid w:val="008D210A"/>
    <w:rsid w:val="008D27AE"/>
    <w:rsid w:val="008D27ED"/>
    <w:rsid w:val="008D34A6"/>
    <w:rsid w:val="008D39B6"/>
    <w:rsid w:val="008D3F75"/>
    <w:rsid w:val="008D4068"/>
    <w:rsid w:val="008D4679"/>
    <w:rsid w:val="008D4769"/>
    <w:rsid w:val="008D4FAA"/>
    <w:rsid w:val="008D6106"/>
    <w:rsid w:val="008D6AAE"/>
    <w:rsid w:val="008E03D4"/>
    <w:rsid w:val="008E0A2D"/>
    <w:rsid w:val="008E0CAC"/>
    <w:rsid w:val="008E0D28"/>
    <w:rsid w:val="008E0F5B"/>
    <w:rsid w:val="008E1E91"/>
    <w:rsid w:val="008E1EC5"/>
    <w:rsid w:val="008E22E8"/>
    <w:rsid w:val="008E2C89"/>
    <w:rsid w:val="008E319C"/>
    <w:rsid w:val="008E3307"/>
    <w:rsid w:val="008E3A28"/>
    <w:rsid w:val="008E4AD0"/>
    <w:rsid w:val="008E5865"/>
    <w:rsid w:val="008E5B11"/>
    <w:rsid w:val="008E5BCC"/>
    <w:rsid w:val="008E65D5"/>
    <w:rsid w:val="008E7405"/>
    <w:rsid w:val="008E769F"/>
    <w:rsid w:val="008E7C33"/>
    <w:rsid w:val="008F0D59"/>
    <w:rsid w:val="008F256C"/>
    <w:rsid w:val="008F266E"/>
    <w:rsid w:val="008F2DC1"/>
    <w:rsid w:val="008F3A86"/>
    <w:rsid w:val="008F47CB"/>
    <w:rsid w:val="008F4A43"/>
    <w:rsid w:val="008F4C70"/>
    <w:rsid w:val="008F5098"/>
    <w:rsid w:val="008F578A"/>
    <w:rsid w:val="008F5B62"/>
    <w:rsid w:val="008F62DC"/>
    <w:rsid w:val="008F6CE6"/>
    <w:rsid w:val="008F7706"/>
    <w:rsid w:val="00900249"/>
    <w:rsid w:val="00901BE4"/>
    <w:rsid w:val="00902D51"/>
    <w:rsid w:val="0090382A"/>
    <w:rsid w:val="00904272"/>
    <w:rsid w:val="00904FFF"/>
    <w:rsid w:val="00905848"/>
    <w:rsid w:val="009059A5"/>
    <w:rsid w:val="00905CB2"/>
    <w:rsid w:val="00906A7C"/>
    <w:rsid w:val="0091093D"/>
    <w:rsid w:val="009110DE"/>
    <w:rsid w:val="00911193"/>
    <w:rsid w:val="00911533"/>
    <w:rsid w:val="00911A2A"/>
    <w:rsid w:val="00912BD4"/>
    <w:rsid w:val="00913480"/>
    <w:rsid w:val="009136CC"/>
    <w:rsid w:val="00913E61"/>
    <w:rsid w:val="00913FCE"/>
    <w:rsid w:val="009147A8"/>
    <w:rsid w:val="00914EF4"/>
    <w:rsid w:val="0091580E"/>
    <w:rsid w:val="009159CD"/>
    <w:rsid w:val="00915DCA"/>
    <w:rsid w:val="009161E3"/>
    <w:rsid w:val="00922563"/>
    <w:rsid w:val="00922D36"/>
    <w:rsid w:val="009232B6"/>
    <w:rsid w:val="009236C7"/>
    <w:rsid w:val="00923837"/>
    <w:rsid w:val="00923C71"/>
    <w:rsid w:val="0092445B"/>
    <w:rsid w:val="009246BC"/>
    <w:rsid w:val="00924DF9"/>
    <w:rsid w:val="00924E30"/>
    <w:rsid w:val="009250D5"/>
    <w:rsid w:val="009254ED"/>
    <w:rsid w:val="00925C06"/>
    <w:rsid w:val="009270D0"/>
    <w:rsid w:val="00927126"/>
    <w:rsid w:val="009276A8"/>
    <w:rsid w:val="00927FB2"/>
    <w:rsid w:val="00931322"/>
    <w:rsid w:val="0093143D"/>
    <w:rsid w:val="009319C0"/>
    <w:rsid w:val="009332FB"/>
    <w:rsid w:val="00933429"/>
    <w:rsid w:val="00933C98"/>
    <w:rsid w:val="009360AA"/>
    <w:rsid w:val="00937105"/>
    <w:rsid w:val="00937D12"/>
    <w:rsid w:val="00940460"/>
    <w:rsid w:val="00941610"/>
    <w:rsid w:val="00942C70"/>
    <w:rsid w:val="00943525"/>
    <w:rsid w:val="00943714"/>
    <w:rsid w:val="00944A6A"/>
    <w:rsid w:val="00945157"/>
    <w:rsid w:val="00945617"/>
    <w:rsid w:val="00945879"/>
    <w:rsid w:val="0094596F"/>
    <w:rsid w:val="00945DF4"/>
    <w:rsid w:val="00945E8D"/>
    <w:rsid w:val="009460A7"/>
    <w:rsid w:val="0094645E"/>
    <w:rsid w:val="0094693E"/>
    <w:rsid w:val="00951EDD"/>
    <w:rsid w:val="009526BB"/>
    <w:rsid w:val="00953612"/>
    <w:rsid w:val="00953C38"/>
    <w:rsid w:val="009552E3"/>
    <w:rsid w:val="00955831"/>
    <w:rsid w:val="00956A3D"/>
    <w:rsid w:val="0095778E"/>
    <w:rsid w:val="00960E57"/>
    <w:rsid w:val="00961A1D"/>
    <w:rsid w:val="0096358B"/>
    <w:rsid w:val="00963AE1"/>
    <w:rsid w:val="00964C45"/>
    <w:rsid w:val="009651D1"/>
    <w:rsid w:val="00965552"/>
    <w:rsid w:val="00965E1A"/>
    <w:rsid w:val="009664BB"/>
    <w:rsid w:val="00966F3E"/>
    <w:rsid w:val="009671DB"/>
    <w:rsid w:val="00967566"/>
    <w:rsid w:val="00967A4D"/>
    <w:rsid w:val="009700E8"/>
    <w:rsid w:val="00970CD0"/>
    <w:rsid w:val="00970F1A"/>
    <w:rsid w:val="00971A15"/>
    <w:rsid w:val="00972074"/>
    <w:rsid w:val="00972440"/>
    <w:rsid w:val="0097320E"/>
    <w:rsid w:val="00973210"/>
    <w:rsid w:val="0097326A"/>
    <w:rsid w:val="009738D5"/>
    <w:rsid w:val="00973B1A"/>
    <w:rsid w:val="00974A70"/>
    <w:rsid w:val="00975B35"/>
    <w:rsid w:val="00975CB9"/>
    <w:rsid w:val="00976899"/>
    <w:rsid w:val="00977080"/>
    <w:rsid w:val="009775BD"/>
    <w:rsid w:val="00980293"/>
    <w:rsid w:val="009814C4"/>
    <w:rsid w:val="00981551"/>
    <w:rsid w:val="00984564"/>
    <w:rsid w:val="00984D43"/>
    <w:rsid w:val="00984DA8"/>
    <w:rsid w:val="00986061"/>
    <w:rsid w:val="009863CD"/>
    <w:rsid w:val="009866EC"/>
    <w:rsid w:val="00987636"/>
    <w:rsid w:val="00987D7A"/>
    <w:rsid w:val="00991A0F"/>
    <w:rsid w:val="009920FB"/>
    <w:rsid w:val="00992164"/>
    <w:rsid w:val="00992533"/>
    <w:rsid w:val="00993342"/>
    <w:rsid w:val="009938BC"/>
    <w:rsid w:val="00993C7C"/>
    <w:rsid w:val="00993E1B"/>
    <w:rsid w:val="0099425D"/>
    <w:rsid w:val="00995C03"/>
    <w:rsid w:val="00995CE8"/>
    <w:rsid w:val="00996571"/>
    <w:rsid w:val="00997E19"/>
    <w:rsid w:val="009A0370"/>
    <w:rsid w:val="009A0B89"/>
    <w:rsid w:val="009A11A9"/>
    <w:rsid w:val="009A14B1"/>
    <w:rsid w:val="009A2434"/>
    <w:rsid w:val="009A2745"/>
    <w:rsid w:val="009A288C"/>
    <w:rsid w:val="009A2E34"/>
    <w:rsid w:val="009A45D7"/>
    <w:rsid w:val="009A5F43"/>
    <w:rsid w:val="009A68EF"/>
    <w:rsid w:val="009A6D61"/>
    <w:rsid w:val="009A711A"/>
    <w:rsid w:val="009A770A"/>
    <w:rsid w:val="009A7B2C"/>
    <w:rsid w:val="009B06BD"/>
    <w:rsid w:val="009B0EB4"/>
    <w:rsid w:val="009B1F93"/>
    <w:rsid w:val="009B3309"/>
    <w:rsid w:val="009B342D"/>
    <w:rsid w:val="009B3961"/>
    <w:rsid w:val="009B3D32"/>
    <w:rsid w:val="009B4B72"/>
    <w:rsid w:val="009B4C86"/>
    <w:rsid w:val="009B52A3"/>
    <w:rsid w:val="009B62C9"/>
    <w:rsid w:val="009B6C14"/>
    <w:rsid w:val="009B774F"/>
    <w:rsid w:val="009C03E7"/>
    <w:rsid w:val="009C054F"/>
    <w:rsid w:val="009C05A9"/>
    <w:rsid w:val="009C0AF0"/>
    <w:rsid w:val="009C0C89"/>
    <w:rsid w:val="009C1CA0"/>
    <w:rsid w:val="009C1E8F"/>
    <w:rsid w:val="009C2373"/>
    <w:rsid w:val="009C2CD2"/>
    <w:rsid w:val="009C2EE3"/>
    <w:rsid w:val="009C4AD0"/>
    <w:rsid w:val="009C4AD9"/>
    <w:rsid w:val="009C507C"/>
    <w:rsid w:val="009C5B3A"/>
    <w:rsid w:val="009C674D"/>
    <w:rsid w:val="009C68BE"/>
    <w:rsid w:val="009C7150"/>
    <w:rsid w:val="009D118C"/>
    <w:rsid w:val="009D13CB"/>
    <w:rsid w:val="009D181F"/>
    <w:rsid w:val="009D1CCC"/>
    <w:rsid w:val="009D24E1"/>
    <w:rsid w:val="009D31C5"/>
    <w:rsid w:val="009D31DF"/>
    <w:rsid w:val="009D39CF"/>
    <w:rsid w:val="009D3B52"/>
    <w:rsid w:val="009D3F7D"/>
    <w:rsid w:val="009D4B66"/>
    <w:rsid w:val="009D5836"/>
    <w:rsid w:val="009D6725"/>
    <w:rsid w:val="009D6B81"/>
    <w:rsid w:val="009D6E64"/>
    <w:rsid w:val="009D7D85"/>
    <w:rsid w:val="009E1154"/>
    <w:rsid w:val="009E2F7A"/>
    <w:rsid w:val="009E30CC"/>
    <w:rsid w:val="009E3C6F"/>
    <w:rsid w:val="009E3DBE"/>
    <w:rsid w:val="009E3E3E"/>
    <w:rsid w:val="009E42B8"/>
    <w:rsid w:val="009E487C"/>
    <w:rsid w:val="009E6178"/>
    <w:rsid w:val="009E695D"/>
    <w:rsid w:val="009E78AF"/>
    <w:rsid w:val="009F0865"/>
    <w:rsid w:val="009F23CF"/>
    <w:rsid w:val="009F2427"/>
    <w:rsid w:val="009F2B5F"/>
    <w:rsid w:val="009F2E43"/>
    <w:rsid w:val="009F3A4F"/>
    <w:rsid w:val="009F3F3F"/>
    <w:rsid w:val="009F41B0"/>
    <w:rsid w:val="009F4437"/>
    <w:rsid w:val="009F489D"/>
    <w:rsid w:val="009F4BDC"/>
    <w:rsid w:val="009F4CBA"/>
    <w:rsid w:val="009F5529"/>
    <w:rsid w:val="009F557A"/>
    <w:rsid w:val="009F5701"/>
    <w:rsid w:val="009F6034"/>
    <w:rsid w:val="009F6C46"/>
    <w:rsid w:val="009F7870"/>
    <w:rsid w:val="009F7BF5"/>
    <w:rsid w:val="00A00158"/>
    <w:rsid w:val="00A017A6"/>
    <w:rsid w:val="00A03586"/>
    <w:rsid w:val="00A03A31"/>
    <w:rsid w:val="00A03FE2"/>
    <w:rsid w:val="00A04C80"/>
    <w:rsid w:val="00A04D08"/>
    <w:rsid w:val="00A0553B"/>
    <w:rsid w:val="00A05A17"/>
    <w:rsid w:val="00A05A2F"/>
    <w:rsid w:val="00A06033"/>
    <w:rsid w:val="00A0680A"/>
    <w:rsid w:val="00A06CD1"/>
    <w:rsid w:val="00A07C2C"/>
    <w:rsid w:val="00A10B84"/>
    <w:rsid w:val="00A10C9F"/>
    <w:rsid w:val="00A10F25"/>
    <w:rsid w:val="00A110EE"/>
    <w:rsid w:val="00A11365"/>
    <w:rsid w:val="00A11AE4"/>
    <w:rsid w:val="00A11CC4"/>
    <w:rsid w:val="00A121CD"/>
    <w:rsid w:val="00A123E7"/>
    <w:rsid w:val="00A12756"/>
    <w:rsid w:val="00A12766"/>
    <w:rsid w:val="00A1293C"/>
    <w:rsid w:val="00A12A09"/>
    <w:rsid w:val="00A13695"/>
    <w:rsid w:val="00A1447E"/>
    <w:rsid w:val="00A146EA"/>
    <w:rsid w:val="00A152BC"/>
    <w:rsid w:val="00A1575D"/>
    <w:rsid w:val="00A15DCB"/>
    <w:rsid w:val="00A16647"/>
    <w:rsid w:val="00A1750D"/>
    <w:rsid w:val="00A17D91"/>
    <w:rsid w:val="00A17FB9"/>
    <w:rsid w:val="00A202EF"/>
    <w:rsid w:val="00A2041B"/>
    <w:rsid w:val="00A21C3E"/>
    <w:rsid w:val="00A21C83"/>
    <w:rsid w:val="00A22050"/>
    <w:rsid w:val="00A22593"/>
    <w:rsid w:val="00A23E99"/>
    <w:rsid w:val="00A23ED8"/>
    <w:rsid w:val="00A2471D"/>
    <w:rsid w:val="00A25615"/>
    <w:rsid w:val="00A25A16"/>
    <w:rsid w:val="00A25D87"/>
    <w:rsid w:val="00A26207"/>
    <w:rsid w:val="00A26887"/>
    <w:rsid w:val="00A268EE"/>
    <w:rsid w:val="00A26B3A"/>
    <w:rsid w:val="00A26EFC"/>
    <w:rsid w:val="00A27D94"/>
    <w:rsid w:val="00A3156D"/>
    <w:rsid w:val="00A31575"/>
    <w:rsid w:val="00A33AD1"/>
    <w:rsid w:val="00A34467"/>
    <w:rsid w:val="00A35604"/>
    <w:rsid w:val="00A3586C"/>
    <w:rsid w:val="00A36816"/>
    <w:rsid w:val="00A3688F"/>
    <w:rsid w:val="00A3689F"/>
    <w:rsid w:val="00A37D9E"/>
    <w:rsid w:val="00A408E4"/>
    <w:rsid w:val="00A40EB1"/>
    <w:rsid w:val="00A41704"/>
    <w:rsid w:val="00A41904"/>
    <w:rsid w:val="00A4197D"/>
    <w:rsid w:val="00A43AB8"/>
    <w:rsid w:val="00A443EA"/>
    <w:rsid w:val="00A443F6"/>
    <w:rsid w:val="00A44467"/>
    <w:rsid w:val="00A45777"/>
    <w:rsid w:val="00A46768"/>
    <w:rsid w:val="00A467E4"/>
    <w:rsid w:val="00A47888"/>
    <w:rsid w:val="00A510BD"/>
    <w:rsid w:val="00A51E67"/>
    <w:rsid w:val="00A521BB"/>
    <w:rsid w:val="00A52699"/>
    <w:rsid w:val="00A52F03"/>
    <w:rsid w:val="00A53104"/>
    <w:rsid w:val="00A53558"/>
    <w:rsid w:val="00A538E6"/>
    <w:rsid w:val="00A53C77"/>
    <w:rsid w:val="00A53D79"/>
    <w:rsid w:val="00A53F55"/>
    <w:rsid w:val="00A548BC"/>
    <w:rsid w:val="00A54E1B"/>
    <w:rsid w:val="00A56206"/>
    <w:rsid w:val="00A5631F"/>
    <w:rsid w:val="00A567C4"/>
    <w:rsid w:val="00A574DE"/>
    <w:rsid w:val="00A57D6D"/>
    <w:rsid w:val="00A613A8"/>
    <w:rsid w:val="00A61AEF"/>
    <w:rsid w:val="00A620EF"/>
    <w:rsid w:val="00A6227E"/>
    <w:rsid w:val="00A623DA"/>
    <w:rsid w:val="00A62865"/>
    <w:rsid w:val="00A6291E"/>
    <w:rsid w:val="00A62987"/>
    <w:rsid w:val="00A62C59"/>
    <w:rsid w:val="00A63140"/>
    <w:rsid w:val="00A6346A"/>
    <w:rsid w:val="00A63D87"/>
    <w:rsid w:val="00A66615"/>
    <w:rsid w:val="00A667B1"/>
    <w:rsid w:val="00A668D7"/>
    <w:rsid w:val="00A668FD"/>
    <w:rsid w:val="00A66D33"/>
    <w:rsid w:val="00A67B85"/>
    <w:rsid w:val="00A67D3E"/>
    <w:rsid w:val="00A70B07"/>
    <w:rsid w:val="00A7126D"/>
    <w:rsid w:val="00A71DCB"/>
    <w:rsid w:val="00A71E95"/>
    <w:rsid w:val="00A72A46"/>
    <w:rsid w:val="00A72D42"/>
    <w:rsid w:val="00A74797"/>
    <w:rsid w:val="00A74F09"/>
    <w:rsid w:val="00A75599"/>
    <w:rsid w:val="00A7593F"/>
    <w:rsid w:val="00A75AFC"/>
    <w:rsid w:val="00A765FC"/>
    <w:rsid w:val="00A76A5F"/>
    <w:rsid w:val="00A76B0C"/>
    <w:rsid w:val="00A77891"/>
    <w:rsid w:val="00A80297"/>
    <w:rsid w:val="00A80B2E"/>
    <w:rsid w:val="00A80F1A"/>
    <w:rsid w:val="00A80FC3"/>
    <w:rsid w:val="00A814B5"/>
    <w:rsid w:val="00A81AC1"/>
    <w:rsid w:val="00A826FC"/>
    <w:rsid w:val="00A8286D"/>
    <w:rsid w:val="00A82B59"/>
    <w:rsid w:val="00A83636"/>
    <w:rsid w:val="00A836D5"/>
    <w:rsid w:val="00A83E70"/>
    <w:rsid w:val="00A84A78"/>
    <w:rsid w:val="00A84F82"/>
    <w:rsid w:val="00A864A8"/>
    <w:rsid w:val="00A87EFA"/>
    <w:rsid w:val="00A90155"/>
    <w:rsid w:val="00A90BA9"/>
    <w:rsid w:val="00A91376"/>
    <w:rsid w:val="00A924BA"/>
    <w:rsid w:val="00A92905"/>
    <w:rsid w:val="00A9291A"/>
    <w:rsid w:val="00A931BA"/>
    <w:rsid w:val="00A93838"/>
    <w:rsid w:val="00A93923"/>
    <w:rsid w:val="00A941A4"/>
    <w:rsid w:val="00A941BD"/>
    <w:rsid w:val="00A94D0A"/>
    <w:rsid w:val="00A94E1D"/>
    <w:rsid w:val="00A96188"/>
    <w:rsid w:val="00A96C8F"/>
    <w:rsid w:val="00A97A4D"/>
    <w:rsid w:val="00A97D25"/>
    <w:rsid w:val="00AA0069"/>
    <w:rsid w:val="00AA145B"/>
    <w:rsid w:val="00AA1791"/>
    <w:rsid w:val="00AA22DE"/>
    <w:rsid w:val="00AA299A"/>
    <w:rsid w:val="00AA319B"/>
    <w:rsid w:val="00AA3E79"/>
    <w:rsid w:val="00AA4BA3"/>
    <w:rsid w:val="00AA62A2"/>
    <w:rsid w:val="00AA7AE1"/>
    <w:rsid w:val="00AB0195"/>
    <w:rsid w:val="00AB1070"/>
    <w:rsid w:val="00AB11EF"/>
    <w:rsid w:val="00AB29BF"/>
    <w:rsid w:val="00AB345B"/>
    <w:rsid w:val="00AB3968"/>
    <w:rsid w:val="00AB3E35"/>
    <w:rsid w:val="00AB3E4C"/>
    <w:rsid w:val="00AB3ED5"/>
    <w:rsid w:val="00AB434B"/>
    <w:rsid w:val="00AB45B4"/>
    <w:rsid w:val="00AB4F24"/>
    <w:rsid w:val="00AB6831"/>
    <w:rsid w:val="00AB6F26"/>
    <w:rsid w:val="00AB771B"/>
    <w:rsid w:val="00AB7D3D"/>
    <w:rsid w:val="00AC067E"/>
    <w:rsid w:val="00AC2537"/>
    <w:rsid w:val="00AC3825"/>
    <w:rsid w:val="00AC3B23"/>
    <w:rsid w:val="00AC3B9F"/>
    <w:rsid w:val="00AC4B6C"/>
    <w:rsid w:val="00AC5B79"/>
    <w:rsid w:val="00AC6029"/>
    <w:rsid w:val="00AC7CA5"/>
    <w:rsid w:val="00AD0154"/>
    <w:rsid w:val="00AD02C1"/>
    <w:rsid w:val="00AD04E4"/>
    <w:rsid w:val="00AD0C1C"/>
    <w:rsid w:val="00AD1ACE"/>
    <w:rsid w:val="00AD1E03"/>
    <w:rsid w:val="00AD2B85"/>
    <w:rsid w:val="00AD34CE"/>
    <w:rsid w:val="00AD350A"/>
    <w:rsid w:val="00AD3676"/>
    <w:rsid w:val="00AD3881"/>
    <w:rsid w:val="00AD4B55"/>
    <w:rsid w:val="00AD4C19"/>
    <w:rsid w:val="00AD5CC1"/>
    <w:rsid w:val="00AD5E7E"/>
    <w:rsid w:val="00AD6550"/>
    <w:rsid w:val="00AD71E6"/>
    <w:rsid w:val="00AD73D9"/>
    <w:rsid w:val="00AD7442"/>
    <w:rsid w:val="00AE0536"/>
    <w:rsid w:val="00AE120A"/>
    <w:rsid w:val="00AE1228"/>
    <w:rsid w:val="00AE1328"/>
    <w:rsid w:val="00AE1DF4"/>
    <w:rsid w:val="00AE2BB7"/>
    <w:rsid w:val="00AE2BD6"/>
    <w:rsid w:val="00AE2FA3"/>
    <w:rsid w:val="00AE3A7E"/>
    <w:rsid w:val="00AE3C36"/>
    <w:rsid w:val="00AE4146"/>
    <w:rsid w:val="00AE4331"/>
    <w:rsid w:val="00AE4D9A"/>
    <w:rsid w:val="00AE4E4B"/>
    <w:rsid w:val="00AE4F61"/>
    <w:rsid w:val="00AE5CE8"/>
    <w:rsid w:val="00AE60B3"/>
    <w:rsid w:val="00AE631A"/>
    <w:rsid w:val="00AE64BD"/>
    <w:rsid w:val="00AE691A"/>
    <w:rsid w:val="00AE6BB2"/>
    <w:rsid w:val="00AF0572"/>
    <w:rsid w:val="00AF0C96"/>
    <w:rsid w:val="00AF13C5"/>
    <w:rsid w:val="00AF1BC4"/>
    <w:rsid w:val="00AF4012"/>
    <w:rsid w:val="00AF4751"/>
    <w:rsid w:val="00AF5DE1"/>
    <w:rsid w:val="00AF6436"/>
    <w:rsid w:val="00B001C8"/>
    <w:rsid w:val="00B007BA"/>
    <w:rsid w:val="00B0094B"/>
    <w:rsid w:val="00B0131F"/>
    <w:rsid w:val="00B01DFB"/>
    <w:rsid w:val="00B02186"/>
    <w:rsid w:val="00B022C6"/>
    <w:rsid w:val="00B027B4"/>
    <w:rsid w:val="00B031D6"/>
    <w:rsid w:val="00B0326D"/>
    <w:rsid w:val="00B03B4D"/>
    <w:rsid w:val="00B04179"/>
    <w:rsid w:val="00B046B3"/>
    <w:rsid w:val="00B04C77"/>
    <w:rsid w:val="00B05033"/>
    <w:rsid w:val="00B05160"/>
    <w:rsid w:val="00B053CF"/>
    <w:rsid w:val="00B05F3C"/>
    <w:rsid w:val="00B06023"/>
    <w:rsid w:val="00B06C8F"/>
    <w:rsid w:val="00B101A5"/>
    <w:rsid w:val="00B10415"/>
    <w:rsid w:val="00B10865"/>
    <w:rsid w:val="00B10FB3"/>
    <w:rsid w:val="00B11387"/>
    <w:rsid w:val="00B11576"/>
    <w:rsid w:val="00B11956"/>
    <w:rsid w:val="00B12263"/>
    <w:rsid w:val="00B12AED"/>
    <w:rsid w:val="00B12B7C"/>
    <w:rsid w:val="00B13380"/>
    <w:rsid w:val="00B13BDA"/>
    <w:rsid w:val="00B1434C"/>
    <w:rsid w:val="00B147BA"/>
    <w:rsid w:val="00B15A78"/>
    <w:rsid w:val="00B162F3"/>
    <w:rsid w:val="00B16FE6"/>
    <w:rsid w:val="00B205C3"/>
    <w:rsid w:val="00B20621"/>
    <w:rsid w:val="00B20976"/>
    <w:rsid w:val="00B20F64"/>
    <w:rsid w:val="00B20FAC"/>
    <w:rsid w:val="00B211FB"/>
    <w:rsid w:val="00B219E5"/>
    <w:rsid w:val="00B22CF2"/>
    <w:rsid w:val="00B234ED"/>
    <w:rsid w:val="00B23D73"/>
    <w:rsid w:val="00B247D6"/>
    <w:rsid w:val="00B2565D"/>
    <w:rsid w:val="00B256A6"/>
    <w:rsid w:val="00B256E7"/>
    <w:rsid w:val="00B26228"/>
    <w:rsid w:val="00B26E3D"/>
    <w:rsid w:val="00B272CC"/>
    <w:rsid w:val="00B27342"/>
    <w:rsid w:val="00B27854"/>
    <w:rsid w:val="00B278A0"/>
    <w:rsid w:val="00B27D21"/>
    <w:rsid w:val="00B27E46"/>
    <w:rsid w:val="00B27F94"/>
    <w:rsid w:val="00B27FCC"/>
    <w:rsid w:val="00B30AD7"/>
    <w:rsid w:val="00B34112"/>
    <w:rsid w:val="00B344D8"/>
    <w:rsid w:val="00B34710"/>
    <w:rsid w:val="00B34958"/>
    <w:rsid w:val="00B34A9F"/>
    <w:rsid w:val="00B34AC2"/>
    <w:rsid w:val="00B34E44"/>
    <w:rsid w:val="00B35392"/>
    <w:rsid w:val="00B35B37"/>
    <w:rsid w:val="00B35BDB"/>
    <w:rsid w:val="00B35C1E"/>
    <w:rsid w:val="00B35CEB"/>
    <w:rsid w:val="00B3603A"/>
    <w:rsid w:val="00B36739"/>
    <w:rsid w:val="00B36E07"/>
    <w:rsid w:val="00B37098"/>
    <w:rsid w:val="00B4022B"/>
    <w:rsid w:val="00B403FE"/>
    <w:rsid w:val="00B41D30"/>
    <w:rsid w:val="00B42AF5"/>
    <w:rsid w:val="00B43D64"/>
    <w:rsid w:val="00B43F12"/>
    <w:rsid w:val="00B44153"/>
    <w:rsid w:val="00B444AB"/>
    <w:rsid w:val="00B4453A"/>
    <w:rsid w:val="00B44D6D"/>
    <w:rsid w:val="00B45121"/>
    <w:rsid w:val="00B45941"/>
    <w:rsid w:val="00B46768"/>
    <w:rsid w:val="00B468E3"/>
    <w:rsid w:val="00B469C7"/>
    <w:rsid w:val="00B47084"/>
    <w:rsid w:val="00B47FD8"/>
    <w:rsid w:val="00B503AA"/>
    <w:rsid w:val="00B50610"/>
    <w:rsid w:val="00B5061C"/>
    <w:rsid w:val="00B50A1D"/>
    <w:rsid w:val="00B51053"/>
    <w:rsid w:val="00B51A2F"/>
    <w:rsid w:val="00B51CCC"/>
    <w:rsid w:val="00B52545"/>
    <w:rsid w:val="00B53FAD"/>
    <w:rsid w:val="00B541DA"/>
    <w:rsid w:val="00B54844"/>
    <w:rsid w:val="00B54892"/>
    <w:rsid w:val="00B54EEA"/>
    <w:rsid w:val="00B551A4"/>
    <w:rsid w:val="00B55E0D"/>
    <w:rsid w:val="00B56531"/>
    <w:rsid w:val="00B57228"/>
    <w:rsid w:val="00B5737D"/>
    <w:rsid w:val="00B600FE"/>
    <w:rsid w:val="00B60305"/>
    <w:rsid w:val="00B61332"/>
    <w:rsid w:val="00B61384"/>
    <w:rsid w:val="00B61531"/>
    <w:rsid w:val="00B619A4"/>
    <w:rsid w:val="00B628AE"/>
    <w:rsid w:val="00B62BE1"/>
    <w:rsid w:val="00B642E0"/>
    <w:rsid w:val="00B645B6"/>
    <w:rsid w:val="00B6486A"/>
    <w:rsid w:val="00B64F37"/>
    <w:rsid w:val="00B65FDC"/>
    <w:rsid w:val="00B67515"/>
    <w:rsid w:val="00B7003A"/>
    <w:rsid w:val="00B71C44"/>
    <w:rsid w:val="00B721F2"/>
    <w:rsid w:val="00B7329B"/>
    <w:rsid w:val="00B73941"/>
    <w:rsid w:val="00B73A7A"/>
    <w:rsid w:val="00B73D44"/>
    <w:rsid w:val="00B74F9D"/>
    <w:rsid w:val="00B75550"/>
    <w:rsid w:val="00B75657"/>
    <w:rsid w:val="00B75896"/>
    <w:rsid w:val="00B76155"/>
    <w:rsid w:val="00B76345"/>
    <w:rsid w:val="00B76702"/>
    <w:rsid w:val="00B77952"/>
    <w:rsid w:val="00B779A4"/>
    <w:rsid w:val="00B80309"/>
    <w:rsid w:val="00B80A6C"/>
    <w:rsid w:val="00B81926"/>
    <w:rsid w:val="00B81937"/>
    <w:rsid w:val="00B81C61"/>
    <w:rsid w:val="00B82365"/>
    <w:rsid w:val="00B84057"/>
    <w:rsid w:val="00B8568D"/>
    <w:rsid w:val="00B865A3"/>
    <w:rsid w:val="00B87DD7"/>
    <w:rsid w:val="00B87ED9"/>
    <w:rsid w:val="00B905D4"/>
    <w:rsid w:val="00B91236"/>
    <w:rsid w:val="00B91299"/>
    <w:rsid w:val="00B92F55"/>
    <w:rsid w:val="00B92F82"/>
    <w:rsid w:val="00B937DB"/>
    <w:rsid w:val="00B95E5C"/>
    <w:rsid w:val="00B968BE"/>
    <w:rsid w:val="00BA0457"/>
    <w:rsid w:val="00BA0DA2"/>
    <w:rsid w:val="00BA1A17"/>
    <w:rsid w:val="00BA1AA1"/>
    <w:rsid w:val="00BA1E8E"/>
    <w:rsid w:val="00BA2C53"/>
    <w:rsid w:val="00BA2DEE"/>
    <w:rsid w:val="00BA3E4D"/>
    <w:rsid w:val="00BA4E10"/>
    <w:rsid w:val="00BA517E"/>
    <w:rsid w:val="00BA540C"/>
    <w:rsid w:val="00BA5A3E"/>
    <w:rsid w:val="00BA5BA6"/>
    <w:rsid w:val="00BA6687"/>
    <w:rsid w:val="00BA6942"/>
    <w:rsid w:val="00BA6AE6"/>
    <w:rsid w:val="00BA7D6C"/>
    <w:rsid w:val="00BB015B"/>
    <w:rsid w:val="00BB02A9"/>
    <w:rsid w:val="00BB0611"/>
    <w:rsid w:val="00BB0DA3"/>
    <w:rsid w:val="00BB150F"/>
    <w:rsid w:val="00BB1F08"/>
    <w:rsid w:val="00BB3BCC"/>
    <w:rsid w:val="00BB445F"/>
    <w:rsid w:val="00BB47F1"/>
    <w:rsid w:val="00BB4DD9"/>
    <w:rsid w:val="00BB50A8"/>
    <w:rsid w:val="00BB50D4"/>
    <w:rsid w:val="00BB52B1"/>
    <w:rsid w:val="00BB5A7E"/>
    <w:rsid w:val="00BB602A"/>
    <w:rsid w:val="00BB7166"/>
    <w:rsid w:val="00BB7A51"/>
    <w:rsid w:val="00BB7D09"/>
    <w:rsid w:val="00BC03DB"/>
    <w:rsid w:val="00BC07C8"/>
    <w:rsid w:val="00BC092D"/>
    <w:rsid w:val="00BC1662"/>
    <w:rsid w:val="00BC168F"/>
    <w:rsid w:val="00BC382F"/>
    <w:rsid w:val="00BC4C62"/>
    <w:rsid w:val="00BC5258"/>
    <w:rsid w:val="00BC58E2"/>
    <w:rsid w:val="00BC64B7"/>
    <w:rsid w:val="00BC69CD"/>
    <w:rsid w:val="00BC7619"/>
    <w:rsid w:val="00BD0AF7"/>
    <w:rsid w:val="00BD0E34"/>
    <w:rsid w:val="00BD1B1F"/>
    <w:rsid w:val="00BD2EEE"/>
    <w:rsid w:val="00BD2F9C"/>
    <w:rsid w:val="00BD2FE8"/>
    <w:rsid w:val="00BD37CF"/>
    <w:rsid w:val="00BD518D"/>
    <w:rsid w:val="00BD5207"/>
    <w:rsid w:val="00BD6566"/>
    <w:rsid w:val="00BD6939"/>
    <w:rsid w:val="00BD6AA7"/>
    <w:rsid w:val="00BE1064"/>
    <w:rsid w:val="00BE1D9D"/>
    <w:rsid w:val="00BE312A"/>
    <w:rsid w:val="00BE379F"/>
    <w:rsid w:val="00BE4A26"/>
    <w:rsid w:val="00BE4E43"/>
    <w:rsid w:val="00BE4F13"/>
    <w:rsid w:val="00BE5004"/>
    <w:rsid w:val="00BE5075"/>
    <w:rsid w:val="00BE5155"/>
    <w:rsid w:val="00BE5511"/>
    <w:rsid w:val="00BE6406"/>
    <w:rsid w:val="00BE647A"/>
    <w:rsid w:val="00BE67CA"/>
    <w:rsid w:val="00BE6A81"/>
    <w:rsid w:val="00BE6FBD"/>
    <w:rsid w:val="00BE72E8"/>
    <w:rsid w:val="00BE77D4"/>
    <w:rsid w:val="00BE7E0C"/>
    <w:rsid w:val="00BF024B"/>
    <w:rsid w:val="00BF090C"/>
    <w:rsid w:val="00BF19DF"/>
    <w:rsid w:val="00BF1B73"/>
    <w:rsid w:val="00BF3349"/>
    <w:rsid w:val="00BF3D46"/>
    <w:rsid w:val="00BF4564"/>
    <w:rsid w:val="00BF4587"/>
    <w:rsid w:val="00BF5A39"/>
    <w:rsid w:val="00C00376"/>
    <w:rsid w:val="00C00459"/>
    <w:rsid w:val="00C00A2D"/>
    <w:rsid w:val="00C010E6"/>
    <w:rsid w:val="00C013EE"/>
    <w:rsid w:val="00C01D1C"/>
    <w:rsid w:val="00C042C4"/>
    <w:rsid w:val="00C046FE"/>
    <w:rsid w:val="00C05120"/>
    <w:rsid w:val="00C0574C"/>
    <w:rsid w:val="00C11490"/>
    <w:rsid w:val="00C11941"/>
    <w:rsid w:val="00C126F1"/>
    <w:rsid w:val="00C12C22"/>
    <w:rsid w:val="00C132C6"/>
    <w:rsid w:val="00C13A2F"/>
    <w:rsid w:val="00C13A40"/>
    <w:rsid w:val="00C14092"/>
    <w:rsid w:val="00C14159"/>
    <w:rsid w:val="00C15674"/>
    <w:rsid w:val="00C15F34"/>
    <w:rsid w:val="00C175F7"/>
    <w:rsid w:val="00C17DF5"/>
    <w:rsid w:val="00C2061B"/>
    <w:rsid w:val="00C2063C"/>
    <w:rsid w:val="00C20B4B"/>
    <w:rsid w:val="00C21197"/>
    <w:rsid w:val="00C214A9"/>
    <w:rsid w:val="00C214DE"/>
    <w:rsid w:val="00C221EC"/>
    <w:rsid w:val="00C236ED"/>
    <w:rsid w:val="00C23C51"/>
    <w:rsid w:val="00C23F82"/>
    <w:rsid w:val="00C250DD"/>
    <w:rsid w:val="00C2550C"/>
    <w:rsid w:val="00C25B3A"/>
    <w:rsid w:val="00C262CA"/>
    <w:rsid w:val="00C27008"/>
    <w:rsid w:val="00C27D25"/>
    <w:rsid w:val="00C30256"/>
    <w:rsid w:val="00C30CEB"/>
    <w:rsid w:val="00C30E8B"/>
    <w:rsid w:val="00C30EE5"/>
    <w:rsid w:val="00C31278"/>
    <w:rsid w:val="00C314A4"/>
    <w:rsid w:val="00C323A6"/>
    <w:rsid w:val="00C32E60"/>
    <w:rsid w:val="00C32E7F"/>
    <w:rsid w:val="00C337FB"/>
    <w:rsid w:val="00C33963"/>
    <w:rsid w:val="00C33AB8"/>
    <w:rsid w:val="00C34B8B"/>
    <w:rsid w:val="00C35167"/>
    <w:rsid w:val="00C356DD"/>
    <w:rsid w:val="00C35FEA"/>
    <w:rsid w:val="00C36053"/>
    <w:rsid w:val="00C3638F"/>
    <w:rsid w:val="00C36A1F"/>
    <w:rsid w:val="00C37014"/>
    <w:rsid w:val="00C37777"/>
    <w:rsid w:val="00C378EA"/>
    <w:rsid w:val="00C41071"/>
    <w:rsid w:val="00C41504"/>
    <w:rsid w:val="00C41ED2"/>
    <w:rsid w:val="00C41FF0"/>
    <w:rsid w:val="00C42077"/>
    <w:rsid w:val="00C4236B"/>
    <w:rsid w:val="00C426D3"/>
    <w:rsid w:val="00C42B6F"/>
    <w:rsid w:val="00C43545"/>
    <w:rsid w:val="00C43D40"/>
    <w:rsid w:val="00C451BB"/>
    <w:rsid w:val="00C45719"/>
    <w:rsid w:val="00C45858"/>
    <w:rsid w:val="00C45B9D"/>
    <w:rsid w:val="00C467E4"/>
    <w:rsid w:val="00C46BF8"/>
    <w:rsid w:val="00C47236"/>
    <w:rsid w:val="00C4737F"/>
    <w:rsid w:val="00C47507"/>
    <w:rsid w:val="00C50344"/>
    <w:rsid w:val="00C506AB"/>
    <w:rsid w:val="00C50726"/>
    <w:rsid w:val="00C50D82"/>
    <w:rsid w:val="00C5198C"/>
    <w:rsid w:val="00C5273C"/>
    <w:rsid w:val="00C52AA8"/>
    <w:rsid w:val="00C52B2A"/>
    <w:rsid w:val="00C54C13"/>
    <w:rsid w:val="00C55727"/>
    <w:rsid w:val="00C55C50"/>
    <w:rsid w:val="00C56A8B"/>
    <w:rsid w:val="00C57CEC"/>
    <w:rsid w:val="00C6329A"/>
    <w:rsid w:val="00C638FA"/>
    <w:rsid w:val="00C65883"/>
    <w:rsid w:val="00C65F87"/>
    <w:rsid w:val="00C66961"/>
    <w:rsid w:val="00C67219"/>
    <w:rsid w:val="00C67952"/>
    <w:rsid w:val="00C67A4A"/>
    <w:rsid w:val="00C67B95"/>
    <w:rsid w:val="00C72367"/>
    <w:rsid w:val="00C72962"/>
    <w:rsid w:val="00C7551E"/>
    <w:rsid w:val="00C76559"/>
    <w:rsid w:val="00C76B8F"/>
    <w:rsid w:val="00C76EB1"/>
    <w:rsid w:val="00C77534"/>
    <w:rsid w:val="00C837FE"/>
    <w:rsid w:val="00C83842"/>
    <w:rsid w:val="00C839D3"/>
    <w:rsid w:val="00C83E38"/>
    <w:rsid w:val="00C83EFB"/>
    <w:rsid w:val="00C8407E"/>
    <w:rsid w:val="00C847EC"/>
    <w:rsid w:val="00C84927"/>
    <w:rsid w:val="00C859F5"/>
    <w:rsid w:val="00C85A6F"/>
    <w:rsid w:val="00C85CCC"/>
    <w:rsid w:val="00C863FC"/>
    <w:rsid w:val="00C86CFD"/>
    <w:rsid w:val="00C8708D"/>
    <w:rsid w:val="00C877FF"/>
    <w:rsid w:val="00C87F88"/>
    <w:rsid w:val="00C908DB"/>
    <w:rsid w:val="00C90BE0"/>
    <w:rsid w:val="00C912D2"/>
    <w:rsid w:val="00C91474"/>
    <w:rsid w:val="00C91A9E"/>
    <w:rsid w:val="00C92103"/>
    <w:rsid w:val="00C92187"/>
    <w:rsid w:val="00C93B2E"/>
    <w:rsid w:val="00C940B7"/>
    <w:rsid w:val="00C9480C"/>
    <w:rsid w:val="00C9589C"/>
    <w:rsid w:val="00C969FB"/>
    <w:rsid w:val="00C97E7A"/>
    <w:rsid w:val="00CA07E6"/>
    <w:rsid w:val="00CA1D17"/>
    <w:rsid w:val="00CA226B"/>
    <w:rsid w:val="00CA25C3"/>
    <w:rsid w:val="00CA3F51"/>
    <w:rsid w:val="00CA4EA4"/>
    <w:rsid w:val="00CA594F"/>
    <w:rsid w:val="00CA5CA3"/>
    <w:rsid w:val="00CA648A"/>
    <w:rsid w:val="00CA6D14"/>
    <w:rsid w:val="00CA6F5C"/>
    <w:rsid w:val="00CA74E6"/>
    <w:rsid w:val="00CA7557"/>
    <w:rsid w:val="00CB1327"/>
    <w:rsid w:val="00CB1D18"/>
    <w:rsid w:val="00CB2578"/>
    <w:rsid w:val="00CB2B4F"/>
    <w:rsid w:val="00CB36FC"/>
    <w:rsid w:val="00CB49F7"/>
    <w:rsid w:val="00CB561D"/>
    <w:rsid w:val="00CB5E3D"/>
    <w:rsid w:val="00CB6635"/>
    <w:rsid w:val="00CB7131"/>
    <w:rsid w:val="00CC0A8D"/>
    <w:rsid w:val="00CC1621"/>
    <w:rsid w:val="00CC1695"/>
    <w:rsid w:val="00CC2A2A"/>
    <w:rsid w:val="00CC2AA8"/>
    <w:rsid w:val="00CC2B12"/>
    <w:rsid w:val="00CC43BE"/>
    <w:rsid w:val="00CC50DA"/>
    <w:rsid w:val="00CC55D6"/>
    <w:rsid w:val="00CC5751"/>
    <w:rsid w:val="00CC709A"/>
    <w:rsid w:val="00CC7239"/>
    <w:rsid w:val="00CC7B31"/>
    <w:rsid w:val="00CD0475"/>
    <w:rsid w:val="00CD16F6"/>
    <w:rsid w:val="00CD16FB"/>
    <w:rsid w:val="00CD1C5C"/>
    <w:rsid w:val="00CD25A6"/>
    <w:rsid w:val="00CD334D"/>
    <w:rsid w:val="00CD3AB6"/>
    <w:rsid w:val="00CD3CF0"/>
    <w:rsid w:val="00CD4F22"/>
    <w:rsid w:val="00CD5B36"/>
    <w:rsid w:val="00CD5B78"/>
    <w:rsid w:val="00CD5D65"/>
    <w:rsid w:val="00CD5F1A"/>
    <w:rsid w:val="00CD64B6"/>
    <w:rsid w:val="00CE1B92"/>
    <w:rsid w:val="00CE2086"/>
    <w:rsid w:val="00CE2146"/>
    <w:rsid w:val="00CE2AC2"/>
    <w:rsid w:val="00CE2DC2"/>
    <w:rsid w:val="00CE301F"/>
    <w:rsid w:val="00CE4764"/>
    <w:rsid w:val="00CE4A64"/>
    <w:rsid w:val="00CE4CA6"/>
    <w:rsid w:val="00CE5F3F"/>
    <w:rsid w:val="00CE77D7"/>
    <w:rsid w:val="00CE7CFD"/>
    <w:rsid w:val="00CE7FB5"/>
    <w:rsid w:val="00CF063E"/>
    <w:rsid w:val="00CF0C7B"/>
    <w:rsid w:val="00CF0D17"/>
    <w:rsid w:val="00CF126E"/>
    <w:rsid w:val="00CF1719"/>
    <w:rsid w:val="00CF32D5"/>
    <w:rsid w:val="00CF380B"/>
    <w:rsid w:val="00CF4024"/>
    <w:rsid w:val="00CF429E"/>
    <w:rsid w:val="00CF461E"/>
    <w:rsid w:val="00CF52E3"/>
    <w:rsid w:val="00CF5728"/>
    <w:rsid w:val="00CF5DF2"/>
    <w:rsid w:val="00CF5E6A"/>
    <w:rsid w:val="00CF5EF7"/>
    <w:rsid w:val="00CF7783"/>
    <w:rsid w:val="00CF7AF9"/>
    <w:rsid w:val="00D00397"/>
    <w:rsid w:val="00D00EB7"/>
    <w:rsid w:val="00D025AA"/>
    <w:rsid w:val="00D03397"/>
    <w:rsid w:val="00D0388F"/>
    <w:rsid w:val="00D0418E"/>
    <w:rsid w:val="00D0556C"/>
    <w:rsid w:val="00D0562E"/>
    <w:rsid w:val="00D0613C"/>
    <w:rsid w:val="00D06770"/>
    <w:rsid w:val="00D0691C"/>
    <w:rsid w:val="00D0719D"/>
    <w:rsid w:val="00D07469"/>
    <w:rsid w:val="00D07656"/>
    <w:rsid w:val="00D07669"/>
    <w:rsid w:val="00D0769C"/>
    <w:rsid w:val="00D07A34"/>
    <w:rsid w:val="00D10B83"/>
    <w:rsid w:val="00D10EAB"/>
    <w:rsid w:val="00D12D3F"/>
    <w:rsid w:val="00D12FF3"/>
    <w:rsid w:val="00D14A24"/>
    <w:rsid w:val="00D1502C"/>
    <w:rsid w:val="00D15902"/>
    <w:rsid w:val="00D16314"/>
    <w:rsid w:val="00D16B8E"/>
    <w:rsid w:val="00D179FB"/>
    <w:rsid w:val="00D20B69"/>
    <w:rsid w:val="00D21B4E"/>
    <w:rsid w:val="00D221DA"/>
    <w:rsid w:val="00D22669"/>
    <w:rsid w:val="00D22BC4"/>
    <w:rsid w:val="00D22CF3"/>
    <w:rsid w:val="00D22E04"/>
    <w:rsid w:val="00D22F6C"/>
    <w:rsid w:val="00D23869"/>
    <w:rsid w:val="00D23E7F"/>
    <w:rsid w:val="00D24203"/>
    <w:rsid w:val="00D2467B"/>
    <w:rsid w:val="00D25304"/>
    <w:rsid w:val="00D25AE6"/>
    <w:rsid w:val="00D25C2D"/>
    <w:rsid w:val="00D25D4B"/>
    <w:rsid w:val="00D27211"/>
    <w:rsid w:val="00D27823"/>
    <w:rsid w:val="00D30585"/>
    <w:rsid w:val="00D30FC3"/>
    <w:rsid w:val="00D31438"/>
    <w:rsid w:val="00D33296"/>
    <w:rsid w:val="00D333E9"/>
    <w:rsid w:val="00D33722"/>
    <w:rsid w:val="00D3399C"/>
    <w:rsid w:val="00D339F8"/>
    <w:rsid w:val="00D3480D"/>
    <w:rsid w:val="00D34E71"/>
    <w:rsid w:val="00D34E90"/>
    <w:rsid w:val="00D353A2"/>
    <w:rsid w:val="00D359E1"/>
    <w:rsid w:val="00D359E8"/>
    <w:rsid w:val="00D374CC"/>
    <w:rsid w:val="00D37DEF"/>
    <w:rsid w:val="00D40146"/>
    <w:rsid w:val="00D4153C"/>
    <w:rsid w:val="00D422D7"/>
    <w:rsid w:val="00D424AB"/>
    <w:rsid w:val="00D42EF7"/>
    <w:rsid w:val="00D43B3C"/>
    <w:rsid w:val="00D43FC1"/>
    <w:rsid w:val="00D441D2"/>
    <w:rsid w:val="00D44FC3"/>
    <w:rsid w:val="00D45FE3"/>
    <w:rsid w:val="00D461EB"/>
    <w:rsid w:val="00D46650"/>
    <w:rsid w:val="00D467CD"/>
    <w:rsid w:val="00D47443"/>
    <w:rsid w:val="00D47711"/>
    <w:rsid w:val="00D47AAC"/>
    <w:rsid w:val="00D47D86"/>
    <w:rsid w:val="00D51C6A"/>
    <w:rsid w:val="00D5219E"/>
    <w:rsid w:val="00D52625"/>
    <w:rsid w:val="00D5308E"/>
    <w:rsid w:val="00D536D0"/>
    <w:rsid w:val="00D53AD5"/>
    <w:rsid w:val="00D54AC5"/>
    <w:rsid w:val="00D54FAC"/>
    <w:rsid w:val="00D56768"/>
    <w:rsid w:val="00D57CB9"/>
    <w:rsid w:val="00D57D28"/>
    <w:rsid w:val="00D609FA"/>
    <w:rsid w:val="00D60F72"/>
    <w:rsid w:val="00D610FB"/>
    <w:rsid w:val="00D62493"/>
    <w:rsid w:val="00D62B7C"/>
    <w:rsid w:val="00D6331D"/>
    <w:rsid w:val="00D63BC5"/>
    <w:rsid w:val="00D64354"/>
    <w:rsid w:val="00D64E20"/>
    <w:rsid w:val="00D667A4"/>
    <w:rsid w:val="00D668CD"/>
    <w:rsid w:val="00D66A47"/>
    <w:rsid w:val="00D66E71"/>
    <w:rsid w:val="00D71623"/>
    <w:rsid w:val="00D71809"/>
    <w:rsid w:val="00D72121"/>
    <w:rsid w:val="00D72203"/>
    <w:rsid w:val="00D72632"/>
    <w:rsid w:val="00D73092"/>
    <w:rsid w:val="00D73154"/>
    <w:rsid w:val="00D7370A"/>
    <w:rsid w:val="00D74336"/>
    <w:rsid w:val="00D75E69"/>
    <w:rsid w:val="00D77197"/>
    <w:rsid w:val="00D7763D"/>
    <w:rsid w:val="00D77991"/>
    <w:rsid w:val="00D801EB"/>
    <w:rsid w:val="00D80DF6"/>
    <w:rsid w:val="00D80F26"/>
    <w:rsid w:val="00D81B29"/>
    <w:rsid w:val="00D82086"/>
    <w:rsid w:val="00D82731"/>
    <w:rsid w:val="00D827B8"/>
    <w:rsid w:val="00D83CCE"/>
    <w:rsid w:val="00D8430B"/>
    <w:rsid w:val="00D84374"/>
    <w:rsid w:val="00D8546C"/>
    <w:rsid w:val="00D85851"/>
    <w:rsid w:val="00D86016"/>
    <w:rsid w:val="00D863B5"/>
    <w:rsid w:val="00D86F93"/>
    <w:rsid w:val="00D87DF6"/>
    <w:rsid w:val="00D90BFF"/>
    <w:rsid w:val="00D90E24"/>
    <w:rsid w:val="00D91D62"/>
    <w:rsid w:val="00D92A69"/>
    <w:rsid w:val="00D92C96"/>
    <w:rsid w:val="00D92CF8"/>
    <w:rsid w:val="00D92FF2"/>
    <w:rsid w:val="00D93103"/>
    <w:rsid w:val="00D9317D"/>
    <w:rsid w:val="00D93450"/>
    <w:rsid w:val="00D9385F"/>
    <w:rsid w:val="00D94D2C"/>
    <w:rsid w:val="00D94DFF"/>
    <w:rsid w:val="00D95DC7"/>
    <w:rsid w:val="00D96845"/>
    <w:rsid w:val="00D96ABB"/>
    <w:rsid w:val="00D96CF3"/>
    <w:rsid w:val="00D96FEE"/>
    <w:rsid w:val="00D97625"/>
    <w:rsid w:val="00D976BD"/>
    <w:rsid w:val="00D97C58"/>
    <w:rsid w:val="00D97D2E"/>
    <w:rsid w:val="00DA041F"/>
    <w:rsid w:val="00DA0F4A"/>
    <w:rsid w:val="00DA1172"/>
    <w:rsid w:val="00DA1AFD"/>
    <w:rsid w:val="00DA23FF"/>
    <w:rsid w:val="00DA2B6A"/>
    <w:rsid w:val="00DA2E27"/>
    <w:rsid w:val="00DA335B"/>
    <w:rsid w:val="00DA3EE3"/>
    <w:rsid w:val="00DA40B3"/>
    <w:rsid w:val="00DA43EB"/>
    <w:rsid w:val="00DA4922"/>
    <w:rsid w:val="00DA4923"/>
    <w:rsid w:val="00DA4B8F"/>
    <w:rsid w:val="00DA50DD"/>
    <w:rsid w:val="00DA68E0"/>
    <w:rsid w:val="00DA76FD"/>
    <w:rsid w:val="00DA7809"/>
    <w:rsid w:val="00DA7A00"/>
    <w:rsid w:val="00DB0293"/>
    <w:rsid w:val="00DB1E01"/>
    <w:rsid w:val="00DB273D"/>
    <w:rsid w:val="00DB2C74"/>
    <w:rsid w:val="00DB2CAA"/>
    <w:rsid w:val="00DB3133"/>
    <w:rsid w:val="00DB482A"/>
    <w:rsid w:val="00DB4A77"/>
    <w:rsid w:val="00DB4AA5"/>
    <w:rsid w:val="00DB50CF"/>
    <w:rsid w:val="00DB51FF"/>
    <w:rsid w:val="00DB52E5"/>
    <w:rsid w:val="00DB56E1"/>
    <w:rsid w:val="00DB5FC5"/>
    <w:rsid w:val="00DB6242"/>
    <w:rsid w:val="00DB6E77"/>
    <w:rsid w:val="00DB7E06"/>
    <w:rsid w:val="00DC00D2"/>
    <w:rsid w:val="00DC0D88"/>
    <w:rsid w:val="00DC0E56"/>
    <w:rsid w:val="00DC16E7"/>
    <w:rsid w:val="00DC2959"/>
    <w:rsid w:val="00DC2AE2"/>
    <w:rsid w:val="00DC38A0"/>
    <w:rsid w:val="00DC5B8A"/>
    <w:rsid w:val="00DC5CF7"/>
    <w:rsid w:val="00DC60EE"/>
    <w:rsid w:val="00DD09B8"/>
    <w:rsid w:val="00DD141D"/>
    <w:rsid w:val="00DD1D61"/>
    <w:rsid w:val="00DD3219"/>
    <w:rsid w:val="00DD3370"/>
    <w:rsid w:val="00DD3CEE"/>
    <w:rsid w:val="00DD3F3D"/>
    <w:rsid w:val="00DD451A"/>
    <w:rsid w:val="00DD5982"/>
    <w:rsid w:val="00DD63F3"/>
    <w:rsid w:val="00DD643E"/>
    <w:rsid w:val="00DD708F"/>
    <w:rsid w:val="00DD725A"/>
    <w:rsid w:val="00DD7FEB"/>
    <w:rsid w:val="00DE04EC"/>
    <w:rsid w:val="00DE1398"/>
    <w:rsid w:val="00DE15A7"/>
    <w:rsid w:val="00DE1E60"/>
    <w:rsid w:val="00DE1F2D"/>
    <w:rsid w:val="00DE2617"/>
    <w:rsid w:val="00DE36A8"/>
    <w:rsid w:val="00DE491E"/>
    <w:rsid w:val="00DE569B"/>
    <w:rsid w:val="00DE5BB9"/>
    <w:rsid w:val="00DE6163"/>
    <w:rsid w:val="00DE6884"/>
    <w:rsid w:val="00DE7334"/>
    <w:rsid w:val="00DE7E68"/>
    <w:rsid w:val="00DF0CD2"/>
    <w:rsid w:val="00DF0FA4"/>
    <w:rsid w:val="00DF17B6"/>
    <w:rsid w:val="00DF1A3B"/>
    <w:rsid w:val="00DF2373"/>
    <w:rsid w:val="00DF25A3"/>
    <w:rsid w:val="00DF2EF8"/>
    <w:rsid w:val="00DF32F0"/>
    <w:rsid w:val="00DF4C36"/>
    <w:rsid w:val="00DF4F78"/>
    <w:rsid w:val="00DF4FEA"/>
    <w:rsid w:val="00DF58B4"/>
    <w:rsid w:val="00DF5950"/>
    <w:rsid w:val="00DF629D"/>
    <w:rsid w:val="00DF6FA8"/>
    <w:rsid w:val="00DF6FD7"/>
    <w:rsid w:val="00DF73E2"/>
    <w:rsid w:val="00DF7BB3"/>
    <w:rsid w:val="00E00CD9"/>
    <w:rsid w:val="00E01079"/>
    <w:rsid w:val="00E01964"/>
    <w:rsid w:val="00E0259A"/>
    <w:rsid w:val="00E02E17"/>
    <w:rsid w:val="00E03951"/>
    <w:rsid w:val="00E03C3B"/>
    <w:rsid w:val="00E03EC6"/>
    <w:rsid w:val="00E03EF5"/>
    <w:rsid w:val="00E04C90"/>
    <w:rsid w:val="00E05C4A"/>
    <w:rsid w:val="00E071DC"/>
    <w:rsid w:val="00E106E1"/>
    <w:rsid w:val="00E11BAC"/>
    <w:rsid w:val="00E12A3A"/>
    <w:rsid w:val="00E12BDF"/>
    <w:rsid w:val="00E12CD1"/>
    <w:rsid w:val="00E12D11"/>
    <w:rsid w:val="00E1300D"/>
    <w:rsid w:val="00E13AB7"/>
    <w:rsid w:val="00E13FE1"/>
    <w:rsid w:val="00E149FD"/>
    <w:rsid w:val="00E14A13"/>
    <w:rsid w:val="00E155E1"/>
    <w:rsid w:val="00E162C2"/>
    <w:rsid w:val="00E16307"/>
    <w:rsid w:val="00E17026"/>
    <w:rsid w:val="00E172ED"/>
    <w:rsid w:val="00E20D56"/>
    <w:rsid w:val="00E20F69"/>
    <w:rsid w:val="00E220A1"/>
    <w:rsid w:val="00E22D15"/>
    <w:rsid w:val="00E23054"/>
    <w:rsid w:val="00E230DC"/>
    <w:rsid w:val="00E233DA"/>
    <w:rsid w:val="00E2371F"/>
    <w:rsid w:val="00E2449B"/>
    <w:rsid w:val="00E24DB6"/>
    <w:rsid w:val="00E26C53"/>
    <w:rsid w:val="00E26F06"/>
    <w:rsid w:val="00E27066"/>
    <w:rsid w:val="00E27D7E"/>
    <w:rsid w:val="00E30667"/>
    <w:rsid w:val="00E3177F"/>
    <w:rsid w:val="00E3260B"/>
    <w:rsid w:val="00E32B6C"/>
    <w:rsid w:val="00E32B9F"/>
    <w:rsid w:val="00E333BA"/>
    <w:rsid w:val="00E34D51"/>
    <w:rsid w:val="00E35B04"/>
    <w:rsid w:val="00E35CF6"/>
    <w:rsid w:val="00E37B84"/>
    <w:rsid w:val="00E4028B"/>
    <w:rsid w:val="00E407BF"/>
    <w:rsid w:val="00E415C0"/>
    <w:rsid w:val="00E420A4"/>
    <w:rsid w:val="00E42144"/>
    <w:rsid w:val="00E4287C"/>
    <w:rsid w:val="00E42FCF"/>
    <w:rsid w:val="00E42FE9"/>
    <w:rsid w:val="00E43127"/>
    <w:rsid w:val="00E43F5F"/>
    <w:rsid w:val="00E44001"/>
    <w:rsid w:val="00E44077"/>
    <w:rsid w:val="00E44109"/>
    <w:rsid w:val="00E447D6"/>
    <w:rsid w:val="00E4503B"/>
    <w:rsid w:val="00E45E84"/>
    <w:rsid w:val="00E46164"/>
    <w:rsid w:val="00E465C6"/>
    <w:rsid w:val="00E465DA"/>
    <w:rsid w:val="00E46711"/>
    <w:rsid w:val="00E46E10"/>
    <w:rsid w:val="00E4787F"/>
    <w:rsid w:val="00E5098C"/>
    <w:rsid w:val="00E509B9"/>
    <w:rsid w:val="00E51767"/>
    <w:rsid w:val="00E51908"/>
    <w:rsid w:val="00E51A5C"/>
    <w:rsid w:val="00E5362C"/>
    <w:rsid w:val="00E54B02"/>
    <w:rsid w:val="00E54CC6"/>
    <w:rsid w:val="00E556D5"/>
    <w:rsid w:val="00E563CF"/>
    <w:rsid w:val="00E567C8"/>
    <w:rsid w:val="00E576B0"/>
    <w:rsid w:val="00E606CB"/>
    <w:rsid w:val="00E62F7E"/>
    <w:rsid w:val="00E64A7E"/>
    <w:rsid w:val="00E658E0"/>
    <w:rsid w:val="00E65E9E"/>
    <w:rsid w:val="00E65ECB"/>
    <w:rsid w:val="00E66A23"/>
    <w:rsid w:val="00E66C2B"/>
    <w:rsid w:val="00E67878"/>
    <w:rsid w:val="00E678F5"/>
    <w:rsid w:val="00E67956"/>
    <w:rsid w:val="00E705CB"/>
    <w:rsid w:val="00E7064B"/>
    <w:rsid w:val="00E7122C"/>
    <w:rsid w:val="00E713D3"/>
    <w:rsid w:val="00E71A5A"/>
    <w:rsid w:val="00E757F9"/>
    <w:rsid w:val="00E75CAD"/>
    <w:rsid w:val="00E75F61"/>
    <w:rsid w:val="00E7625F"/>
    <w:rsid w:val="00E7631B"/>
    <w:rsid w:val="00E76373"/>
    <w:rsid w:val="00E77F0E"/>
    <w:rsid w:val="00E81491"/>
    <w:rsid w:val="00E817A7"/>
    <w:rsid w:val="00E82056"/>
    <w:rsid w:val="00E82320"/>
    <w:rsid w:val="00E826D7"/>
    <w:rsid w:val="00E82B6A"/>
    <w:rsid w:val="00E837C8"/>
    <w:rsid w:val="00E83854"/>
    <w:rsid w:val="00E83869"/>
    <w:rsid w:val="00E85069"/>
    <w:rsid w:val="00E85751"/>
    <w:rsid w:val="00E85CA3"/>
    <w:rsid w:val="00E86762"/>
    <w:rsid w:val="00E86CE5"/>
    <w:rsid w:val="00E87FD7"/>
    <w:rsid w:val="00E90557"/>
    <w:rsid w:val="00E905FE"/>
    <w:rsid w:val="00E90DDE"/>
    <w:rsid w:val="00E9140C"/>
    <w:rsid w:val="00E91597"/>
    <w:rsid w:val="00E920B1"/>
    <w:rsid w:val="00E92227"/>
    <w:rsid w:val="00E9282E"/>
    <w:rsid w:val="00E92CD3"/>
    <w:rsid w:val="00E93F7E"/>
    <w:rsid w:val="00E94395"/>
    <w:rsid w:val="00E948A7"/>
    <w:rsid w:val="00E948D4"/>
    <w:rsid w:val="00E94DE3"/>
    <w:rsid w:val="00E9561F"/>
    <w:rsid w:val="00E96131"/>
    <w:rsid w:val="00E967D7"/>
    <w:rsid w:val="00E96CE2"/>
    <w:rsid w:val="00E96DA7"/>
    <w:rsid w:val="00E974A6"/>
    <w:rsid w:val="00EA001A"/>
    <w:rsid w:val="00EA0C1E"/>
    <w:rsid w:val="00EA18F4"/>
    <w:rsid w:val="00EA1DB9"/>
    <w:rsid w:val="00EA209A"/>
    <w:rsid w:val="00EA2275"/>
    <w:rsid w:val="00EA3726"/>
    <w:rsid w:val="00EA4D5C"/>
    <w:rsid w:val="00EA56FD"/>
    <w:rsid w:val="00EA5DA2"/>
    <w:rsid w:val="00EA672B"/>
    <w:rsid w:val="00EA6AE3"/>
    <w:rsid w:val="00EA7F0F"/>
    <w:rsid w:val="00EB012D"/>
    <w:rsid w:val="00EB0BAD"/>
    <w:rsid w:val="00EB2147"/>
    <w:rsid w:val="00EB3684"/>
    <w:rsid w:val="00EB4547"/>
    <w:rsid w:val="00EB5679"/>
    <w:rsid w:val="00EB6A68"/>
    <w:rsid w:val="00EB6C49"/>
    <w:rsid w:val="00EB776A"/>
    <w:rsid w:val="00EC0C38"/>
    <w:rsid w:val="00EC102B"/>
    <w:rsid w:val="00EC14C9"/>
    <w:rsid w:val="00EC1BF0"/>
    <w:rsid w:val="00EC26BF"/>
    <w:rsid w:val="00EC30A0"/>
    <w:rsid w:val="00EC3116"/>
    <w:rsid w:val="00EC3516"/>
    <w:rsid w:val="00EC54D6"/>
    <w:rsid w:val="00EC60F8"/>
    <w:rsid w:val="00EC731C"/>
    <w:rsid w:val="00EC7E28"/>
    <w:rsid w:val="00EC7FAC"/>
    <w:rsid w:val="00ED00BC"/>
    <w:rsid w:val="00ED2DF3"/>
    <w:rsid w:val="00ED2E35"/>
    <w:rsid w:val="00ED2F0E"/>
    <w:rsid w:val="00ED30F9"/>
    <w:rsid w:val="00ED4027"/>
    <w:rsid w:val="00ED4F5D"/>
    <w:rsid w:val="00ED504F"/>
    <w:rsid w:val="00ED5F4A"/>
    <w:rsid w:val="00ED629A"/>
    <w:rsid w:val="00ED688F"/>
    <w:rsid w:val="00ED79A9"/>
    <w:rsid w:val="00ED7D86"/>
    <w:rsid w:val="00EE0C36"/>
    <w:rsid w:val="00EE0D6A"/>
    <w:rsid w:val="00EE1673"/>
    <w:rsid w:val="00EE213C"/>
    <w:rsid w:val="00EE2196"/>
    <w:rsid w:val="00EE243C"/>
    <w:rsid w:val="00EE265D"/>
    <w:rsid w:val="00EE53AE"/>
    <w:rsid w:val="00EE55B0"/>
    <w:rsid w:val="00EE55CC"/>
    <w:rsid w:val="00EE6196"/>
    <w:rsid w:val="00EE6ACB"/>
    <w:rsid w:val="00EE75AE"/>
    <w:rsid w:val="00EF041E"/>
    <w:rsid w:val="00EF345D"/>
    <w:rsid w:val="00EF35B5"/>
    <w:rsid w:val="00EF35FF"/>
    <w:rsid w:val="00EF3723"/>
    <w:rsid w:val="00EF4815"/>
    <w:rsid w:val="00EF61B5"/>
    <w:rsid w:val="00EF7737"/>
    <w:rsid w:val="00EF7B97"/>
    <w:rsid w:val="00EF7F50"/>
    <w:rsid w:val="00F00A14"/>
    <w:rsid w:val="00F01BEE"/>
    <w:rsid w:val="00F01BF6"/>
    <w:rsid w:val="00F01EDF"/>
    <w:rsid w:val="00F01EFE"/>
    <w:rsid w:val="00F031B9"/>
    <w:rsid w:val="00F03965"/>
    <w:rsid w:val="00F03E89"/>
    <w:rsid w:val="00F03FEB"/>
    <w:rsid w:val="00F04107"/>
    <w:rsid w:val="00F043B5"/>
    <w:rsid w:val="00F04C66"/>
    <w:rsid w:val="00F05B6C"/>
    <w:rsid w:val="00F061A7"/>
    <w:rsid w:val="00F06E71"/>
    <w:rsid w:val="00F07468"/>
    <w:rsid w:val="00F07486"/>
    <w:rsid w:val="00F10634"/>
    <w:rsid w:val="00F11195"/>
    <w:rsid w:val="00F11389"/>
    <w:rsid w:val="00F114CA"/>
    <w:rsid w:val="00F1150E"/>
    <w:rsid w:val="00F11F9B"/>
    <w:rsid w:val="00F1225F"/>
    <w:rsid w:val="00F124FB"/>
    <w:rsid w:val="00F1281B"/>
    <w:rsid w:val="00F143FC"/>
    <w:rsid w:val="00F147AE"/>
    <w:rsid w:val="00F148F6"/>
    <w:rsid w:val="00F14FD9"/>
    <w:rsid w:val="00F1540E"/>
    <w:rsid w:val="00F15617"/>
    <w:rsid w:val="00F15C8B"/>
    <w:rsid w:val="00F1651D"/>
    <w:rsid w:val="00F17CF6"/>
    <w:rsid w:val="00F20F26"/>
    <w:rsid w:val="00F2130C"/>
    <w:rsid w:val="00F214B6"/>
    <w:rsid w:val="00F21BB0"/>
    <w:rsid w:val="00F21BDC"/>
    <w:rsid w:val="00F22558"/>
    <w:rsid w:val="00F230C4"/>
    <w:rsid w:val="00F23432"/>
    <w:rsid w:val="00F267D4"/>
    <w:rsid w:val="00F26A85"/>
    <w:rsid w:val="00F26DED"/>
    <w:rsid w:val="00F27228"/>
    <w:rsid w:val="00F27AE8"/>
    <w:rsid w:val="00F30599"/>
    <w:rsid w:val="00F311AC"/>
    <w:rsid w:val="00F31F51"/>
    <w:rsid w:val="00F3324E"/>
    <w:rsid w:val="00F35B8D"/>
    <w:rsid w:val="00F369C4"/>
    <w:rsid w:val="00F40221"/>
    <w:rsid w:val="00F40550"/>
    <w:rsid w:val="00F4117C"/>
    <w:rsid w:val="00F42BF3"/>
    <w:rsid w:val="00F42D3B"/>
    <w:rsid w:val="00F43025"/>
    <w:rsid w:val="00F4386E"/>
    <w:rsid w:val="00F43EFC"/>
    <w:rsid w:val="00F441EC"/>
    <w:rsid w:val="00F45D2E"/>
    <w:rsid w:val="00F4638F"/>
    <w:rsid w:val="00F466C6"/>
    <w:rsid w:val="00F47660"/>
    <w:rsid w:val="00F47801"/>
    <w:rsid w:val="00F47D81"/>
    <w:rsid w:val="00F50397"/>
    <w:rsid w:val="00F52139"/>
    <w:rsid w:val="00F52CD2"/>
    <w:rsid w:val="00F53766"/>
    <w:rsid w:val="00F53A88"/>
    <w:rsid w:val="00F53C0C"/>
    <w:rsid w:val="00F54351"/>
    <w:rsid w:val="00F545F8"/>
    <w:rsid w:val="00F54884"/>
    <w:rsid w:val="00F5520E"/>
    <w:rsid w:val="00F555F5"/>
    <w:rsid w:val="00F555F9"/>
    <w:rsid w:val="00F5668C"/>
    <w:rsid w:val="00F56A4A"/>
    <w:rsid w:val="00F5782D"/>
    <w:rsid w:val="00F618B1"/>
    <w:rsid w:val="00F6388B"/>
    <w:rsid w:val="00F644A8"/>
    <w:rsid w:val="00F646E2"/>
    <w:rsid w:val="00F648A3"/>
    <w:rsid w:val="00F65000"/>
    <w:rsid w:val="00F654F4"/>
    <w:rsid w:val="00F65E2B"/>
    <w:rsid w:val="00F71E57"/>
    <w:rsid w:val="00F723A1"/>
    <w:rsid w:val="00F728A8"/>
    <w:rsid w:val="00F72952"/>
    <w:rsid w:val="00F72983"/>
    <w:rsid w:val="00F72DB5"/>
    <w:rsid w:val="00F73207"/>
    <w:rsid w:val="00F7398F"/>
    <w:rsid w:val="00F75209"/>
    <w:rsid w:val="00F75265"/>
    <w:rsid w:val="00F754FF"/>
    <w:rsid w:val="00F77093"/>
    <w:rsid w:val="00F7723E"/>
    <w:rsid w:val="00F77A1B"/>
    <w:rsid w:val="00F80641"/>
    <w:rsid w:val="00F81C8C"/>
    <w:rsid w:val="00F845D6"/>
    <w:rsid w:val="00F859D3"/>
    <w:rsid w:val="00F85B44"/>
    <w:rsid w:val="00F85C36"/>
    <w:rsid w:val="00F85F4D"/>
    <w:rsid w:val="00F862B2"/>
    <w:rsid w:val="00F863D3"/>
    <w:rsid w:val="00F87CF5"/>
    <w:rsid w:val="00F903E5"/>
    <w:rsid w:val="00F91711"/>
    <w:rsid w:val="00F91F79"/>
    <w:rsid w:val="00F925EA"/>
    <w:rsid w:val="00F92ECF"/>
    <w:rsid w:val="00F93280"/>
    <w:rsid w:val="00F93EFE"/>
    <w:rsid w:val="00F949F4"/>
    <w:rsid w:val="00F962B0"/>
    <w:rsid w:val="00F964C1"/>
    <w:rsid w:val="00F97D4A"/>
    <w:rsid w:val="00FA054C"/>
    <w:rsid w:val="00FA05E6"/>
    <w:rsid w:val="00FA09AB"/>
    <w:rsid w:val="00FA15CC"/>
    <w:rsid w:val="00FA1CC5"/>
    <w:rsid w:val="00FA3391"/>
    <w:rsid w:val="00FA39E6"/>
    <w:rsid w:val="00FA4037"/>
    <w:rsid w:val="00FA5F45"/>
    <w:rsid w:val="00FA616D"/>
    <w:rsid w:val="00FA6FD5"/>
    <w:rsid w:val="00FB0257"/>
    <w:rsid w:val="00FB0439"/>
    <w:rsid w:val="00FB0967"/>
    <w:rsid w:val="00FB0C0E"/>
    <w:rsid w:val="00FB1059"/>
    <w:rsid w:val="00FB1876"/>
    <w:rsid w:val="00FB1A73"/>
    <w:rsid w:val="00FB4F76"/>
    <w:rsid w:val="00FB5564"/>
    <w:rsid w:val="00FB634F"/>
    <w:rsid w:val="00FB7A32"/>
    <w:rsid w:val="00FC0142"/>
    <w:rsid w:val="00FC06EE"/>
    <w:rsid w:val="00FC08AD"/>
    <w:rsid w:val="00FC1870"/>
    <w:rsid w:val="00FC1BC5"/>
    <w:rsid w:val="00FC1D35"/>
    <w:rsid w:val="00FC2441"/>
    <w:rsid w:val="00FC2809"/>
    <w:rsid w:val="00FC2D8F"/>
    <w:rsid w:val="00FC2FFD"/>
    <w:rsid w:val="00FC321C"/>
    <w:rsid w:val="00FC385F"/>
    <w:rsid w:val="00FC3B29"/>
    <w:rsid w:val="00FC3DEA"/>
    <w:rsid w:val="00FC43FE"/>
    <w:rsid w:val="00FC45E5"/>
    <w:rsid w:val="00FC495B"/>
    <w:rsid w:val="00FC4CAC"/>
    <w:rsid w:val="00FC4DD8"/>
    <w:rsid w:val="00FC5247"/>
    <w:rsid w:val="00FC57B2"/>
    <w:rsid w:val="00FC58F1"/>
    <w:rsid w:val="00FC5C2E"/>
    <w:rsid w:val="00FC6571"/>
    <w:rsid w:val="00FC7B21"/>
    <w:rsid w:val="00FC7E01"/>
    <w:rsid w:val="00FC7F4C"/>
    <w:rsid w:val="00FC7F53"/>
    <w:rsid w:val="00FD0D5D"/>
    <w:rsid w:val="00FD1AFC"/>
    <w:rsid w:val="00FD251F"/>
    <w:rsid w:val="00FD3293"/>
    <w:rsid w:val="00FD45A4"/>
    <w:rsid w:val="00FD4A4F"/>
    <w:rsid w:val="00FD569B"/>
    <w:rsid w:val="00FD5D22"/>
    <w:rsid w:val="00FD68DF"/>
    <w:rsid w:val="00FD73BC"/>
    <w:rsid w:val="00FD740F"/>
    <w:rsid w:val="00FD7C2F"/>
    <w:rsid w:val="00FE01DC"/>
    <w:rsid w:val="00FE04CB"/>
    <w:rsid w:val="00FE05C7"/>
    <w:rsid w:val="00FE06DD"/>
    <w:rsid w:val="00FE0DB8"/>
    <w:rsid w:val="00FE1295"/>
    <w:rsid w:val="00FE1E31"/>
    <w:rsid w:val="00FE238D"/>
    <w:rsid w:val="00FE2822"/>
    <w:rsid w:val="00FE293B"/>
    <w:rsid w:val="00FE3105"/>
    <w:rsid w:val="00FE31F7"/>
    <w:rsid w:val="00FE3835"/>
    <w:rsid w:val="00FE3ACE"/>
    <w:rsid w:val="00FE3F6E"/>
    <w:rsid w:val="00FE4BB0"/>
    <w:rsid w:val="00FE5430"/>
    <w:rsid w:val="00FE5717"/>
    <w:rsid w:val="00FE5AA3"/>
    <w:rsid w:val="00FE5C8C"/>
    <w:rsid w:val="00FE68E0"/>
    <w:rsid w:val="00FE744F"/>
    <w:rsid w:val="00FE77D1"/>
    <w:rsid w:val="00FE7E32"/>
    <w:rsid w:val="00FF00E2"/>
    <w:rsid w:val="00FF0C58"/>
    <w:rsid w:val="00FF22FE"/>
    <w:rsid w:val="00FF29DD"/>
    <w:rsid w:val="00FF32D4"/>
    <w:rsid w:val="00FF49B8"/>
    <w:rsid w:val="00FF49D6"/>
    <w:rsid w:val="00FF5CFD"/>
    <w:rsid w:val="00FF5DC7"/>
    <w:rsid w:val="00FF61E2"/>
    <w:rsid w:val="00FF6479"/>
    <w:rsid w:val="00FF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D36864"/>
  <w15:docId w15:val="{D78E1D4A-9FA6-4CF2-803E-7301E5F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15EE"/>
    <w:rPr>
      <w:sz w:val="24"/>
      <w:szCs w:val="24"/>
      <w:lang w:val="en-US" w:eastAsia="sl-SI"/>
    </w:rPr>
  </w:style>
  <w:style w:type="paragraph" w:styleId="Heading1">
    <w:name w:val="heading 1"/>
    <w:basedOn w:val="Normal"/>
    <w:next w:val="Normal"/>
    <w:link w:val="Heading1Char"/>
    <w:uiPriority w:val="9"/>
    <w:qFormat/>
    <w:rsid w:val="002B7066"/>
    <w:pPr>
      <w:keepNext/>
      <w:keepLines/>
      <w:spacing w:before="240" w:line="259" w:lineRule="auto"/>
      <w:outlineLvl w:val="0"/>
    </w:pPr>
    <w:rPr>
      <w:rFonts w:ascii="Calibri Light" w:hAnsi="Calibri Light"/>
      <w:color w:val="2E74B5"/>
      <w:sz w:val="32"/>
      <w:szCs w:val="32"/>
      <w:lang w:eastAsia="en-US"/>
    </w:rPr>
  </w:style>
  <w:style w:type="paragraph" w:styleId="Heading2">
    <w:name w:val="heading 2"/>
    <w:basedOn w:val="Normal"/>
    <w:next w:val="Normal"/>
    <w:link w:val="Heading2Char"/>
    <w:uiPriority w:val="9"/>
    <w:semiHidden/>
    <w:unhideWhenUsed/>
    <w:qFormat/>
    <w:rsid w:val="00B247D6"/>
    <w:pPr>
      <w:keepNext/>
      <w:spacing w:before="240" w:after="60"/>
      <w:outlineLvl w:val="1"/>
    </w:pPr>
    <w:rPr>
      <w:rFonts w:ascii="Calibri Light" w:hAnsi="Calibri Light"/>
      <w:b/>
      <w:bCs/>
      <w:i/>
      <w:iCs/>
      <w:sz w:val="28"/>
      <w:szCs w:val="28"/>
    </w:rPr>
  </w:style>
  <w:style w:type="paragraph" w:styleId="Heading5">
    <w:name w:val="heading 5"/>
    <w:basedOn w:val="Normal"/>
    <w:next w:val="Normal"/>
    <w:link w:val="Heading5Char"/>
    <w:unhideWhenUsed/>
    <w:qFormat/>
    <w:rsid w:val="00B4453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7066"/>
    <w:rPr>
      <w:rFonts w:ascii="Calibri Light" w:hAnsi="Calibri Light"/>
      <w:color w:val="2E74B5"/>
      <w:sz w:val="32"/>
      <w:szCs w:val="32"/>
    </w:rPr>
  </w:style>
  <w:style w:type="character" w:customStyle="1" w:styleId="Heading2Char">
    <w:name w:val="Heading 2 Char"/>
    <w:link w:val="Heading2"/>
    <w:uiPriority w:val="9"/>
    <w:semiHidden/>
    <w:rsid w:val="00B247D6"/>
    <w:rPr>
      <w:rFonts w:ascii="Calibri Light" w:eastAsia="Times New Roman" w:hAnsi="Calibri Light" w:cs="Times New Roman"/>
      <w:b/>
      <w:bCs/>
      <w:i/>
      <w:iCs/>
      <w:sz w:val="28"/>
      <w:szCs w:val="28"/>
      <w:lang w:eastAsia="sl-SI"/>
    </w:rPr>
  </w:style>
  <w:style w:type="character" w:customStyle="1" w:styleId="Heading5Char">
    <w:name w:val="Heading 5 Char"/>
    <w:link w:val="Heading5"/>
    <w:rsid w:val="00B4453A"/>
    <w:rPr>
      <w:rFonts w:ascii="Calibri" w:eastAsia="Times New Roman" w:hAnsi="Calibri" w:cs="Times New Roman"/>
      <w:b/>
      <w:bCs/>
      <w:i/>
      <w:iCs/>
      <w:sz w:val="26"/>
      <w:szCs w:val="26"/>
      <w:lang w:eastAsia="sl-SI"/>
    </w:rPr>
  </w:style>
  <w:style w:type="paragraph" w:styleId="Footer">
    <w:name w:val="footer"/>
    <w:basedOn w:val="Normal"/>
    <w:link w:val="FooterChar"/>
    <w:uiPriority w:val="99"/>
    <w:rsid w:val="0067676E"/>
    <w:pPr>
      <w:tabs>
        <w:tab w:val="center" w:pos="4536"/>
        <w:tab w:val="right" w:pos="9072"/>
      </w:tabs>
    </w:pPr>
    <w:rPr>
      <w:lang w:val="sl-SI"/>
    </w:rPr>
  </w:style>
  <w:style w:type="character" w:customStyle="1" w:styleId="FooterChar">
    <w:name w:val="Footer Char"/>
    <w:link w:val="Footer"/>
    <w:uiPriority w:val="99"/>
    <w:rsid w:val="00945879"/>
    <w:rPr>
      <w:sz w:val="24"/>
      <w:szCs w:val="24"/>
      <w:lang w:val="sl-SI" w:eastAsia="sl-SI"/>
    </w:rPr>
  </w:style>
  <w:style w:type="character" w:styleId="PageNumber">
    <w:name w:val="page number"/>
    <w:basedOn w:val="DefaultParagraphFont"/>
    <w:rsid w:val="0067676E"/>
  </w:style>
  <w:style w:type="character" w:styleId="Strong">
    <w:name w:val="Strong"/>
    <w:uiPriority w:val="22"/>
    <w:qFormat/>
    <w:rsid w:val="009E3DBE"/>
    <w:rPr>
      <w:b/>
      <w:bCs/>
    </w:rPr>
  </w:style>
  <w:style w:type="character" w:styleId="Hyperlink">
    <w:name w:val="Hyperlink"/>
    <w:uiPriority w:val="99"/>
    <w:rsid w:val="00776F7E"/>
    <w:rPr>
      <w:color w:val="0000FF"/>
      <w:u w:val="single"/>
    </w:rPr>
  </w:style>
  <w:style w:type="character" w:customStyle="1" w:styleId="schriftnorm">
    <w:name w:val="schriftnorm"/>
    <w:basedOn w:val="DefaultParagraphFont"/>
    <w:rsid w:val="0084120E"/>
  </w:style>
  <w:style w:type="paragraph" w:customStyle="1" w:styleId="bodytext">
    <w:name w:val="bodytext"/>
    <w:basedOn w:val="Normal"/>
    <w:rsid w:val="00B73D44"/>
    <w:pPr>
      <w:spacing w:before="100" w:beforeAutospacing="1" w:after="100" w:afterAutospacing="1"/>
    </w:pPr>
  </w:style>
  <w:style w:type="character" w:styleId="CommentReference">
    <w:name w:val="annotation reference"/>
    <w:uiPriority w:val="99"/>
    <w:rsid w:val="00D43B3C"/>
    <w:rPr>
      <w:sz w:val="16"/>
      <w:szCs w:val="16"/>
    </w:rPr>
  </w:style>
  <w:style w:type="paragraph" w:styleId="CommentText">
    <w:name w:val="annotation text"/>
    <w:basedOn w:val="Normal"/>
    <w:link w:val="CommentTextChar"/>
    <w:uiPriority w:val="99"/>
    <w:rsid w:val="00D43B3C"/>
    <w:rPr>
      <w:sz w:val="20"/>
      <w:szCs w:val="20"/>
      <w:lang w:val="sl-SI"/>
    </w:rPr>
  </w:style>
  <w:style w:type="character" w:customStyle="1" w:styleId="CommentTextChar">
    <w:name w:val="Comment Text Char"/>
    <w:link w:val="CommentText"/>
    <w:uiPriority w:val="99"/>
    <w:rsid w:val="00D43B3C"/>
    <w:rPr>
      <w:lang w:val="sl-SI" w:eastAsia="sl-SI"/>
    </w:rPr>
  </w:style>
  <w:style w:type="paragraph" w:styleId="CommentSubject">
    <w:name w:val="annotation subject"/>
    <w:basedOn w:val="CommentText"/>
    <w:next w:val="CommentText"/>
    <w:link w:val="CommentSubjectChar"/>
    <w:uiPriority w:val="99"/>
    <w:rsid w:val="00D43B3C"/>
    <w:rPr>
      <w:b/>
      <w:bCs/>
    </w:rPr>
  </w:style>
  <w:style w:type="character" w:customStyle="1" w:styleId="CommentSubjectChar">
    <w:name w:val="Comment Subject Char"/>
    <w:link w:val="CommentSubject"/>
    <w:uiPriority w:val="99"/>
    <w:rsid w:val="00D43B3C"/>
    <w:rPr>
      <w:b/>
      <w:bCs/>
      <w:lang w:val="sl-SI" w:eastAsia="sl-SI"/>
    </w:rPr>
  </w:style>
  <w:style w:type="paragraph" w:styleId="BalloonText">
    <w:name w:val="Balloon Text"/>
    <w:basedOn w:val="Normal"/>
    <w:link w:val="BalloonTextChar"/>
    <w:uiPriority w:val="99"/>
    <w:rsid w:val="00D43B3C"/>
    <w:rPr>
      <w:rFonts w:ascii="Tahoma" w:hAnsi="Tahoma"/>
      <w:sz w:val="16"/>
      <w:szCs w:val="16"/>
      <w:lang w:val="sl-SI"/>
    </w:rPr>
  </w:style>
  <w:style w:type="character" w:customStyle="1" w:styleId="BalloonTextChar">
    <w:name w:val="Balloon Text Char"/>
    <w:link w:val="BalloonText"/>
    <w:uiPriority w:val="99"/>
    <w:rsid w:val="00D43B3C"/>
    <w:rPr>
      <w:rFonts w:ascii="Tahoma" w:hAnsi="Tahoma" w:cs="Tahoma"/>
      <w:sz w:val="16"/>
      <w:szCs w:val="16"/>
      <w:lang w:val="sl-SI" w:eastAsia="sl-SI"/>
    </w:rPr>
  </w:style>
  <w:style w:type="paragraph" w:customStyle="1" w:styleId="ecxmsonormal">
    <w:name w:val="ecxmsonormal"/>
    <w:basedOn w:val="Normal"/>
    <w:rsid w:val="003138B2"/>
    <w:pPr>
      <w:spacing w:after="324"/>
    </w:pPr>
    <w:rPr>
      <w:lang w:val="en-GB" w:eastAsia="en-GB"/>
    </w:rPr>
  </w:style>
  <w:style w:type="paragraph" w:styleId="NormalWeb">
    <w:name w:val="Normal (Web)"/>
    <w:basedOn w:val="Normal"/>
    <w:uiPriority w:val="99"/>
    <w:unhideWhenUsed/>
    <w:rsid w:val="006B2233"/>
    <w:pPr>
      <w:spacing w:before="72" w:after="336"/>
    </w:pPr>
    <w:rPr>
      <w:sz w:val="17"/>
      <w:szCs w:val="17"/>
      <w:lang w:val="en-GB" w:eastAsia="en-GB"/>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rsid w:val="00B865A3"/>
    <w:rPr>
      <w:sz w:val="20"/>
      <w:szCs w:val="20"/>
      <w:lang w:val="sl-SI"/>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B865A3"/>
    <w:rPr>
      <w:lang w:val="sl-SI" w:eastAsia="sl-SI"/>
    </w:rPr>
  </w:style>
  <w:style w:type="character" w:styleId="FootnoteReference">
    <w:name w:val="footnote reference"/>
    <w:uiPriority w:val="99"/>
    <w:rsid w:val="00B865A3"/>
    <w:rPr>
      <w:vertAlign w:val="superscript"/>
    </w:rPr>
  </w:style>
  <w:style w:type="paragraph" w:styleId="Header">
    <w:name w:val="header"/>
    <w:basedOn w:val="Normal"/>
    <w:link w:val="HeaderChar"/>
    <w:uiPriority w:val="99"/>
    <w:rsid w:val="0070162E"/>
    <w:pPr>
      <w:tabs>
        <w:tab w:val="center" w:pos="4513"/>
        <w:tab w:val="right" w:pos="9026"/>
      </w:tabs>
    </w:pPr>
    <w:rPr>
      <w:lang w:val="sl-SI"/>
    </w:rPr>
  </w:style>
  <w:style w:type="character" w:customStyle="1" w:styleId="HeaderChar">
    <w:name w:val="Header Char"/>
    <w:link w:val="Header"/>
    <w:uiPriority w:val="99"/>
    <w:rsid w:val="0070162E"/>
    <w:rPr>
      <w:sz w:val="24"/>
      <w:szCs w:val="24"/>
      <w:lang w:val="sl-SI" w:eastAsia="sl-SI"/>
    </w:rPr>
  </w:style>
  <w:style w:type="character" w:customStyle="1" w:styleId="apple-converted-space">
    <w:name w:val="apple-converted-space"/>
    <w:rsid w:val="00DE1398"/>
  </w:style>
  <w:style w:type="character" w:styleId="Emphasis">
    <w:name w:val="Emphasis"/>
    <w:uiPriority w:val="20"/>
    <w:qFormat/>
    <w:rsid w:val="00DE1398"/>
    <w:rPr>
      <w:i/>
      <w:iCs/>
    </w:rPr>
  </w:style>
  <w:style w:type="character" w:styleId="HTMLCite">
    <w:name w:val="HTML Cite"/>
    <w:uiPriority w:val="99"/>
    <w:unhideWhenUsed/>
    <w:rsid w:val="00604A12"/>
    <w:rPr>
      <w:i/>
      <w:iCs/>
    </w:rPr>
  </w:style>
  <w:style w:type="character" w:styleId="FollowedHyperlink">
    <w:name w:val="FollowedHyperlink"/>
    <w:rsid w:val="003C1FDD"/>
    <w:rPr>
      <w:color w:val="954F72"/>
      <w:u w:val="single"/>
    </w:rPr>
  </w:style>
  <w:style w:type="table" w:styleId="TableGrid">
    <w:name w:val="Table Grid"/>
    <w:basedOn w:val="TableNormal"/>
    <w:uiPriority w:val="59"/>
    <w:rsid w:val="00636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05E6"/>
    <w:pPr>
      <w:spacing w:after="200" w:line="276" w:lineRule="auto"/>
      <w:ind w:left="720"/>
      <w:contextualSpacing/>
    </w:pPr>
    <w:rPr>
      <w:rFonts w:ascii="Calibri" w:eastAsia="PMingLiU" w:hAnsi="Calibri"/>
      <w:sz w:val="22"/>
      <w:szCs w:val="22"/>
      <w:lang w:eastAsia="en-US"/>
    </w:rPr>
  </w:style>
  <w:style w:type="character" w:customStyle="1" w:styleId="ListParagraphChar">
    <w:name w:val="List Paragraph Char"/>
    <w:link w:val="ListParagraph"/>
    <w:uiPriority w:val="34"/>
    <w:rsid w:val="001A7825"/>
    <w:rPr>
      <w:rFonts w:ascii="Calibri" w:eastAsia="PMingLiU" w:hAnsi="Calibri"/>
      <w:sz w:val="22"/>
      <w:szCs w:val="22"/>
    </w:rPr>
  </w:style>
  <w:style w:type="character" w:customStyle="1" w:styleId="st">
    <w:name w:val="st"/>
    <w:rsid w:val="00A97D25"/>
  </w:style>
  <w:style w:type="character" w:customStyle="1" w:styleId="linkcolor">
    <w:name w:val="linkcolor"/>
    <w:rsid w:val="00B247D6"/>
  </w:style>
  <w:style w:type="character" w:customStyle="1" w:styleId="bookabs">
    <w:name w:val="bookabs"/>
    <w:rsid w:val="00E77F0E"/>
  </w:style>
  <w:style w:type="character" w:customStyle="1" w:styleId="moreabs">
    <w:name w:val="moreabs"/>
    <w:rsid w:val="00E77F0E"/>
  </w:style>
  <w:style w:type="character" w:customStyle="1" w:styleId="hlfld-title">
    <w:name w:val="hlfld-title"/>
    <w:rsid w:val="0061619B"/>
  </w:style>
  <w:style w:type="character" w:customStyle="1" w:styleId="singlehighlightclass">
    <w:name w:val="single_highlight_class"/>
    <w:rsid w:val="0061619B"/>
  </w:style>
  <w:style w:type="character" w:customStyle="1" w:styleId="articleentryauthorlabel">
    <w:name w:val="articleentryauthorlabel"/>
    <w:rsid w:val="0061619B"/>
  </w:style>
  <w:style w:type="character" w:customStyle="1" w:styleId="articleentryauthorslinks">
    <w:name w:val="articleentryauthorslinks"/>
    <w:rsid w:val="0061619B"/>
  </w:style>
  <w:style w:type="character" w:customStyle="1" w:styleId="hlfld-contrib">
    <w:name w:val="hlfld-contrib"/>
    <w:rsid w:val="0061619B"/>
  </w:style>
  <w:style w:type="character" w:customStyle="1" w:styleId="boldfont">
    <w:name w:val="boldfont"/>
    <w:rsid w:val="0061619B"/>
  </w:style>
  <w:style w:type="character" w:customStyle="1" w:styleId="articleentrypagerangelabel">
    <w:name w:val="articleentrypagerangelabel"/>
    <w:rsid w:val="0061619B"/>
  </w:style>
  <w:style w:type="paragraph" w:customStyle="1" w:styleId="Default">
    <w:name w:val="Default"/>
    <w:rsid w:val="004A4BCC"/>
    <w:pPr>
      <w:autoSpaceDE w:val="0"/>
      <w:autoSpaceDN w:val="0"/>
      <w:adjustRightInd w:val="0"/>
    </w:pPr>
    <w:rPr>
      <w:color w:val="000000"/>
      <w:sz w:val="24"/>
      <w:szCs w:val="24"/>
      <w:lang w:val="en-US"/>
    </w:rPr>
  </w:style>
  <w:style w:type="paragraph" w:styleId="EndnoteText">
    <w:name w:val="endnote text"/>
    <w:basedOn w:val="Normal"/>
    <w:link w:val="EndnoteTextChar"/>
    <w:rsid w:val="00BA6942"/>
    <w:rPr>
      <w:sz w:val="20"/>
      <w:szCs w:val="20"/>
    </w:rPr>
  </w:style>
  <w:style w:type="character" w:customStyle="1" w:styleId="EndnoteTextChar">
    <w:name w:val="Endnote Text Char"/>
    <w:link w:val="EndnoteText"/>
    <w:rsid w:val="00BA6942"/>
    <w:rPr>
      <w:lang w:eastAsia="sl-SI"/>
    </w:rPr>
  </w:style>
  <w:style w:type="character" w:styleId="EndnoteReference">
    <w:name w:val="endnote reference"/>
    <w:rsid w:val="00BA6942"/>
    <w:rPr>
      <w:vertAlign w:val="superscript"/>
    </w:rPr>
  </w:style>
  <w:style w:type="character" w:customStyle="1" w:styleId="tgc">
    <w:name w:val="_tgc"/>
    <w:rsid w:val="00ED5F4A"/>
  </w:style>
  <w:style w:type="paragraph" w:styleId="Title">
    <w:name w:val="Title"/>
    <w:basedOn w:val="Normal"/>
    <w:link w:val="TitleChar"/>
    <w:uiPriority w:val="10"/>
    <w:qFormat/>
    <w:rsid w:val="00D23E7F"/>
    <w:pPr>
      <w:tabs>
        <w:tab w:val="left" w:pos="850"/>
        <w:tab w:val="left" w:pos="1191"/>
        <w:tab w:val="left" w:pos="1531"/>
      </w:tabs>
      <w:spacing w:before="240" w:after="60"/>
      <w:jc w:val="center"/>
      <w:outlineLvl w:val="0"/>
    </w:pPr>
    <w:rPr>
      <w:rFonts w:ascii="Arial" w:hAnsi="Arial" w:cs="Arial"/>
      <w:b/>
      <w:bCs/>
      <w:kern w:val="28"/>
      <w:sz w:val="32"/>
      <w:szCs w:val="32"/>
      <w:lang w:val="en-GB" w:eastAsia="zh-CN"/>
    </w:rPr>
  </w:style>
  <w:style w:type="character" w:customStyle="1" w:styleId="TitleChar">
    <w:name w:val="Title Char"/>
    <w:link w:val="Title"/>
    <w:uiPriority w:val="10"/>
    <w:rsid w:val="00D23E7F"/>
    <w:rPr>
      <w:rFonts w:ascii="Arial" w:hAnsi="Arial" w:cs="Arial"/>
      <w:b/>
      <w:bCs/>
      <w:kern w:val="28"/>
      <w:sz w:val="32"/>
      <w:szCs w:val="32"/>
      <w:lang w:val="en-GB" w:eastAsia="zh-CN"/>
    </w:rPr>
  </w:style>
  <w:style w:type="paragraph" w:styleId="BodyText0">
    <w:name w:val="Body Text"/>
    <w:basedOn w:val="Normal"/>
    <w:link w:val="BodyTextChar"/>
    <w:uiPriority w:val="99"/>
    <w:unhideWhenUsed/>
    <w:rsid w:val="00EF041E"/>
    <w:pPr>
      <w:widowControl w:val="0"/>
      <w:spacing w:after="120" w:line="276" w:lineRule="auto"/>
    </w:pPr>
    <w:rPr>
      <w:rFonts w:ascii="Calibri" w:eastAsia="Calibri" w:hAnsi="Calibri" w:cs="Arial"/>
      <w:sz w:val="22"/>
      <w:szCs w:val="22"/>
      <w:lang w:eastAsia="en-US"/>
    </w:rPr>
  </w:style>
  <w:style w:type="character" w:customStyle="1" w:styleId="BodyTextChar">
    <w:name w:val="Body Text Char"/>
    <w:link w:val="BodyText0"/>
    <w:uiPriority w:val="99"/>
    <w:rsid w:val="00EF041E"/>
    <w:rPr>
      <w:rFonts w:ascii="Calibri" w:eastAsia="Calibri" w:hAnsi="Calibri" w:cs="Arial"/>
      <w:sz w:val="22"/>
      <w:szCs w:val="22"/>
    </w:rPr>
  </w:style>
  <w:style w:type="character" w:styleId="PlaceholderText">
    <w:name w:val="Placeholder Text"/>
    <w:uiPriority w:val="99"/>
    <w:semiHidden/>
    <w:rsid w:val="00EF041E"/>
    <w:rPr>
      <w:color w:val="808080"/>
    </w:rPr>
  </w:style>
  <w:style w:type="paragraph" w:customStyle="1" w:styleId="Table">
    <w:name w:val="Table"/>
    <w:basedOn w:val="Normal"/>
    <w:next w:val="BodyText0"/>
    <w:rsid w:val="00EF041E"/>
    <w:pPr>
      <w:tabs>
        <w:tab w:val="left" w:pos="850"/>
        <w:tab w:val="left" w:pos="1191"/>
        <w:tab w:val="left" w:pos="1531"/>
      </w:tabs>
      <w:spacing w:after="240"/>
      <w:jc w:val="center"/>
    </w:pPr>
    <w:rPr>
      <w:sz w:val="22"/>
      <w:szCs w:val="22"/>
      <w:lang w:val="en-GB" w:eastAsia="zh-CN"/>
    </w:rPr>
  </w:style>
  <w:style w:type="paragraph" w:customStyle="1" w:styleId="TableTitle">
    <w:name w:val="Table Title"/>
    <w:basedOn w:val="Normal"/>
    <w:rsid w:val="00EF041E"/>
    <w:pPr>
      <w:keepNext/>
      <w:tabs>
        <w:tab w:val="left" w:pos="850"/>
        <w:tab w:val="left" w:pos="1191"/>
        <w:tab w:val="left" w:pos="1531"/>
      </w:tabs>
      <w:spacing w:after="240"/>
      <w:jc w:val="center"/>
    </w:pPr>
    <w:rPr>
      <w:rFonts w:ascii="Arial" w:hAnsi="Arial" w:cs="Arial"/>
      <w:b/>
      <w:bCs/>
      <w:sz w:val="18"/>
      <w:szCs w:val="22"/>
      <w:lang w:val="en-GB" w:eastAsia="zh-CN"/>
    </w:rPr>
  </w:style>
  <w:style w:type="paragraph" w:customStyle="1" w:styleId="TableSub-title">
    <w:name w:val="Table Sub-title"/>
    <w:basedOn w:val="Normal"/>
    <w:rsid w:val="00EF041E"/>
    <w:pPr>
      <w:keepNext/>
      <w:tabs>
        <w:tab w:val="left" w:pos="850"/>
        <w:tab w:val="left" w:pos="1191"/>
        <w:tab w:val="left" w:pos="1531"/>
      </w:tabs>
      <w:spacing w:after="240"/>
      <w:jc w:val="center"/>
    </w:pPr>
    <w:rPr>
      <w:rFonts w:ascii="Arial" w:hAnsi="Arial" w:cs="Arial"/>
      <w:sz w:val="18"/>
      <w:szCs w:val="22"/>
      <w:lang w:val="en-GB" w:eastAsia="zh-CN"/>
    </w:rPr>
  </w:style>
  <w:style w:type="paragraph" w:customStyle="1" w:styleId="TableNote">
    <w:name w:val="Table Note"/>
    <w:basedOn w:val="Normal"/>
    <w:rsid w:val="00EF041E"/>
    <w:pPr>
      <w:tabs>
        <w:tab w:val="left" w:pos="850"/>
        <w:tab w:val="left" w:pos="1191"/>
        <w:tab w:val="left" w:pos="1531"/>
      </w:tabs>
      <w:spacing w:after="120"/>
    </w:pPr>
    <w:rPr>
      <w:rFonts w:ascii="Arial" w:hAnsi="Arial" w:cs="Arial"/>
      <w:sz w:val="16"/>
      <w:szCs w:val="18"/>
      <w:lang w:val="en-GB" w:eastAsia="zh-CN"/>
    </w:rPr>
  </w:style>
  <w:style w:type="paragraph" w:customStyle="1" w:styleId="SourceDescription">
    <w:name w:val="Source Description"/>
    <w:basedOn w:val="Normal"/>
    <w:next w:val="BodyText0"/>
    <w:rsid w:val="00EF041E"/>
    <w:pPr>
      <w:tabs>
        <w:tab w:val="left" w:pos="850"/>
        <w:tab w:val="left" w:pos="1191"/>
        <w:tab w:val="left" w:pos="1531"/>
      </w:tabs>
      <w:spacing w:after="360"/>
      <w:jc w:val="both"/>
    </w:pPr>
    <w:rPr>
      <w:rFonts w:ascii="Arial" w:hAnsi="Arial" w:cs="Arial"/>
      <w:sz w:val="16"/>
      <w:szCs w:val="18"/>
      <w:lang w:val="en-GB" w:eastAsia="zh-CN"/>
    </w:rPr>
  </w:style>
  <w:style w:type="paragraph" w:styleId="Revision">
    <w:name w:val="Revision"/>
    <w:hidden/>
    <w:uiPriority w:val="99"/>
    <w:semiHidden/>
    <w:rsid w:val="00EF041E"/>
    <w:rPr>
      <w:rFonts w:ascii="Calibri" w:eastAsia="Calibri" w:hAnsi="Calibri" w:cs="Arial"/>
      <w:sz w:val="22"/>
      <w:szCs w:val="22"/>
      <w:lang w:val="en-US"/>
    </w:rPr>
  </w:style>
  <w:style w:type="character" w:customStyle="1" w:styleId="cllggrey">
    <w:name w:val="cl_lg_grey"/>
    <w:basedOn w:val="DefaultParagraphFont"/>
    <w:rsid w:val="00CA6D14"/>
  </w:style>
  <w:style w:type="table" w:styleId="LightList-Accent1">
    <w:name w:val="Light List Accent 1"/>
    <w:basedOn w:val="TableNormal"/>
    <w:uiPriority w:val="61"/>
    <w:rsid w:val="00D64E20"/>
    <w:rPr>
      <w:rFonts w:asciiTheme="minorHAnsi" w:hAnsiTheme="minorHAnsi" w:cstheme="minorBidi"/>
      <w:sz w:val="22"/>
      <w:szCs w:val="22"/>
      <w:lang w:val="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5309">
      <w:bodyDiv w:val="1"/>
      <w:marLeft w:val="0"/>
      <w:marRight w:val="0"/>
      <w:marTop w:val="0"/>
      <w:marBottom w:val="0"/>
      <w:divBdr>
        <w:top w:val="none" w:sz="0" w:space="0" w:color="auto"/>
        <w:left w:val="none" w:sz="0" w:space="0" w:color="auto"/>
        <w:bottom w:val="none" w:sz="0" w:space="0" w:color="auto"/>
        <w:right w:val="none" w:sz="0" w:space="0" w:color="auto"/>
      </w:divBdr>
      <w:divsChild>
        <w:div w:id="1782071414">
          <w:marLeft w:val="0"/>
          <w:marRight w:val="0"/>
          <w:marTop w:val="0"/>
          <w:marBottom w:val="0"/>
          <w:divBdr>
            <w:top w:val="none" w:sz="0" w:space="0" w:color="auto"/>
            <w:left w:val="none" w:sz="0" w:space="0" w:color="auto"/>
            <w:bottom w:val="none" w:sz="0" w:space="0" w:color="auto"/>
            <w:right w:val="none" w:sz="0" w:space="0" w:color="auto"/>
          </w:divBdr>
        </w:div>
        <w:div w:id="2005431711">
          <w:marLeft w:val="360"/>
          <w:marRight w:val="0"/>
          <w:marTop w:val="0"/>
          <w:marBottom w:val="0"/>
          <w:divBdr>
            <w:top w:val="none" w:sz="0" w:space="0" w:color="auto"/>
            <w:left w:val="none" w:sz="0" w:space="0" w:color="auto"/>
            <w:bottom w:val="none" w:sz="0" w:space="0" w:color="auto"/>
            <w:right w:val="none" w:sz="0" w:space="0" w:color="auto"/>
          </w:divBdr>
        </w:div>
      </w:divsChild>
    </w:div>
    <w:div w:id="109516634">
      <w:bodyDiv w:val="1"/>
      <w:marLeft w:val="0"/>
      <w:marRight w:val="0"/>
      <w:marTop w:val="0"/>
      <w:marBottom w:val="0"/>
      <w:divBdr>
        <w:top w:val="none" w:sz="0" w:space="0" w:color="auto"/>
        <w:left w:val="none" w:sz="0" w:space="0" w:color="auto"/>
        <w:bottom w:val="none" w:sz="0" w:space="0" w:color="auto"/>
        <w:right w:val="none" w:sz="0" w:space="0" w:color="auto"/>
      </w:divBdr>
    </w:div>
    <w:div w:id="226034559">
      <w:bodyDiv w:val="1"/>
      <w:marLeft w:val="0"/>
      <w:marRight w:val="0"/>
      <w:marTop w:val="0"/>
      <w:marBottom w:val="0"/>
      <w:divBdr>
        <w:top w:val="none" w:sz="0" w:space="0" w:color="auto"/>
        <w:left w:val="none" w:sz="0" w:space="0" w:color="auto"/>
        <w:bottom w:val="none" w:sz="0" w:space="0" w:color="auto"/>
        <w:right w:val="none" w:sz="0" w:space="0" w:color="auto"/>
      </w:divBdr>
    </w:div>
    <w:div w:id="251356908">
      <w:bodyDiv w:val="1"/>
      <w:marLeft w:val="0"/>
      <w:marRight w:val="0"/>
      <w:marTop w:val="0"/>
      <w:marBottom w:val="0"/>
      <w:divBdr>
        <w:top w:val="none" w:sz="0" w:space="0" w:color="auto"/>
        <w:left w:val="none" w:sz="0" w:space="0" w:color="auto"/>
        <w:bottom w:val="none" w:sz="0" w:space="0" w:color="auto"/>
        <w:right w:val="none" w:sz="0" w:space="0" w:color="auto"/>
      </w:divBdr>
      <w:divsChild>
        <w:div w:id="981620516">
          <w:marLeft w:val="0"/>
          <w:marRight w:val="0"/>
          <w:marTop w:val="0"/>
          <w:marBottom w:val="13"/>
          <w:divBdr>
            <w:top w:val="none" w:sz="0" w:space="0" w:color="auto"/>
            <w:left w:val="none" w:sz="0" w:space="0" w:color="auto"/>
            <w:bottom w:val="none" w:sz="0" w:space="0" w:color="auto"/>
            <w:right w:val="none" w:sz="0" w:space="0" w:color="auto"/>
          </w:divBdr>
          <w:divsChild>
            <w:div w:id="476726859">
              <w:marLeft w:val="38"/>
              <w:marRight w:val="38"/>
              <w:marTop w:val="0"/>
              <w:marBottom w:val="0"/>
              <w:divBdr>
                <w:top w:val="none" w:sz="0" w:space="0" w:color="auto"/>
                <w:left w:val="none" w:sz="0" w:space="0" w:color="auto"/>
                <w:bottom w:val="none" w:sz="0" w:space="0" w:color="auto"/>
                <w:right w:val="none" w:sz="0" w:space="0" w:color="auto"/>
              </w:divBdr>
              <w:divsChild>
                <w:div w:id="49276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64279">
      <w:bodyDiv w:val="1"/>
      <w:marLeft w:val="0"/>
      <w:marRight w:val="0"/>
      <w:marTop w:val="0"/>
      <w:marBottom w:val="0"/>
      <w:divBdr>
        <w:top w:val="none" w:sz="0" w:space="0" w:color="auto"/>
        <w:left w:val="none" w:sz="0" w:space="0" w:color="auto"/>
        <w:bottom w:val="none" w:sz="0" w:space="0" w:color="auto"/>
        <w:right w:val="none" w:sz="0" w:space="0" w:color="auto"/>
      </w:divBdr>
    </w:div>
    <w:div w:id="495341629">
      <w:bodyDiv w:val="1"/>
      <w:marLeft w:val="0"/>
      <w:marRight w:val="0"/>
      <w:marTop w:val="0"/>
      <w:marBottom w:val="0"/>
      <w:divBdr>
        <w:top w:val="none" w:sz="0" w:space="0" w:color="auto"/>
        <w:left w:val="none" w:sz="0" w:space="0" w:color="auto"/>
        <w:bottom w:val="none" w:sz="0" w:space="0" w:color="auto"/>
        <w:right w:val="none" w:sz="0" w:space="0" w:color="auto"/>
      </w:divBdr>
      <w:divsChild>
        <w:div w:id="2088069825">
          <w:marLeft w:val="0"/>
          <w:marRight w:val="0"/>
          <w:marTop w:val="0"/>
          <w:marBottom w:val="0"/>
          <w:divBdr>
            <w:top w:val="none" w:sz="0" w:space="0" w:color="auto"/>
            <w:left w:val="none" w:sz="0" w:space="0" w:color="auto"/>
            <w:bottom w:val="none" w:sz="0" w:space="0" w:color="auto"/>
            <w:right w:val="none" w:sz="0" w:space="0" w:color="auto"/>
          </w:divBdr>
        </w:div>
      </w:divsChild>
    </w:div>
    <w:div w:id="574627587">
      <w:bodyDiv w:val="1"/>
      <w:marLeft w:val="0"/>
      <w:marRight w:val="0"/>
      <w:marTop w:val="0"/>
      <w:marBottom w:val="0"/>
      <w:divBdr>
        <w:top w:val="none" w:sz="0" w:space="0" w:color="auto"/>
        <w:left w:val="none" w:sz="0" w:space="0" w:color="auto"/>
        <w:bottom w:val="none" w:sz="0" w:space="0" w:color="auto"/>
        <w:right w:val="none" w:sz="0" w:space="0" w:color="auto"/>
      </w:divBdr>
    </w:div>
    <w:div w:id="734016036">
      <w:bodyDiv w:val="1"/>
      <w:marLeft w:val="0"/>
      <w:marRight w:val="0"/>
      <w:marTop w:val="0"/>
      <w:marBottom w:val="0"/>
      <w:divBdr>
        <w:top w:val="none" w:sz="0" w:space="0" w:color="auto"/>
        <w:left w:val="none" w:sz="0" w:space="0" w:color="auto"/>
        <w:bottom w:val="none" w:sz="0" w:space="0" w:color="auto"/>
        <w:right w:val="none" w:sz="0" w:space="0" w:color="auto"/>
      </w:divBdr>
    </w:div>
    <w:div w:id="765198637">
      <w:bodyDiv w:val="1"/>
      <w:marLeft w:val="0"/>
      <w:marRight w:val="0"/>
      <w:marTop w:val="0"/>
      <w:marBottom w:val="0"/>
      <w:divBdr>
        <w:top w:val="none" w:sz="0" w:space="0" w:color="auto"/>
        <w:left w:val="none" w:sz="0" w:space="0" w:color="auto"/>
        <w:bottom w:val="none" w:sz="0" w:space="0" w:color="auto"/>
        <w:right w:val="none" w:sz="0" w:space="0" w:color="auto"/>
      </w:divBdr>
    </w:div>
    <w:div w:id="844856470">
      <w:bodyDiv w:val="1"/>
      <w:marLeft w:val="0"/>
      <w:marRight w:val="0"/>
      <w:marTop w:val="0"/>
      <w:marBottom w:val="0"/>
      <w:divBdr>
        <w:top w:val="none" w:sz="0" w:space="0" w:color="auto"/>
        <w:left w:val="none" w:sz="0" w:space="0" w:color="auto"/>
        <w:bottom w:val="none" w:sz="0" w:space="0" w:color="auto"/>
        <w:right w:val="none" w:sz="0" w:space="0" w:color="auto"/>
      </w:divBdr>
      <w:divsChild>
        <w:div w:id="583495896">
          <w:marLeft w:val="0"/>
          <w:marRight w:val="0"/>
          <w:marTop w:val="0"/>
          <w:marBottom w:val="0"/>
          <w:divBdr>
            <w:top w:val="none" w:sz="0" w:space="0" w:color="auto"/>
            <w:left w:val="none" w:sz="0" w:space="0" w:color="auto"/>
            <w:bottom w:val="none" w:sz="0" w:space="0" w:color="auto"/>
            <w:right w:val="none" w:sz="0" w:space="0" w:color="auto"/>
          </w:divBdr>
        </w:div>
        <w:div w:id="775947900">
          <w:marLeft w:val="0"/>
          <w:marRight w:val="0"/>
          <w:marTop w:val="0"/>
          <w:marBottom w:val="0"/>
          <w:divBdr>
            <w:top w:val="none" w:sz="0" w:space="0" w:color="auto"/>
            <w:left w:val="none" w:sz="0" w:space="0" w:color="auto"/>
            <w:bottom w:val="none" w:sz="0" w:space="0" w:color="auto"/>
            <w:right w:val="none" w:sz="0" w:space="0" w:color="auto"/>
          </w:divBdr>
          <w:divsChild>
            <w:div w:id="1539274204">
              <w:marLeft w:val="0"/>
              <w:marRight w:val="0"/>
              <w:marTop w:val="0"/>
              <w:marBottom w:val="0"/>
              <w:divBdr>
                <w:top w:val="none" w:sz="0" w:space="0" w:color="auto"/>
                <w:left w:val="none" w:sz="0" w:space="0" w:color="auto"/>
                <w:bottom w:val="none" w:sz="0" w:space="0" w:color="auto"/>
                <w:right w:val="none" w:sz="0" w:space="0" w:color="auto"/>
              </w:divBdr>
            </w:div>
          </w:divsChild>
        </w:div>
        <w:div w:id="1253507656">
          <w:marLeft w:val="0"/>
          <w:marRight w:val="0"/>
          <w:marTop w:val="75"/>
          <w:marBottom w:val="0"/>
          <w:divBdr>
            <w:top w:val="none" w:sz="0" w:space="0" w:color="auto"/>
            <w:left w:val="none" w:sz="0" w:space="0" w:color="auto"/>
            <w:bottom w:val="none" w:sz="0" w:space="0" w:color="auto"/>
            <w:right w:val="none" w:sz="0" w:space="0" w:color="auto"/>
          </w:divBdr>
        </w:div>
        <w:div w:id="1460805491">
          <w:marLeft w:val="480"/>
          <w:marRight w:val="0"/>
          <w:marTop w:val="24"/>
          <w:marBottom w:val="120"/>
          <w:divBdr>
            <w:top w:val="none" w:sz="0" w:space="0" w:color="auto"/>
            <w:left w:val="none" w:sz="0" w:space="0" w:color="auto"/>
            <w:bottom w:val="none" w:sz="0" w:space="0" w:color="auto"/>
            <w:right w:val="none" w:sz="0" w:space="0" w:color="auto"/>
          </w:divBdr>
        </w:div>
        <w:div w:id="1780836418">
          <w:marLeft w:val="0"/>
          <w:marRight w:val="0"/>
          <w:marTop w:val="75"/>
          <w:marBottom w:val="0"/>
          <w:divBdr>
            <w:top w:val="none" w:sz="0" w:space="0" w:color="auto"/>
            <w:left w:val="none" w:sz="0" w:space="0" w:color="auto"/>
            <w:bottom w:val="none" w:sz="0" w:space="0" w:color="auto"/>
            <w:right w:val="none" w:sz="0" w:space="0" w:color="auto"/>
          </w:divBdr>
        </w:div>
        <w:div w:id="2102600556">
          <w:marLeft w:val="0"/>
          <w:marRight w:val="0"/>
          <w:marTop w:val="75"/>
          <w:marBottom w:val="0"/>
          <w:divBdr>
            <w:top w:val="none" w:sz="0" w:space="0" w:color="auto"/>
            <w:left w:val="none" w:sz="0" w:space="0" w:color="auto"/>
            <w:bottom w:val="none" w:sz="0" w:space="0" w:color="auto"/>
            <w:right w:val="none" w:sz="0" w:space="0" w:color="auto"/>
          </w:divBdr>
        </w:div>
      </w:divsChild>
    </w:div>
    <w:div w:id="898057032">
      <w:bodyDiv w:val="1"/>
      <w:marLeft w:val="0"/>
      <w:marRight w:val="0"/>
      <w:marTop w:val="0"/>
      <w:marBottom w:val="0"/>
      <w:divBdr>
        <w:top w:val="none" w:sz="0" w:space="0" w:color="auto"/>
        <w:left w:val="none" w:sz="0" w:space="0" w:color="auto"/>
        <w:bottom w:val="none" w:sz="0" w:space="0" w:color="auto"/>
        <w:right w:val="none" w:sz="0" w:space="0" w:color="auto"/>
      </w:divBdr>
      <w:divsChild>
        <w:div w:id="1452438247">
          <w:marLeft w:val="0"/>
          <w:marRight w:val="0"/>
          <w:marTop w:val="0"/>
          <w:marBottom w:val="0"/>
          <w:divBdr>
            <w:top w:val="none" w:sz="0" w:space="0" w:color="auto"/>
            <w:left w:val="none" w:sz="0" w:space="0" w:color="auto"/>
            <w:bottom w:val="none" w:sz="0" w:space="0" w:color="auto"/>
            <w:right w:val="none" w:sz="0" w:space="0" w:color="auto"/>
          </w:divBdr>
        </w:div>
      </w:divsChild>
    </w:div>
    <w:div w:id="903104791">
      <w:bodyDiv w:val="1"/>
      <w:marLeft w:val="0"/>
      <w:marRight w:val="0"/>
      <w:marTop w:val="0"/>
      <w:marBottom w:val="0"/>
      <w:divBdr>
        <w:top w:val="none" w:sz="0" w:space="0" w:color="auto"/>
        <w:left w:val="none" w:sz="0" w:space="0" w:color="auto"/>
        <w:bottom w:val="none" w:sz="0" w:space="0" w:color="auto"/>
        <w:right w:val="none" w:sz="0" w:space="0" w:color="auto"/>
      </w:divBdr>
    </w:div>
    <w:div w:id="916329934">
      <w:bodyDiv w:val="1"/>
      <w:marLeft w:val="0"/>
      <w:marRight w:val="0"/>
      <w:marTop w:val="0"/>
      <w:marBottom w:val="0"/>
      <w:divBdr>
        <w:top w:val="none" w:sz="0" w:space="0" w:color="auto"/>
        <w:left w:val="none" w:sz="0" w:space="0" w:color="auto"/>
        <w:bottom w:val="none" w:sz="0" w:space="0" w:color="auto"/>
        <w:right w:val="none" w:sz="0" w:space="0" w:color="auto"/>
      </w:divBdr>
    </w:div>
    <w:div w:id="951017875">
      <w:bodyDiv w:val="1"/>
      <w:marLeft w:val="0"/>
      <w:marRight w:val="0"/>
      <w:marTop w:val="0"/>
      <w:marBottom w:val="0"/>
      <w:divBdr>
        <w:top w:val="none" w:sz="0" w:space="0" w:color="auto"/>
        <w:left w:val="none" w:sz="0" w:space="0" w:color="auto"/>
        <w:bottom w:val="none" w:sz="0" w:space="0" w:color="auto"/>
        <w:right w:val="none" w:sz="0" w:space="0" w:color="auto"/>
      </w:divBdr>
    </w:div>
    <w:div w:id="1006442054">
      <w:bodyDiv w:val="1"/>
      <w:marLeft w:val="0"/>
      <w:marRight w:val="0"/>
      <w:marTop w:val="0"/>
      <w:marBottom w:val="0"/>
      <w:divBdr>
        <w:top w:val="none" w:sz="0" w:space="0" w:color="auto"/>
        <w:left w:val="none" w:sz="0" w:space="0" w:color="auto"/>
        <w:bottom w:val="none" w:sz="0" w:space="0" w:color="auto"/>
        <w:right w:val="none" w:sz="0" w:space="0" w:color="auto"/>
      </w:divBdr>
    </w:div>
    <w:div w:id="1171796721">
      <w:bodyDiv w:val="1"/>
      <w:marLeft w:val="0"/>
      <w:marRight w:val="0"/>
      <w:marTop w:val="0"/>
      <w:marBottom w:val="0"/>
      <w:divBdr>
        <w:top w:val="none" w:sz="0" w:space="0" w:color="auto"/>
        <w:left w:val="none" w:sz="0" w:space="0" w:color="auto"/>
        <w:bottom w:val="none" w:sz="0" w:space="0" w:color="auto"/>
        <w:right w:val="none" w:sz="0" w:space="0" w:color="auto"/>
      </w:divBdr>
      <w:divsChild>
        <w:div w:id="362874996">
          <w:marLeft w:val="0"/>
          <w:marRight w:val="0"/>
          <w:marTop w:val="0"/>
          <w:marBottom w:val="0"/>
          <w:divBdr>
            <w:top w:val="single" w:sz="6" w:space="0" w:color="CCCCCC"/>
            <w:left w:val="single" w:sz="6" w:space="0" w:color="CCCCCC"/>
            <w:bottom w:val="single" w:sz="6" w:space="0" w:color="CCCCCC"/>
            <w:right w:val="single" w:sz="6" w:space="0" w:color="CCCCCC"/>
          </w:divBdr>
          <w:divsChild>
            <w:div w:id="793444659">
              <w:marLeft w:val="0"/>
              <w:marRight w:val="0"/>
              <w:marTop w:val="0"/>
              <w:marBottom w:val="0"/>
              <w:divBdr>
                <w:top w:val="none" w:sz="0" w:space="0" w:color="auto"/>
                <w:left w:val="none" w:sz="0" w:space="0" w:color="auto"/>
                <w:bottom w:val="none" w:sz="0" w:space="0" w:color="auto"/>
                <w:right w:val="none" w:sz="0" w:space="0" w:color="auto"/>
              </w:divBdr>
              <w:divsChild>
                <w:div w:id="15087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562">
      <w:bodyDiv w:val="1"/>
      <w:marLeft w:val="0"/>
      <w:marRight w:val="0"/>
      <w:marTop w:val="0"/>
      <w:marBottom w:val="0"/>
      <w:divBdr>
        <w:top w:val="none" w:sz="0" w:space="0" w:color="auto"/>
        <w:left w:val="none" w:sz="0" w:space="0" w:color="auto"/>
        <w:bottom w:val="none" w:sz="0" w:space="0" w:color="auto"/>
        <w:right w:val="none" w:sz="0" w:space="0" w:color="auto"/>
      </w:divBdr>
    </w:div>
    <w:div w:id="1297446366">
      <w:bodyDiv w:val="1"/>
      <w:marLeft w:val="0"/>
      <w:marRight w:val="0"/>
      <w:marTop w:val="0"/>
      <w:marBottom w:val="0"/>
      <w:divBdr>
        <w:top w:val="none" w:sz="0" w:space="0" w:color="auto"/>
        <w:left w:val="none" w:sz="0" w:space="0" w:color="auto"/>
        <w:bottom w:val="none" w:sz="0" w:space="0" w:color="auto"/>
        <w:right w:val="none" w:sz="0" w:space="0" w:color="auto"/>
      </w:divBdr>
    </w:div>
    <w:div w:id="1368484202">
      <w:bodyDiv w:val="1"/>
      <w:marLeft w:val="0"/>
      <w:marRight w:val="0"/>
      <w:marTop w:val="0"/>
      <w:marBottom w:val="0"/>
      <w:divBdr>
        <w:top w:val="none" w:sz="0" w:space="0" w:color="auto"/>
        <w:left w:val="none" w:sz="0" w:space="0" w:color="auto"/>
        <w:bottom w:val="none" w:sz="0" w:space="0" w:color="auto"/>
        <w:right w:val="none" w:sz="0" w:space="0" w:color="auto"/>
      </w:divBdr>
      <w:divsChild>
        <w:div w:id="2120224434">
          <w:marLeft w:val="0"/>
          <w:marRight w:val="0"/>
          <w:marTop w:val="0"/>
          <w:marBottom w:val="0"/>
          <w:divBdr>
            <w:top w:val="none" w:sz="0" w:space="0" w:color="auto"/>
            <w:left w:val="none" w:sz="0" w:space="0" w:color="auto"/>
            <w:bottom w:val="none" w:sz="0" w:space="0" w:color="auto"/>
            <w:right w:val="none" w:sz="0" w:space="0" w:color="auto"/>
          </w:divBdr>
        </w:div>
      </w:divsChild>
    </w:div>
    <w:div w:id="1494031631">
      <w:bodyDiv w:val="1"/>
      <w:marLeft w:val="0"/>
      <w:marRight w:val="0"/>
      <w:marTop w:val="0"/>
      <w:marBottom w:val="0"/>
      <w:divBdr>
        <w:top w:val="none" w:sz="0" w:space="0" w:color="auto"/>
        <w:left w:val="none" w:sz="0" w:space="0" w:color="auto"/>
        <w:bottom w:val="none" w:sz="0" w:space="0" w:color="auto"/>
        <w:right w:val="none" w:sz="0" w:space="0" w:color="auto"/>
      </w:divBdr>
    </w:div>
    <w:div w:id="1673290411">
      <w:bodyDiv w:val="1"/>
      <w:marLeft w:val="0"/>
      <w:marRight w:val="0"/>
      <w:marTop w:val="0"/>
      <w:marBottom w:val="0"/>
      <w:divBdr>
        <w:top w:val="none" w:sz="0" w:space="0" w:color="auto"/>
        <w:left w:val="none" w:sz="0" w:space="0" w:color="auto"/>
        <w:bottom w:val="none" w:sz="0" w:space="0" w:color="auto"/>
        <w:right w:val="none" w:sz="0" w:space="0" w:color="auto"/>
      </w:divBdr>
    </w:div>
    <w:div w:id="1693336280">
      <w:bodyDiv w:val="1"/>
      <w:marLeft w:val="0"/>
      <w:marRight w:val="0"/>
      <w:marTop w:val="0"/>
      <w:marBottom w:val="0"/>
      <w:divBdr>
        <w:top w:val="none" w:sz="0" w:space="0" w:color="auto"/>
        <w:left w:val="none" w:sz="0" w:space="0" w:color="auto"/>
        <w:bottom w:val="none" w:sz="0" w:space="0" w:color="auto"/>
        <w:right w:val="none" w:sz="0" w:space="0" w:color="auto"/>
      </w:divBdr>
      <w:divsChild>
        <w:div w:id="1404064192">
          <w:marLeft w:val="0"/>
          <w:marRight w:val="0"/>
          <w:marTop w:val="0"/>
          <w:marBottom w:val="0"/>
          <w:divBdr>
            <w:top w:val="none" w:sz="0" w:space="0" w:color="auto"/>
            <w:left w:val="none" w:sz="0" w:space="0" w:color="auto"/>
            <w:bottom w:val="none" w:sz="0" w:space="0" w:color="auto"/>
            <w:right w:val="none" w:sz="0" w:space="0" w:color="auto"/>
          </w:divBdr>
          <w:divsChild>
            <w:div w:id="1264876421">
              <w:marLeft w:val="0"/>
              <w:marRight w:val="0"/>
              <w:marTop w:val="0"/>
              <w:marBottom w:val="0"/>
              <w:divBdr>
                <w:top w:val="none" w:sz="0" w:space="0" w:color="auto"/>
                <w:left w:val="none" w:sz="0" w:space="0" w:color="auto"/>
                <w:bottom w:val="none" w:sz="0" w:space="0" w:color="auto"/>
                <w:right w:val="none" w:sz="0" w:space="0" w:color="auto"/>
              </w:divBdr>
              <w:divsChild>
                <w:div w:id="1986661485">
                  <w:marLeft w:val="0"/>
                  <w:marRight w:val="0"/>
                  <w:marTop w:val="0"/>
                  <w:marBottom w:val="0"/>
                  <w:divBdr>
                    <w:top w:val="none" w:sz="0" w:space="0" w:color="auto"/>
                    <w:left w:val="none" w:sz="0" w:space="0" w:color="auto"/>
                    <w:bottom w:val="none" w:sz="0" w:space="0" w:color="auto"/>
                    <w:right w:val="none" w:sz="0" w:space="0" w:color="auto"/>
                  </w:divBdr>
                  <w:divsChild>
                    <w:div w:id="577598532">
                      <w:marLeft w:val="0"/>
                      <w:marRight w:val="0"/>
                      <w:marTop w:val="0"/>
                      <w:marBottom w:val="0"/>
                      <w:divBdr>
                        <w:top w:val="none" w:sz="0" w:space="0" w:color="auto"/>
                        <w:left w:val="none" w:sz="0" w:space="0" w:color="auto"/>
                        <w:bottom w:val="none" w:sz="0" w:space="0" w:color="auto"/>
                        <w:right w:val="none" w:sz="0" w:space="0" w:color="auto"/>
                      </w:divBdr>
                      <w:divsChild>
                        <w:div w:id="2025980338">
                          <w:marLeft w:val="0"/>
                          <w:marRight w:val="0"/>
                          <w:marTop w:val="0"/>
                          <w:marBottom w:val="0"/>
                          <w:divBdr>
                            <w:top w:val="none" w:sz="0" w:space="0" w:color="auto"/>
                            <w:left w:val="none" w:sz="0" w:space="0" w:color="auto"/>
                            <w:bottom w:val="none" w:sz="0" w:space="0" w:color="auto"/>
                            <w:right w:val="none" w:sz="0" w:space="0" w:color="auto"/>
                          </w:divBdr>
                          <w:divsChild>
                            <w:div w:id="69470395">
                              <w:marLeft w:val="0"/>
                              <w:marRight w:val="0"/>
                              <w:marTop w:val="0"/>
                              <w:marBottom w:val="0"/>
                              <w:divBdr>
                                <w:top w:val="none" w:sz="0" w:space="0" w:color="auto"/>
                                <w:left w:val="none" w:sz="0" w:space="0" w:color="auto"/>
                                <w:bottom w:val="none" w:sz="0" w:space="0" w:color="auto"/>
                                <w:right w:val="none" w:sz="0" w:space="0" w:color="auto"/>
                              </w:divBdr>
                              <w:divsChild>
                                <w:div w:id="1936741649">
                                  <w:marLeft w:val="0"/>
                                  <w:marRight w:val="0"/>
                                  <w:marTop w:val="0"/>
                                  <w:marBottom w:val="0"/>
                                  <w:divBdr>
                                    <w:top w:val="none" w:sz="0" w:space="0" w:color="auto"/>
                                    <w:left w:val="none" w:sz="0" w:space="0" w:color="auto"/>
                                    <w:bottom w:val="none" w:sz="0" w:space="0" w:color="auto"/>
                                    <w:right w:val="none" w:sz="0" w:space="0" w:color="auto"/>
                                  </w:divBdr>
                                  <w:divsChild>
                                    <w:div w:id="655767125">
                                      <w:marLeft w:val="0"/>
                                      <w:marRight w:val="0"/>
                                      <w:marTop w:val="0"/>
                                      <w:marBottom w:val="0"/>
                                      <w:divBdr>
                                        <w:top w:val="none" w:sz="0" w:space="0" w:color="auto"/>
                                        <w:left w:val="none" w:sz="0" w:space="0" w:color="auto"/>
                                        <w:bottom w:val="none" w:sz="0" w:space="0" w:color="auto"/>
                                        <w:right w:val="none" w:sz="0" w:space="0" w:color="auto"/>
                                      </w:divBdr>
                                      <w:divsChild>
                                        <w:div w:id="1695376682">
                                          <w:marLeft w:val="0"/>
                                          <w:marRight w:val="0"/>
                                          <w:marTop w:val="0"/>
                                          <w:marBottom w:val="0"/>
                                          <w:divBdr>
                                            <w:top w:val="none" w:sz="0" w:space="0" w:color="auto"/>
                                            <w:left w:val="none" w:sz="0" w:space="0" w:color="auto"/>
                                            <w:bottom w:val="none" w:sz="0" w:space="0" w:color="auto"/>
                                            <w:right w:val="none" w:sz="0" w:space="0" w:color="auto"/>
                                          </w:divBdr>
                                          <w:divsChild>
                                            <w:div w:id="1659190245">
                                              <w:marLeft w:val="0"/>
                                              <w:marRight w:val="0"/>
                                              <w:marTop w:val="0"/>
                                              <w:marBottom w:val="0"/>
                                              <w:divBdr>
                                                <w:top w:val="none" w:sz="0" w:space="0" w:color="auto"/>
                                                <w:left w:val="none" w:sz="0" w:space="0" w:color="auto"/>
                                                <w:bottom w:val="none" w:sz="0" w:space="0" w:color="auto"/>
                                                <w:right w:val="none" w:sz="0" w:space="0" w:color="auto"/>
                                              </w:divBdr>
                                              <w:divsChild>
                                                <w:div w:id="1292052442">
                                                  <w:marLeft w:val="0"/>
                                                  <w:marRight w:val="0"/>
                                                  <w:marTop w:val="0"/>
                                                  <w:marBottom w:val="0"/>
                                                  <w:divBdr>
                                                    <w:top w:val="none" w:sz="0" w:space="0" w:color="auto"/>
                                                    <w:left w:val="none" w:sz="0" w:space="0" w:color="auto"/>
                                                    <w:bottom w:val="none" w:sz="0" w:space="0" w:color="auto"/>
                                                    <w:right w:val="none" w:sz="0" w:space="0" w:color="auto"/>
                                                  </w:divBdr>
                                                  <w:divsChild>
                                                    <w:div w:id="448401274">
                                                      <w:marLeft w:val="0"/>
                                                      <w:marRight w:val="90"/>
                                                      <w:marTop w:val="0"/>
                                                      <w:marBottom w:val="0"/>
                                                      <w:divBdr>
                                                        <w:top w:val="none" w:sz="0" w:space="0" w:color="auto"/>
                                                        <w:left w:val="none" w:sz="0" w:space="0" w:color="auto"/>
                                                        <w:bottom w:val="none" w:sz="0" w:space="0" w:color="auto"/>
                                                        <w:right w:val="none" w:sz="0" w:space="0" w:color="auto"/>
                                                      </w:divBdr>
                                                      <w:divsChild>
                                                        <w:div w:id="1433670775">
                                                          <w:marLeft w:val="0"/>
                                                          <w:marRight w:val="0"/>
                                                          <w:marTop w:val="0"/>
                                                          <w:marBottom w:val="0"/>
                                                          <w:divBdr>
                                                            <w:top w:val="none" w:sz="0" w:space="0" w:color="auto"/>
                                                            <w:left w:val="none" w:sz="0" w:space="0" w:color="auto"/>
                                                            <w:bottom w:val="none" w:sz="0" w:space="0" w:color="auto"/>
                                                            <w:right w:val="none" w:sz="0" w:space="0" w:color="auto"/>
                                                          </w:divBdr>
                                                          <w:divsChild>
                                                            <w:div w:id="592859150">
                                                              <w:marLeft w:val="0"/>
                                                              <w:marRight w:val="0"/>
                                                              <w:marTop w:val="0"/>
                                                              <w:marBottom w:val="0"/>
                                                              <w:divBdr>
                                                                <w:top w:val="none" w:sz="0" w:space="0" w:color="auto"/>
                                                                <w:left w:val="none" w:sz="0" w:space="0" w:color="auto"/>
                                                                <w:bottom w:val="none" w:sz="0" w:space="0" w:color="auto"/>
                                                                <w:right w:val="none" w:sz="0" w:space="0" w:color="auto"/>
                                                              </w:divBdr>
                                                              <w:divsChild>
                                                                <w:div w:id="1218513898">
                                                                  <w:marLeft w:val="0"/>
                                                                  <w:marRight w:val="0"/>
                                                                  <w:marTop w:val="0"/>
                                                                  <w:marBottom w:val="0"/>
                                                                  <w:divBdr>
                                                                    <w:top w:val="none" w:sz="0" w:space="0" w:color="auto"/>
                                                                    <w:left w:val="none" w:sz="0" w:space="0" w:color="auto"/>
                                                                    <w:bottom w:val="none" w:sz="0" w:space="0" w:color="auto"/>
                                                                    <w:right w:val="none" w:sz="0" w:space="0" w:color="auto"/>
                                                                  </w:divBdr>
                                                                  <w:divsChild>
                                                                    <w:div w:id="1996759785">
                                                                      <w:marLeft w:val="0"/>
                                                                      <w:marRight w:val="0"/>
                                                                      <w:marTop w:val="0"/>
                                                                      <w:marBottom w:val="105"/>
                                                                      <w:divBdr>
                                                                        <w:top w:val="single" w:sz="6" w:space="0" w:color="EDEDED"/>
                                                                        <w:left w:val="single" w:sz="6" w:space="0" w:color="EDEDED"/>
                                                                        <w:bottom w:val="single" w:sz="6" w:space="0" w:color="EDEDED"/>
                                                                        <w:right w:val="single" w:sz="6" w:space="0" w:color="EDEDED"/>
                                                                      </w:divBdr>
                                                                      <w:divsChild>
                                                                        <w:div w:id="437918028">
                                                                          <w:marLeft w:val="0"/>
                                                                          <w:marRight w:val="0"/>
                                                                          <w:marTop w:val="0"/>
                                                                          <w:marBottom w:val="0"/>
                                                                          <w:divBdr>
                                                                            <w:top w:val="none" w:sz="0" w:space="0" w:color="auto"/>
                                                                            <w:left w:val="none" w:sz="0" w:space="0" w:color="auto"/>
                                                                            <w:bottom w:val="none" w:sz="0" w:space="0" w:color="auto"/>
                                                                            <w:right w:val="none" w:sz="0" w:space="0" w:color="auto"/>
                                                                          </w:divBdr>
                                                                          <w:divsChild>
                                                                            <w:div w:id="715542788">
                                                                              <w:marLeft w:val="0"/>
                                                                              <w:marRight w:val="0"/>
                                                                              <w:marTop w:val="0"/>
                                                                              <w:marBottom w:val="0"/>
                                                                              <w:divBdr>
                                                                                <w:top w:val="none" w:sz="0" w:space="0" w:color="auto"/>
                                                                                <w:left w:val="none" w:sz="0" w:space="0" w:color="auto"/>
                                                                                <w:bottom w:val="none" w:sz="0" w:space="0" w:color="auto"/>
                                                                                <w:right w:val="none" w:sz="0" w:space="0" w:color="auto"/>
                                                                              </w:divBdr>
                                                                              <w:divsChild>
                                                                                <w:div w:id="82579795">
                                                                                  <w:marLeft w:val="0"/>
                                                                                  <w:marRight w:val="0"/>
                                                                                  <w:marTop w:val="0"/>
                                                                                  <w:marBottom w:val="0"/>
                                                                                  <w:divBdr>
                                                                                    <w:top w:val="none" w:sz="0" w:space="0" w:color="auto"/>
                                                                                    <w:left w:val="none" w:sz="0" w:space="0" w:color="auto"/>
                                                                                    <w:bottom w:val="none" w:sz="0" w:space="0" w:color="auto"/>
                                                                                    <w:right w:val="none" w:sz="0" w:space="0" w:color="auto"/>
                                                                                  </w:divBdr>
                                                                                  <w:divsChild>
                                                                                    <w:div w:id="1758938767">
                                                                                      <w:marLeft w:val="180"/>
                                                                                      <w:marRight w:val="180"/>
                                                                                      <w:marTop w:val="0"/>
                                                                                      <w:marBottom w:val="0"/>
                                                                                      <w:divBdr>
                                                                                        <w:top w:val="none" w:sz="0" w:space="0" w:color="auto"/>
                                                                                        <w:left w:val="none" w:sz="0" w:space="0" w:color="auto"/>
                                                                                        <w:bottom w:val="none" w:sz="0" w:space="0" w:color="auto"/>
                                                                                        <w:right w:val="none" w:sz="0" w:space="0" w:color="auto"/>
                                                                                      </w:divBdr>
                                                                                      <w:divsChild>
                                                                                        <w:div w:id="792558527">
                                                                                          <w:marLeft w:val="0"/>
                                                                                          <w:marRight w:val="0"/>
                                                                                          <w:marTop w:val="0"/>
                                                                                          <w:marBottom w:val="0"/>
                                                                                          <w:divBdr>
                                                                                            <w:top w:val="none" w:sz="0" w:space="0" w:color="auto"/>
                                                                                            <w:left w:val="none" w:sz="0" w:space="0" w:color="auto"/>
                                                                                            <w:bottom w:val="none" w:sz="0" w:space="0" w:color="auto"/>
                                                                                            <w:right w:val="none" w:sz="0" w:space="0" w:color="auto"/>
                                                                                          </w:divBdr>
                                                                                          <w:divsChild>
                                                                                            <w:div w:id="11794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633547">
      <w:bodyDiv w:val="1"/>
      <w:marLeft w:val="0"/>
      <w:marRight w:val="0"/>
      <w:marTop w:val="0"/>
      <w:marBottom w:val="0"/>
      <w:divBdr>
        <w:top w:val="none" w:sz="0" w:space="0" w:color="auto"/>
        <w:left w:val="none" w:sz="0" w:space="0" w:color="auto"/>
        <w:bottom w:val="none" w:sz="0" w:space="0" w:color="auto"/>
        <w:right w:val="none" w:sz="0" w:space="0" w:color="auto"/>
      </w:divBdr>
    </w:div>
    <w:div w:id="2059933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emp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42381-BD54-4EBF-A05E-4EF42BB2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2401</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BCOP Plenary 2016 Minsk</vt:lpstr>
      <vt:lpstr>BCOP Plenary 2016 Minsk</vt:lpstr>
    </vt:vector>
  </TitlesOfParts>
  <Company>The World Bank Group</Company>
  <LinksUpToDate>false</LinksUpToDate>
  <CharactersWithSpaces>2817</CharactersWithSpaces>
  <SharedDoc>false</SharedDoc>
  <HyperlinkBase/>
  <HLinks>
    <vt:vector size="162" baseType="variant">
      <vt:variant>
        <vt:i4>8192065</vt:i4>
      </vt:variant>
      <vt:variant>
        <vt:i4>45</vt:i4>
      </vt:variant>
      <vt:variant>
        <vt:i4>0</vt:i4>
      </vt:variant>
      <vt:variant>
        <vt:i4>5</vt:i4>
      </vt:variant>
      <vt:variant>
        <vt:lpwstr>http://www.worldbank.org/en/region/eca/overview</vt:lpwstr>
      </vt:variant>
      <vt:variant>
        <vt:lpwstr/>
      </vt:variant>
      <vt:variant>
        <vt:i4>5046317</vt:i4>
      </vt:variant>
      <vt:variant>
        <vt:i4>42</vt:i4>
      </vt:variant>
      <vt:variant>
        <vt:i4>0</vt:i4>
      </vt:variant>
      <vt:variant>
        <vt:i4>5</vt:i4>
      </vt:variant>
      <vt:variant>
        <vt:lpwstr>http://www.oecd.org/eco/Achieving-prudent-debt-targets-using-fiscal-rules-OECD-policy-note-28.pdf</vt:lpwstr>
      </vt:variant>
      <vt:variant>
        <vt:lpwstr/>
      </vt:variant>
      <vt:variant>
        <vt:i4>2621483</vt:i4>
      </vt:variant>
      <vt:variant>
        <vt:i4>39</vt:i4>
      </vt:variant>
      <vt:variant>
        <vt:i4>0</vt:i4>
      </vt:variant>
      <vt:variant>
        <vt:i4>5</vt:i4>
      </vt:variant>
      <vt:variant>
        <vt:lpwstr>http://www.pempal.org/event/eventitem/read/112/311</vt:lpwstr>
      </vt:variant>
      <vt:variant>
        <vt:lpwstr/>
      </vt:variant>
      <vt:variant>
        <vt:i4>458758</vt:i4>
      </vt:variant>
      <vt:variant>
        <vt:i4>36</vt:i4>
      </vt:variant>
      <vt:variant>
        <vt:i4>0</vt:i4>
      </vt:variant>
      <vt:variant>
        <vt:i4>5</vt:i4>
      </vt:variant>
      <vt:variant>
        <vt:lpwstr>http://www.imf.org/external/pubs/ft/sdn/2015/sdn1509.pdf</vt:lpwstr>
      </vt:variant>
      <vt:variant>
        <vt:lpwstr/>
      </vt:variant>
      <vt:variant>
        <vt:i4>1245203</vt:i4>
      </vt:variant>
      <vt:variant>
        <vt:i4>33</vt:i4>
      </vt:variant>
      <vt:variant>
        <vt:i4>0</vt:i4>
      </vt:variant>
      <vt:variant>
        <vt:i4>5</vt:i4>
      </vt:variant>
      <vt:variant>
        <vt:lpwstr>http://www.imf.org/external/datamapper/FiscalRules/reference.htm</vt:lpwstr>
      </vt:variant>
      <vt:variant>
        <vt:lpwstr/>
      </vt:variant>
      <vt:variant>
        <vt:i4>6422630</vt:i4>
      </vt:variant>
      <vt:variant>
        <vt:i4>30</vt:i4>
      </vt:variant>
      <vt:variant>
        <vt:i4>0</vt:i4>
      </vt:variant>
      <vt:variant>
        <vt:i4>5</vt:i4>
      </vt:variant>
      <vt:variant>
        <vt:lpwstr>http://www.imf.org/external/datamapper/FiscalRules/Fiscal Rules at a Glance - Background Paper.pdf</vt:lpwstr>
      </vt:variant>
      <vt:variant>
        <vt:lpwstr/>
      </vt:variant>
      <vt:variant>
        <vt:i4>7864443</vt:i4>
      </vt:variant>
      <vt:variant>
        <vt:i4>27</vt:i4>
      </vt:variant>
      <vt:variant>
        <vt:i4>0</vt:i4>
      </vt:variant>
      <vt:variant>
        <vt:i4>5</vt:i4>
      </vt:variant>
      <vt:variant>
        <vt:lpwstr>http://www.imf.org/external/pubs/ft/wp/2015/wp1529.pdf</vt:lpwstr>
      </vt:variant>
      <vt:variant>
        <vt:lpwstr/>
      </vt:variant>
      <vt:variant>
        <vt:i4>983109</vt:i4>
      </vt:variant>
      <vt:variant>
        <vt:i4>24</vt:i4>
      </vt:variant>
      <vt:variant>
        <vt:i4>0</vt:i4>
      </vt:variant>
      <vt:variant>
        <vt:i4>5</vt:i4>
      </vt:variant>
      <vt:variant>
        <vt:lpwstr>https://www.imf.org/external/pubs/ft/wp/2014/wp14122.pdf</vt:lpwstr>
      </vt:variant>
      <vt:variant>
        <vt:lpwstr/>
      </vt:variant>
      <vt:variant>
        <vt:i4>5832799</vt:i4>
      </vt:variant>
      <vt:variant>
        <vt:i4>21</vt:i4>
      </vt:variant>
      <vt:variant>
        <vt:i4>0</vt:i4>
      </vt:variant>
      <vt:variant>
        <vt:i4>5</vt:i4>
      </vt:variant>
      <vt:variant>
        <vt:lpwstr>http://www.worldbank.org/content/dam/Worldbank/document/SSF13 Session1 Fiscal Rules and Small States.pdf</vt:lpwstr>
      </vt:variant>
      <vt:variant>
        <vt:lpwstr/>
      </vt:variant>
      <vt:variant>
        <vt:i4>2228244</vt:i4>
      </vt:variant>
      <vt:variant>
        <vt:i4>18</vt:i4>
      </vt:variant>
      <vt:variant>
        <vt:i4>0</vt:i4>
      </vt:variant>
      <vt:variant>
        <vt:i4>5</vt:i4>
      </vt:variant>
      <vt:variant>
        <vt:lpwstr>http://www.imf.org/external/pubs/ft/wp/2012/wp12187.pdf</vt:lpwstr>
      </vt:variant>
      <vt:variant>
        <vt:lpwstr/>
      </vt:variant>
      <vt:variant>
        <vt:i4>8126583</vt:i4>
      </vt:variant>
      <vt:variant>
        <vt:i4>15</vt:i4>
      </vt:variant>
      <vt:variant>
        <vt:i4>0</vt:i4>
      </vt:variant>
      <vt:variant>
        <vt:i4>5</vt:i4>
      </vt:variant>
      <vt:variant>
        <vt:lpwstr>https://www.imf.org/external/np/pp/eng/2009/121609.pdf</vt:lpwstr>
      </vt:variant>
      <vt:variant>
        <vt:lpwstr/>
      </vt:variant>
      <vt:variant>
        <vt:i4>6684775</vt:i4>
      </vt:variant>
      <vt:variant>
        <vt:i4>12</vt:i4>
      </vt:variant>
      <vt:variant>
        <vt:i4>0</vt:i4>
      </vt:variant>
      <vt:variant>
        <vt:i4>5</vt:i4>
      </vt:variant>
      <vt:variant>
        <vt:lpwstr>http://ec.europa.eu/economy_finance/db_indicators/fiscal_governance/fiscal_rules/index_en.htm</vt:lpwstr>
      </vt:variant>
      <vt:variant>
        <vt:lpwstr/>
      </vt:variant>
      <vt:variant>
        <vt:i4>2621483</vt:i4>
      </vt:variant>
      <vt:variant>
        <vt:i4>9</vt:i4>
      </vt:variant>
      <vt:variant>
        <vt:i4>0</vt:i4>
      </vt:variant>
      <vt:variant>
        <vt:i4>5</vt:i4>
      </vt:variant>
      <vt:variant>
        <vt:lpwstr>http://www.pempal.org/event/eventitem/read/112/311</vt:lpwstr>
      </vt:variant>
      <vt:variant>
        <vt:lpwstr/>
      </vt:variant>
      <vt:variant>
        <vt:i4>6291514</vt:i4>
      </vt:variant>
      <vt:variant>
        <vt:i4>6</vt:i4>
      </vt:variant>
      <vt:variant>
        <vt:i4>0</vt:i4>
      </vt:variant>
      <vt:variant>
        <vt:i4>5</vt:i4>
      </vt:variant>
      <vt:variant>
        <vt:lpwstr>mailto:naidacar@gmail.com</vt:lpwstr>
      </vt:variant>
      <vt:variant>
        <vt:lpwstr/>
      </vt:variant>
      <vt:variant>
        <vt:i4>3604524</vt:i4>
      </vt:variant>
      <vt:variant>
        <vt:i4>3</vt:i4>
      </vt:variant>
      <vt:variant>
        <vt:i4>0</vt:i4>
      </vt:variant>
      <vt:variant>
        <vt:i4>5</vt:i4>
      </vt:variant>
      <vt:variant>
        <vt:lpwstr>mailto:deanna_aubrey@hotmail.com</vt:lpwstr>
      </vt:variant>
      <vt:variant>
        <vt:lpwstr/>
      </vt:variant>
      <vt:variant>
        <vt:i4>720929</vt:i4>
      </vt:variant>
      <vt:variant>
        <vt:i4>0</vt:i4>
      </vt:variant>
      <vt:variant>
        <vt:i4>0</vt:i4>
      </vt:variant>
      <vt:variant>
        <vt:i4>5</vt:i4>
      </vt:variant>
      <vt:variant>
        <vt:lpwstr>http://www.pempal.org</vt:lpwstr>
      </vt:variant>
      <vt:variant>
        <vt:lpwstr/>
      </vt:variant>
      <vt:variant>
        <vt:i4>4325446</vt:i4>
      </vt:variant>
      <vt:variant>
        <vt:i4>30</vt:i4>
      </vt:variant>
      <vt:variant>
        <vt:i4>0</vt:i4>
      </vt:variant>
      <vt:variant>
        <vt:i4>5</vt:i4>
      </vt:variant>
      <vt:variant>
        <vt:lpwstr>http://internationalbudget.org/opening-budgets/open-budget-initiative/open-budget-survey/publications-2/full-report/</vt:lpwstr>
      </vt:variant>
      <vt:variant>
        <vt:lpwstr/>
      </vt:variant>
      <vt:variant>
        <vt:i4>2883618</vt:i4>
      </vt:variant>
      <vt:variant>
        <vt:i4>27</vt:i4>
      </vt:variant>
      <vt:variant>
        <vt:i4>0</vt:i4>
      </vt:variant>
      <vt:variant>
        <vt:i4>5</vt:i4>
      </vt:variant>
      <vt:variant>
        <vt:lpwstr>http://www.pempal.org/event/eventitem/read/111/287</vt:lpwstr>
      </vt:variant>
      <vt:variant>
        <vt:lpwstr/>
      </vt:variant>
      <vt:variant>
        <vt:i4>2293799</vt:i4>
      </vt:variant>
      <vt:variant>
        <vt:i4>24</vt:i4>
      </vt:variant>
      <vt:variant>
        <vt:i4>0</vt:i4>
      </vt:variant>
      <vt:variant>
        <vt:i4>5</vt:i4>
      </vt:variant>
      <vt:variant>
        <vt:lpwstr>http://www.pempal.org/event/eventitem/read/140/388</vt:lpwstr>
      </vt:variant>
      <vt:variant>
        <vt:lpwstr/>
      </vt:variant>
      <vt:variant>
        <vt:i4>2949159</vt:i4>
      </vt:variant>
      <vt:variant>
        <vt:i4>21</vt:i4>
      </vt:variant>
      <vt:variant>
        <vt:i4>0</vt:i4>
      </vt:variant>
      <vt:variant>
        <vt:i4>5</vt:i4>
      </vt:variant>
      <vt:variant>
        <vt:lpwstr>http://www.pempal.org/event/eventitem/read/140/386</vt:lpwstr>
      </vt:variant>
      <vt:variant>
        <vt:lpwstr/>
      </vt:variant>
      <vt:variant>
        <vt:i4>2228263</vt:i4>
      </vt:variant>
      <vt:variant>
        <vt:i4>18</vt:i4>
      </vt:variant>
      <vt:variant>
        <vt:i4>0</vt:i4>
      </vt:variant>
      <vt:variant>
        <vt:i4>5</vt:i4>
      </vt:variant>
      <vt:variant>
        <vt:lpwstr>http://www.pempal.org/event/eventitem/read/140/389</vt:lpwstr>
      </vt:variant>
      <vt:variant>
        <vt:lpwstr/>
      </vt:variant>
      <vt:variant>
        <vt:i4>720929</vt:i4>
      </vt:variant>
      <vt:variant>
        <vt:i4>15</vt:i4>
      </vt:variant>
      <vt:variant>
        <vt:i4>0</vt:i4>
      </vt:variant>
      <vt:variant>
        <vt:i4>5</vt:i4>
      </vt:variant>
      <vt:variant>
        <vt:lpwstr>http://www.pempal.org</vt:lpwstr>
      </vt:variant>
      <vt:variant>
        <vt:lpwstr/>
      </vt:variant>
      <vt:variant>
        <vt:i4>3211389</vt:i4>
      </vt:variant>
      <vt:variant>
        <vt:i4>12</vt:i4>
      </vt:variant>
      <vt:variant>
        <vt:i4>0</vt:i4>
      </vt:variant>
      <vt:variant>
        <vt:i4>5</vt:i4>
      </vt:variant>
      <vt:variant>
        <vt:lpwstr>https://www.regjeringen.no/en/aktuelt/Government-commissions-to-consider-how-to-apply-the-fiscal-rule-and-the-need-for-multi-year-budgeting/id2005675/</vt:lpwstr>
      </vt:variant>
      <vt:variant>
        <vt:lpwstr/>
      </vt:variant>
      <vt:variant>
        <vt:i4>6291548</vt:i4>
      </vt:variant>
      <vt:variant>
        <vt:i4>9</vt:i4>
      </vt:variant>
      <vt:variant>
        <vt:i4>0</vt:i4>
      </vt:variant>
      <vt:variant>
        <vt:i4>5</vt:i4>
      </vt:variant>
      <vt:variant>
        <vt:lpwstr>http://www.economonitor.com/dolanecon/2011/07/31/how-smart-fiscal-rules-keep-swedens-budget-in-balance/</vt:lpwstr>
      </vt:variant>
      <vt:variant>
        <vt:lpwstr/>
      </vt:variant>
      <vt:variant>
        <vt:i4>6684775</vt:i4>
      </vt:variant>
      <vt:variant>
        <vt:i4>6</vt:i4>
      </vt:variant>
      <vt:variant>
        <vt:i4>0</vt:i4>
      </vt:variant>
      <vt:variant>
        <vt:i4>5</vt:i4>
      </vt:variant>
      <vt:variant>
        <vt:lpwstr>http://ec.europa.eu/economy_finance/db_indicators/fiscal_governance/fiscal_rules/index_en.htm</vt:lpwstr>
      </vt:variant>
      <vt:variant>
        <vt:lpwstr/>
      </vt:variant>
      <vt:variant>
        <vt:i4>6684775</vt:i4>
      </vt:variant>
      <vt:variant>
        <vt:i4>3</vt:i4>
      </vt:variant>
      <vt:variant>
        <vt:i4>0</vt:i4>
      </vt:variant>
      <vt:variant>
        <vt:i4>5</vt:i4>
      </vt:variant>
      <vt:variant>
        <vt:lpwstr>http://ec.europa.eu/economy_finance/db_indicators/fiscal_governance/fiscal_rules/index_en.htm</vt:lpwstr>
      </vt:variant>
      <vt:variant>
        <vt:lpwstr/>
      </vt:variant>
      <vt:variant>
        <vt:i4>2949171</vt:i4>
      </vt:variant>
      <vt:variant>
        <vt:i4>0</vt:i4>
      </vt:variant>
      <vt:variant>
        <vt:i4>0</vt:i4>
      </vt:variant>
      <vt:variant>
        <vt:i4>5</vt:i4>
      </vt:variant>
      <vt:variant>
        <vt:lpwstr>http://www.pempal.org/strategy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Plenary 2016 Minsk</dc:title>
  <dc:subject>BCoP May 2011 Event</dc:subject>
  <dc:creator>Deanna Aubrey</dc:creator>
  <cp:keywords>Fiscal Rules for Effective and Sustainable Budgeting</cp:keywords>
  <cp:lastModifiedBy>Ksenia Galantsova</cp:lastModifiedBy>
  <cp:revision>8</cp:revision>
  <cp:lastPrinted>2015-10-20T07:35:00Z</cp:lastPrinted>
  <dcterms:created xsi:type="dcterms:W3CDTF">2018-01-11T10:37:00Z</dcterms:created>
  <dcterms:modified xsi:type="dcterms:W3CDTF">2018-02-28T11:06:00Z</dcterms:modified>
</cp:coreProperties>
</file>