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0" w:rsidRDefault="002C50E6">
      <w:pPr>
        <w:spacing w:after="0" w:line="200" w:lineRule="exact"/>
        <w:rPr>
          <w:sz w:val="20"/>
          <w:szCs w:val="20"/>
        </w:rPr>
      </w:pPr>
      <w:r>
        <w:pict>
          <v:group id="_x0000_s1041" style="position:absolute;margin-left:0;margin-top:0;width:10in;height:540pt;z-index:-251660800;mso-position-horizontal-relative:page;mso-position-vertical-relative:page" coordsize="14400,10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width:14400;height:10800">
              <v:imagedata r:id="rId7" o:title=""/>
            </v:shape>
            <v:group id="_x0000_s1042" style="position:absolute;left:786;top:2395;width:8801;height:2" coordorigin="786,2395" coordsize="8801,2">
              <v:shape id="_x0000_s1043" style="position:absolute;left:786;top:2395;width:8801;height:2" coordorigin="786,2395" coordsize="8801,0" path="m786,2395r8801,e" filled="f" strokecolor="white" strokeweight="2.98pt">
                <v:path arrowok="t"/>
              </v:shape>
            </v:group>
            <w10:wrap anchorx="page" anchory="page"/>
          </v:group>
        </w:pict>
      </w: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before="14" w:after="0" w:line="200" w:lineRule="exact"/>
        <w:rPr>
          <w:sz w:val="20"/>
          <w:szCs w:val="20"/>
        </w:rPr>
      </w:pPr>
    </w:p>
    <w:p w:rsidR="00EA4ED0" w:rsidRDefault="002C50E6">
      <w:pPr>
        <w:spacing w:after="0" w:line="619" w:lineRule="exact"/>
        <w:ind w:left="166" w:right="-20"/>
        <w:rPr>
          <w:rFonts w:ascii="Arial" w:eastAsia="Arial" w:hAnsi="Arial" w:cs="Arial"/>
          <w:sz w:val="56"/>
          <w:szCs w:val="56"/>
        </w:rPr>
      </w:pPr>
      <w:r>
        <w:rPr>
          <w:rFonts w:ascii="Arial" w:hAnsi="Arial"/>
          <w:b/>
          <w:color w:val="FFFFFF"/>
          <w:position w:val="-2"/>
          <w:sz w:val="56"/>
        </w:rPr>
        <w:t>Predstavljanje OECD-ovog priručnika</w:t>
      </w:r>
    </w:p>
    <w:p w:rsidR="00EA4ED0" w:rsidRDefault="00EA4ED0">
      <w:pPr>
        <w:spacing w:before="10" w:after="0" w:line="120" w:lineRule="exact"/>
        <w:rPr>
          <w:sz w:val="12"/>
          <w:szCs w:val="12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2C50E6">
      <w:pPr>
        <w:spacing w:after="0" w:line="673" w:lineRule="exact"/>
        <w:ind w:left="166" w:right="-20"/>
        <w:rPr>
          <w:rFonts w:ascii="Arial" w:eastAsia="Arial" w:hAnsi="Arial" w:cs="Arial"/>
          <w:sz w:val="60"/>
          <w:szCs w:val="60"/>
        </w:rPr>
      </w:pPr>
      <w:r>
        <w:rPr>
          <w:rFonts w:ascii="Arial" w:hAnsi="Arial"/>
          <w:b/>
          <w:color w:val="FFFFFF"/>
          <w:position w:val="-1"/>
          <w:sz w:val="60"/>
        </w:rPr>
        <w:t>za transparentnost proračuna</w:t>
      </w:r>
    </w:p>
    <w:p w:rsidR="00EA4ED0" w:rsidRDefault="002C50E6">
      <w:pPr>
        <w:spacing w:before="30" w:after="0" w:line="250" w:lineRule="auto"/>
        <w:ind w:left="166" w:right="-11"/>
        <w:rPr>
          <w:rFonts w:ascii="Arial" w:eastAsia="Arial" w:hAnsi="Arial" w:cs="Arial"/>
          <w:sz w:val="60"/>
          <w:szCs w:val="60"/>
        </w:rPr>
      </w:pPr>
      <w:r>
        <w:rPr>
          <w:rFonts w:ascii="Arial" w:hAnsi="Arial"/>
          <w:b/>
          <w:color w:val="FFFFFF"/>
          <w:sz w:val="60"/>
        </w:rPr>
        <w:t>Praktične smjernice za unaprjeđenje otvorenosti, integriteta i odgovornosti u</w:t>
      </w:r>
    </w:p>
    <w:p w:rsidR="00EA4ED0" w:rsidRDefault="002C50E6">
      <w:pPr>
        <w:spacing w:after="0" w:line="240" w:lineRule="auto"/>
        <w:ind w:left="166" w:right="-20"/>
        <w:rPr>
          <w:rFonts w:ascii="Arial" w:eastAsia="Arial" w:hAnsi="Arial" w:cs="Arial"/>
          <w:sz w:val="60"/>
          <w:szCs w:val="60"/>
        </w:rPr>
      </w:pPr>
      <w:r>
        <w:rPr>
          <w:rFonts w:ascii="Arial" w:hAnsi="Arial"/>
          <w:b/>
          <w:color w:val="FFFFFF"/>
          <w:sz w:val="60"/>
        </w:rPr>
        <w:t>upravljanju javnim financijama</w:t>
      </w:r>
    </w:p>
    <w:p w:rsidR="00EA4ED0" w:rsidRDefault="00EA4ED0">
      <w:pPr>
        <w:spacing w:before="3" w:after="0" w:line="170" w:lineRule="exact"/>
        <w:rPr>
          <w:sz w:val="17"/>
          <w:szCs w:val="17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2C50E6">
      <w:pPr>
        <w:spacing w:after="0" w:line="240" w:lineRule="auto"/>
        <w:ind w:left="166" w:right="-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hAnsi="Arial"/>
          <w:b/>
          <w:color w:val="FFFFFF"/>
          <w:sz w:val="32"/>
        </w:rPr>
        <w:t>Juan</w:t>
      </w:r>
      <w:proofErr w:type="spellEnd"/>
      <w:r>
        <w:rPr>
          <w:rFonts w:ascii="Arial" w:hAnsi="Arial"/>
          <w:b/>
          <w:color w:val="FFFFFF"/>
          <w:sz w:val="32"/>
        </w:rPr>
        <w:t xml:space="preserve"> </w:t>
      </w:r>
      <w:proofErr w:type="spellStart"/>
      <w:r>
        <w:rPr>
          <w:rFonts w:ascii="Arial" w:hAnsi="Arial"/>
          <w:b/>
          <w:color w:val="FFFFFF"/>
          <w:sz w:val="32"/>
        </w:rPr>
        <w:t>Pablo</w:t>
      </w:r>
      <w:proofErr w:type="spellEnd"/>
      <w:r>
        <w:rPr>
          <w:rFonts w:ascii="Arial" w:hAnsi="Arial"/>
          <w:b/>
          <w:color w:val="FFFFFF"/>
          <w:sz w:val="32"/>
        </w:rPr>
        <w:t xml:space="preserve"> </w:t>
      </w:r>
      <w:proofErr w:type="spellStart"/>
      <w:r>
        <w:rPr>
          <w:rFonts w:ascii="Arial" w:hAnsi="Arial"/>
          <w:b/>
          <w:color w:val="FFFFFF"/>
          <w:sz w:val="32"/>
        </w:rPr>
        <w:t>Guerrero</w:t>
      </w:r>
      <w:proofErr w:type="spellEnd"/>
    </w:p>
    <w:p w:rsidR="00EA4ED0" w:rsidRDefault="00EA4ED0">
      <w:pPr>
        <w:spacing w:before="3" w:after="0" w:line="150" w:lineRule="exact"/>
        <w:rPr>
          <w:sz w:val="15"/>
          <w:szCs w:val="15"/>
        </w:rPr>
      </w:pPr>
    </w:p>
    <w:p w:rsidR="00EA4ED0" w:rsidRDefault="002C50E6">
      <w:pPr>
        <w:spacing w:after="0" w:line="240" w:lineRule="auto"/>
        <w:ind w:left="166" w:right="-20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color w:val="FFFFFF"/>
          <w:sz w:val="32"/>
        </w:rPr>
        <w:t>Pariz – 9. srpnja 2017.</w:t>
      </w: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before="18" w:after="0" w:line="200" w:lineRule="exact"/>
        <w:rPr>
          <w:sz w:val="20"/>
          <w:szCs w:val="20"/>
        </w:rPr>
      </w:pPr>
    </w:p>
    <w:p w:rsidR="00EA4ED0" w:rsidRDefault="002C50E6">
      <w:pPr>
        <w:spacing w:after="0" w:line="240" w:lineRule="auto"/>
        <w:ind w:left="104" w:right="-20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color w:val="FFFFFF"/>
          <w:sz w:val="36"/>
        </w:rPr>
        <w:t>#</w:t>
      </w:r>
      <w:proofErr w:type="spellStart"/>
      <w:r>
        <w:rPr>
          <w:rFonts w:ascii="Arial" w:hAnsi="Arial"/>
          <w:color w:val="FFFFFF"/>
          <w:sz w:val="36"/>
        </w:rPr>
        <w:t>fiskalnatransparentnost</w:t>
      </w:r>
      <w:proofErr w:type="spellEnd"/>
    </w:p>
    <w:p w:rsidR="00EA4ED0" w:rsidRDefault="00EA4ED0">
      <w:pPr>
        <w:spacing w:after="0" w:line="240" w:lineRule="auto"/>
        <w:rPr>
          <w:rFonts w:ascii="Arial" w:eastAsia="Arial" w:hAnsi="Arial" w:cs="Arial"/>
          <w:sz w:val="36"/>
          <w:szCs w:val="36"/>
        </w:rPr>
        <w:sectPr w:rsidR="00EA4ED0">
          <w:type w:val="continuous"/>
          <w:pgSz w:w="14400" w:h="10800" w:orient="landscape"/>
          <w:pgMar w:top="980" w:right="1860" w:bottom="280" w:left="620" w:header="720" w:footer="720" w:gutter="0"/>
          <w:cols w:space="720"/>
        </w:sectPr>
      </w:pPr>
    </w:p>
    <w:p w:rsidR="00EA4ED0" w:rsidRDefault="00EA4ED0">
      <w:pPr>
        <w:spacing w:before="6" w:after="0" w:line="140" w:lineRule="exact"/>
        <w:rPr>
          <w:sz w:val="14"/>
          <w:szCs w:val="14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2C50E6">
      <w:pPr>
        <w:spacing w:after="0" w:line="739" w:lineRule="exact"/>
        <w:ind w:left="3845" w:right="-20"/>
        <w:rPr>
          <w:rFonts w:ascii="Calibri" w:eastAsia="Calibri" w:hAnsi="Calibri" w:cs="Calibri"/>
          <w:sz w:val="68"/>
          <w:szCs w:val="68"/>
        </w:rPr>
      </w:pPr>
      <w:r>
        <w:rPr>
          <w:rFonts w:ascii="Calibri" w:hAnsi="Calibri"/>
          <w:b/>
          <w:color w:val="FF6900"/>
          <w:position w:val="2"/>
          <w:sz w:val="68"/>
        </w:rPr>
        <w:t>Sadržaj</w:t>
      </w: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before="10" w:after="0" w:line="220" w:lineRule="exact"/>
      </w:pPr>
    </w:p>
    <w:p w:rsidR="00EA4ED0" w:rsidRDefault="002C50E6">
      <w:pPr>
        <w:tabs>
          <w:tab w:val="left" w:pos="1680"/>
        </w:tabs>
        <w:spacing w:after="0" w:line="632" w:lineRule="exact"/>
        <w:ind w:left="967" w:right="-20"/>
        <w:rPr>
          <w:rFonts w:ascii="Arial" w:eastAsia="Arial" w:hAnsi="Arial" w:cs="Arial"/>
          <w:sz w:val="56"/>
          <w:szCs w:val="56"/>
        </w:rPr>
      </w:pPr>
      <w:r>
        <w:rPr>
          <w:rFonts w:ascii="Arial" w:hAnsi="Arial"/>
          <w:position w:val="-1"/>
          <w:sz w:val="56"/>
        </w:rPr>
        <w:t>1)</w:t>
      </w:r>
      <w:r>
        <w:tab/>
      </w:r>
      <w:r>
        <w:rPr>
          <w:rFonts w:ascii="Arial" w:hAnsi="Arial"/>
          <w:position w:val="-1"/>
          <w:sz w:val="56"/>
        </w:rPr>
        <w:t>Obilježja priručnika</w:t>
      </w:r>
    </w:p>
    <w:p w:rsidR="00EA4ED0" w:rsidRDefault="002C50E6">
      <w:pPr>
        <w:tabs>
          <w:tab w:val="left" w:pos="1680"/>
        </w:tabs>
        <w:spacing w:before="28" w:after="0" w:line="240" w:lineRule="auto"/>
        <w:ind w:left="967" w:right="-20"/>
        <w:rPr>
          <w:rFonts w:ascii="Arial" w:eastAsia="Arial" w:hAnsi="Arial" w:cs="Arial"/>
          <w:sz w:val="56"/>
          <w:szCs w:val="56"/>
        </w:rPr>
      </w:pPr>
      <w:r>
        <w:rPr>
          <w:rFonts w:ascii="Arial" w:hAnsi="Arial"/>
          <w:sz w:val="56"/>
        </w:rPr>
        <w:t>2)</w:t>
      </w:r>
      <w:r>
        <w:tab/>
      </w:r>
      <w:r>
        <w:rPr>
          <w:rFonts w:ascii="Arial" w:hAnsi="Arial"/>
          <w:sz w:val="56"/>
        </w:rPr>
        <w:t xml:space="preserve">Primjeri javnog sudjelovanja u </w:t>
      </w:r>
    </w:p>
    <w:p w:rsidR="00EA4ED0" w:rsidRDefault="002C50E6">
      <w:pPr>
        <w:spacing w:before="28" w:after="0" w:line="240" w:lineRule="auto"/>
        <w:ind w:left="1687" w:right="-20"/>
        <w:rPr>
          <w:rFonts w:ascii="Arial" w:eastAsia="Arial" w:hAnsi="Arial" w:cs="Arial"/>
          <w:sz w:val="56"/>
          <w:szCs w:val="56"/>
        </w:rPr>
      </w:pPr>
      <w:r>
        <w:rPr>
          <w:rFonts w:ascii="Arial" w:hAnsi="Arial"/>
          <w:sz w:val="56"/>
        </w:rPr>
        <w:t>fiskalnim politikama</w:t>
      </w:r>
    </w:p>
    <w:p w:rsidR="00EA4ED0" w:rsidRDefault="002C50E6">
      <w:pPr>
        <w:tabs>
          <w:tab w:val="left" w:pos="1680"/>
        </w:tabs>
        <w:spacing w:before="28" w:after="0" w:line="240" w:lineRule="auto"/>
        <w:ind w:left="967" w:right="-20"/>
        <w:rPr>
          <w:rFonts w:ascii="Arial" w:eastAsia="Arial" w:hAnsi="Arial" w:cs="Arial"/>
          <w:sz w:val="56"/>
          <w:szCs w:val="56"/>
        </w:rPr>
      </w:pPr>
      <w:r>
        <w:rPr>
          <w:rFonts w:ascii="Arial" w:hAnsi="Arial"/>
          <w:sz w:val="56"/>
        </w:rPr>
        <w:t>3)</w:t>
      </w:r>
      <w:r>
        <w:tab/>
      </w:r>
      <w:r>
        <w:rPr>
          <w:rFonts w:ascii="Arial" w:hAnsi="Arial"/>
          <w:sz w:val="56"/>
        </w:rPr>
        <w:t>Prigovori na javno sudjelovanje</w:t>
      </w:r>
    </w:p>
    <w:p w:rsidR="00EA4ED0" w:rsidRDefault="002C50E6">
      <w:pPr>
        <w:tabs>
          <w:tab w:val="left" w:pos="1680"/>
        </w:tabs>
        <w:spacing w:before="28" w:after="0" w:line="240" w:lineRule="auto"/>
        <w:ind w:left="967" w:right="-20"/>
        <w:rPr>
          <w:rFonts w:ascii="Arial" w:eastAsia="Arial" w:hAnsi="Arial" w:cs="Arial"/>
          <w:sz w:val="56"/>
          <w:szCs w:val="56"/>
        </w:rPr>
      </w:pPr>
      <w:r>
        <w:rPr>
          <w:rFonts w:ascii="Arial" w:hAnsi="Arial"/>
          <w:sz w:val="56"/>
        </w:rPr>
        <w:t>4)</w:t>
      </w:r>
      <w:r>
        <w:tab/>
      </w:r>
      <w:r>
        <w:rPr>
          <w:rFonts w:ascii="Arial" w:hAnsi="Arial"/>
          <w:sz w:val="56"/>
        </w:rPr>
        <w:t>Dokaz u učinku javnog</w:t>
      </w:r>
    </w:p>
    <w:p w:rsidR="00EA4ED0" w:rsidRDefault="002C50E6">
      <w:pPr>
        <w:spacing w:before="28" w:after="0" w:line="240" w:lineRule="auto"/>
        <w:ind w:left="1687" w:right="-20"/>
        <w:rPr>
          <w:rFonts w:ascii="Arial" w:eastAsia="Arial" w:hAnsi="Arial" w:cs="Arial"/>
          <w:sz w:val="56"/>
          <w:szCs w:val="56"/>
        </w:rPr>
      </w:pPr>
      <w:r>
        <w:rPr>
          <w:rFonts w:ascii="Arial" w:hAnsi="Arial"/>
          <w:sz w:val="56"/>
        </w:rPr>
        <w:t>sudjelovanja</w:t>
      </w:r>
    </w:p>
    <w:p w:rsidR="00EA4ED0" w:rsidRDefault="00EA4ED0">
      <w:pPr>
        <w:spacing w:after="0" w:line="240" w:lineRule="auto"/>
        <w:rPr>
          <w:rFonts w:ascii="Arial" w:eastAsia="Arial" w:hAnsi="Arial" w:cs="Arial"/>
          <w:sz w:val="56"/>
          <w:szCs w:val="56"/>
        </w:rPr>
        <w:sectPr w:rsidR="00EA4ED0">
          <w:footerReference w:type="default" r:id="rId8"/>
          <w:pgSz w:w="14400" w:h="10800" w:orient="landscape"/>
          <w:pgMar w:top="980" w:right="560" w:bottom="1300" w:left="680" w:header="0" w:footer="1105" w:gutter="0"/>
          <w:pgNumType w:start="2"/>
          <w:cols w:space="720"/>
        </w:sectPr>
      </w:pPr>
    </w:p>
    <w:p w:rsidR="00EA4ED0" w:rsidRDefault="002C50E6">
      <w:pPr>
        <w:spacing w:before="91" w:after="0" w:line="240" w:lineRule="auto"/>
        <w:ind w:left="891" w:right="-20"/>
        <w:rPr>
          <w:rFonts w:ascii="Arial" w:eastAsia="Arial" w:hAnsi="Arial" w:cs="Arial"/>
          <w:sz w:val="60"/>
          <w:szCs w:val="60"/>
        </w:rPr>
      </w:pPr>
      <w:r>
        <w:rPr>
          <w:rFonts w:ascii="Arial" w:hAnsi="Arial"/>
          <w:b/>
          <w:color w:val="FF6900"/>
          <w:sz w:val="60"/>
        </w:rPr>
        <w:lastRenderedPageBreak/>
        <w:t>Neke značajke</w:t>
      </w:r>
    </w:p>
    <w:p w:rsidR="00EA4ED0" w:rsidRDefault="002C50E6">
      <w:pPr>
        <w:spacing w:before="13" w:after="0" w:line="677" w:lineRule="exact"/>
        <w:ind w:left="891" w:right="-20"/>
        <w:rPr>
          <w:rFonts w:ascii="Arial" w:eastAsia="Arial" w:hAnsi="Arial" w:cs="Arial"/>
          <w:sz w:val="60"/>
          <w:szCs w:val="60"/>
        </w:rPr>
      </w:pPr>
      <w:r>
        <w:rPr>
          <w:rFonts w:ascii="Arial" w:hAnsi="Arial"/>
          <w:b/>
          <w:color w:val="FF6900"/>
          <w:position w:val="-2"/>
          <w:sz w:val="60"/>
        </w:rPr>
        <w:t>priručnika za transparentnost proračuna</w:t>
      </w: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before="10" w:after="0" w:line="220" w:lineRule="exact"/>
      </w:pPr>
    </w:p>
    <w:p w:rsidR="00EA4ED0" w:rsidRDefault="002C50E6">
      <w:pPr>
        <w:tabs>
          <w:tab w:val="left" w:pos="1800"/>
        </w:tabs>
        <w:spacing w:before="16" w:after="0" w:line="232" w:lineRule="auto"/>
        <w:ind w:left="1817" w:right="2679" w:hanging="540"/>
        <w:rPr>
          <w:rFonts w:ascii="Arial" w:eastAsia="Arial" w:hAnsi="Arial" w:cs="Arial"/>
          <w:sz w:val="44"/>
          <w:szCs w:val="44"/>
        </w:rPr>
      </w:pPr>
      <w:r>
        <w:rPr>
          <w:rFonts w:ascii="Courier New" w:hAnsi="Courier New"/>
          <w:sz w:val="44"/>
        </w:rPr>
        <w:t>o</w:t>
      </w:r>
      <w:r>
        <w:tab/>
      </w:r>
      <w:r>
        <w:rPr>
          <w:rFonts w:ascii="Arial" w:hAnsi="Arial"/>
          <w:sz w:val="44"/>
        </w:rPr>
        <w:t>Pravovremen, precizan i pouzdan: utemeljen na dokazima, stručnosti</w:t>
      </w:r>
    </w:p>
    <w:p w:rsidR="00EA4ED0" w:rsidRDefault="002C50E6">
      <w:pPr>
        <w:tabs>
          <w:tab w:val="left" w:pos="1800"/>
        </w:tabs>
        <w:spacing w:before="15" w:after="0" w:line="528" w:lineRule="exact"/>
        <w:ind w:left="1817" w:right="2169" w:hanging="540"/>
        <w:rPr>
          <w:rFonts w:ascii="Arial" w:eastAsia="Arial" w:hAnsi="Arial" w:cs="Arial"/>
          <w:sz w:val="44"/>
          <w:szCs w:val="44"/>
        </w:rPr>
      </w:pPr>
      <w:r>
        <w:rPr>
          <w:rFonts w:ascii="Courier New" w:hAnsi="Courier New"/>
          <w:sz w:val="44"/>
        </w:rPr>
        <w:t>o</w:t>
      </w:r>
      <w:r>
        <w:tab/>
      </w:r>
      <w:r>
        <w:rPr>
          <w:rFonts w:ascii="Arial" w:hAnsi="Arial"/>
          <w:sz w:val="44"/>
        </w:rPr>
        <w:t>Sveobuhvatan: zajednička sinteza komplementarnog rada različitih tijela u tom području</w:t>
      </w:r>
    </w:p>
    <w:p w:rsidR="00EA4ED0" w:rsidRDefault="002C50E6">
      <w:pPr>
        <w:tabs>
          <w:tab w:val="left" w:pos="1800"/>
        </w:tabs>
        <w:spacing w:before="9" w:after="0" w:line="240" w:lineRule="auto"/>
        <w:ind w:left="1277" w:right="-20"/>
        <w:rPr>
          <w:rFonts w:ascii="Arial" w:eastAsia="Arial" w:hAnsi="Arial" w:cs="Arial"/>
          <w:sz w:val="44"/>
          <w:szCs w:val="44"/>
        </w:rPr>
      </w:pPr>
      <w:r>
        <w:rPr>
          <w:rFonts w:ascii="Courier New" w:hAnsi="Courier New"/>
          <w:sz w:val="44"/>
        </w:rPr>
        <w:t>o</w:t>
      </w:r>
      <w:r>
        <w:tab/>
      </w:r>
      <w:r>
        <w:rPr>
          <w:rFonts w:ascii="Arial" w:hAnsi="Arial"/>
          <w:sz w:val="44"/>
        </w:rPr>
        <w:t>Sažete reference na aktivnosti i korake za unaprjeđenje</w:t>
      </w:r>
    </w:p>
    <w:p w:rsidR="00EA4ED0" w:rsidRDefault="002C50E6">
      <w:pPr>
        <w:tabs>
          <w:tab w:val="left" w:pos="1800"/>
        </w:tabs>
        <w:spacing w:after="0" w:line="528" w:lineRule="exact"/>
        <w:ind w:left="1277" w:right="-20"/>
        <w:rPr>
          <w:rFonts w:ascii="Arial" w:eastAsia="Arial" w:hAnsi="Arial" w:cs="Arial"/>
          <w:sz w:val="44"/>
          <w:szCs w:val="44"/>
        </w:rPr>
      </w:pPr>
      <w:r>
        <w:rPr>
          <w:rFonts w:ascii="Courier New" w:hAnsi="Courier New"/>
          <w:position w:val="3"/>
          <w:sz w:val="44"/>
        </w:rPr>
        <w:t>o</w:t>
      </w:r>
      <w:r>
        <w:tab/>
      </w:r>
      <w:r>
        <w:rPr>
          <w:rFonts w:ascii="Arial" w:hAnsi="Arial"/>
          <w:position w:val="3"/>
          <w:sz w:val="44"/>
        </w:rPr>
        <w:t xml:space="preserve">Pristup različitim autoritativnim i detaljnim </w:t>
      </w:r>
    </w:p>
    <w:p w:rsidR="00EA4ED0" w:rsidRDefault="002C50E6">
      <w:pPr>
        <w:spacing w:after="0" w:line="489" w:lineRule="exact"/>
        <w:ind w:left="1817" w:right="-20"/>
        <w:rPr>
          <w:rFonts w:ascii="Arial" w:eastAsia="Arial" w:hAnsi="Arial" w:cs="Arial"/>
          <w:sz w:val="44"/>
          <w:szCs w:val="44"/>
        </w:rPr>
      </w:pPr>
      <w:r>
        <w:rPr>
          <w:rFonts w:ascii="Arial" w:hAnsi="Arial"/>
          <w:sz w:val="44"/>
        </w:rPr>
        <w:t>dostupnim referentnim materijalima</w:t>
      </w:r>
    </w:p>
    <w:p w:rsidR="00EA4ED0" w:rsidRDefault="002C50E6">
      <w:pPr>
        <w:tabs>
          <w:tab w:val="left" w:pos="1800"/>
        </w:tabs>
        <w:spacing w:before="22" w:after="0" w:line="240" w:lineRule="auto"/>
        <w:ind w:left="1277" w:right="-20"/>
        <w:rPr>
          <w:rFonts w:ascii="Arial" w:eastAsia="Arial" w:hAnsi="Arial" w:cs="Arial"/>
          <w:sz w:val="44"/>
          <w:szCs w:val="44"/>
        </w:rPr>
      </w:pPr>
      <w:r>
        <w:rPr>
          <w:rFonts w:ascii="Courier New" w:hAnsi="Courier New"/>
          <w:sz w:val="44"/>
        </w:rPr>
        <w:t>o</w:t>
      </w:r>
      <w:r>
        <w:tab/>
      </w:r>
      <w:r>
        <w:rPr>
          <w:rFonts w:ascii="Arial" w:hAnsi="Arial"/>
          <w:sz w:val="44"/>
        </w:rPr>
        <w:t xml:space="preserve">Doprinosi zemljama da provode </w:t>
      </w:r>
      <w:proofErr w:type="spellStart"/>
      <w:r>
        <w:rPr>
          <w:rFonts w:ascii="Arial" w:hAnsi="Arial"/>
          <w:sz w:val="44"/>
        </w:rPr>
        <w:t>samoocjenjivanje</w:t>
      </w:r>
      <w:proofErr w:type="spellEnd"/>
    </w:p>
    <w:p w:rsidR="00EA4ED0" w:rsidRDefault="002C50E6">
      <w:pPr>
        <w:tabs>
          <w:tab w:val="left" w:pos="1800"/>
        </w:tabs>
        <w:spacing w:after="0" w:line="528" w:lineRule="exact"/>
        <w:ind w:left="1277" w:right="-20"/>
        <w:rPr>
          <w:rFonts w:ascii="Arial" w:eastAsia="Arial" w:hAnsi="Arial" w:cs="Arial"/>
          <w:sz w:val="44"/>
          <w:szCs w:val="44"/>
        </w:rPr>
      </w:pPr>
      <w:r>
        <w:rPr>
          <w:rFonts w:ascii="Courier New" w:hAnsi="Courier New"/>
          <w:position w:val="3"/>
          <w:sz w:val="44"/>
        </w:rPr>
        <w:t>o</w:t>
      </w:r>
      <w:r>
        <w:tab/>
      </w:r>
      <w:r>
        <w:rPr>
          <w:rFonts w:ascii="Arial" w:hAnsi="Arial"/>
          <w:position w:val="3"/>
          <w:sz w:val="44"/>
        </w:rPr>
        <w:t>Uzima u obzir buduće planove: uključuje nove tekuće stavke,</w:t>
      </w:r>
    </w:p>
    <w:p w:rsidR="00EA4ED0" w:rsidRDefault="002C50E6">
      <w:pPr>
        <w:spacing w:after="0" w:line="489" w:lineRule="exact"/>
        <w:ind w:left="1817" w:right="-20"/>
        <w:rPr>
          <w:rFonts w:ascii="Arial" w:eastAsia="Arial" w:hAnsi="Arial" w:cs="Arial"/>
          <w:sz w:val="44"/>
          <w:szCs w:val="44"/>
        </w:rPr>
      </w:pPr>
      <w:r>
        <w:rPr>
          <w:rFonts w:ascii="Arial" w:hAnsi="Arial"/>
          <w:sz w:val="44"/>
        </w:rPr>
        <w:t>trendove i procese</w:t>
      </w:r>
    </w:p>
    <w:p w:rsidR="00EA4ED0" w:rsidRDefault="00EA4ED0">
      <w:pPr>
        <w:spacing w:after="0" w:line="489" w:lineRule="exact"/>
        <w:rPr>
          <w:rFonts w:ascii="Arial" w:eastAsia="Arial" w:hAnsi="Arial" w:cs="Arial"/>
          <w:sz w:val="44"/>
          <w:szCs w:val="44"/>
        </w:rPr>
        <w:sectPr w:rsidR="00EA4ED0">
          <w:pgSz w:w="14400" w:h="10800" w:orient="landscape"/>
          <w:pgMar w:top="980" w:right="560" w:bottom="1300" w:left="680" w:header="0" w:footer="1105" w:gutter="0"/>
          <w:cols w:space="720"/>
        </w:sectPr>
      </w:pPr>
    </w:p>
    <w:p w:rsidR="00EA4ED0" w:rsidRDefault="002C50E6">
      <w:pPr>
        <w:spacing w:before="10" w:after="0" w:line="160" w:lineRule="exact"/>
        <w:rPr>
          <w:sz w:val="16"/>
          <w:szCs w:val="16"/>
        </w:rPr>
      </w:pPr>
      <w:r>
        <w:lastRenderedPageBreak/>
        <w:pict>
          <v:group id="_x0000_s1036" style="position:absolute;margin-left:159.8pt;margin-top:116.95pt;width:239.7pt;height:1.35pt;z-index:-251659776;mso-position-horizontal-relative:page;mso-position-vertical-relative:page" coordorigin="3196,2339" coordsize="4795,27">
            <v:group id="_x0000_s1039" style="position:absolute;left:3217;top:2352;width:4753;height:2" coordorigin="3217,2352" coordsize="4753,2">
              <v:shape id="_x0000_s1040" style="position:absolute;left:3217;top:2352;width:4753;height:2" coordorigin="3217,2352" coordsize="4753,0" path="m3217,2352r4753,e" filled="f" strokeweight=".6pt">
                <v:path arrowok="t"/>
              </v:shape>
            </v:group>
            <v:group id="_x0000_s1037" style="position:absolute;left:3210;top:2352;width:4768;height:2" coordorigin="3210,2352" coordsize="4768,2">
              <v:shape id="_x0000_s1038" style="position:absolute;left:3210;top:2352;width:4768;height:2" coordorigin="3210,2352" coordsize="4768,0" path="m3210,2352r4767,e" filled="f" strokeweight="1.35pt">
                <v:path arrowok="t"/>
              </v:shape>
            </v:group>
            <w10:wrap anchorx="page" anchory="page"/>
          </v:group>
        </w:pict>
      </w: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tbl>
      <w:tblPr>
        <w:tblW w:w="1378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7268"/>
        <w:gridCol w:w="4202"/>
      </w:tblGrid>
      <w:tr w:rsidR="00EA4ED0" w:rsidTr="002C50E6">
        <w:trPr>
          <w:trHeight w:hRule="exact" w:val="1269"/>
        </w:trPr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A4ED0" w:rsidRDefault="002C50E6">
            <w:pPr>
              <w:spacing w:after="0" w:line="318" w:lineRule="exact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 xml:space="preserve">Faza u </w:t>
            </w:r>
          </w:p>
          <w:p w:rsidR="00EA4ED0" w:rsidRDefault="002C50E6">
            <w:pPr>
              <w:spacing w:after="0" w:line="360" w:lineRule="atLeast"/>
              <w:ind w:left="85" w:right="37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proračunskim i političkim ciklusima</w:t>
            </w:r>
          </w:p>
        </w:tc>
        <w:tc>
          <w:tcPr>
            <w:tcW w:w="7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A4ED0" w:rsidRDefault="002C50E6">
            <w:pPr>
              <w:spacing w:after="0" w:line="271" w:lineRule="exact"/>
              <w:ind w:left="208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Mehanizmi sudjelovanja</w:t>
            </w:r>
          </w:p>
        </w:tc>
        <w:tc>
          <w:tcPr>
            <w:tcW w:w="42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A4ED0" w:rsidRDefault="002C50E6">
            <w:pPr>
              <w:spacing w:after="0" w:line="271" w:lineRule="exact"/>
              <w:ind w:left="51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Odabrani primjeri zemalja</w:t>
            </w:r>
          </w:p>
        </w:tc>
      </w:tr>
      <w:tr w:rsidR="00EA4ED0" w:rsidTr="002C50E6">
        <w:trPr>
          <w:trHeight w:hRule="exact" w:val="2616"/>
        </w:trPr>
        <w:tc>
          <w:tcPr>
            <w:tcW w:w="23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EA4ED0" w:rsidRDefault="002C50E6">
            <w:pPr>
              <w:spacing w:after="0" w:line="298" w:lineRule="exact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C00000"/>
                <w:sz w:val="28"/>
              </w:rPr>
              <w:t>Priprema</w:t>
            </w:r>
          </w:p>
          <w:p w:rsidR="00EA4ED0" w:rsidRDefault="002C50E6">
            <w:pPr>
              <w:spacing w:before="38" w:after="0" w:line="268" w:lineRule="auto"/>
              <w:ind w:left="85" w:right="5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C00000"/>
                <w:sz w:val="28"/>
              </w:rPr>
              <w:t>proračuna od strane izvršne vlasti</w:t>
            </w:r>
          </w:p>
        </w:tc>
        <w:tc>
          <w:tcPr>
            <w:tcW w:w="7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EA4ED0" w:rsidRDefault="002C50E6">
            <w:pPr>
              <w:spacing w:after="0" w:line="298" w:lineRule="exact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-Participativno nacionalno planiranje</w:t>
            </w:r>
          </w:p>
          <w:p w:rsidR="00EA4ED0" w:rsidRDefault="002C50E6">
            <w:pPr>
              <w:spacing w:before="38"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 xml:space="preserve">- </w:t>
            </w:r>
            <w:proofErr w:type="spellStart"/>
            <w:r>
              <w:rPr>
                <w:rFonts w:ascii="Arial" w:hAnsi="Arial"/>
                <w:sz w:val="28"/>
              </w:rPr>
              <w:t>Pretproračunska</w:t>
            </w:r>
            <w:proofErr w:type="spellEnd"/>
            <w:r>
              <w:rPr>
                <w:rFonts w:ascii="Arial" w:hAnsi="Arial"/>
                <w:sz w:val="28"/>
              </w:rPr>
              <w:t xml:space="preserve"> savjetovanja</w:t>
            </w:r>
          </w:p>
          <w:p w:rsidR="00EA4ED0" w:rsidRDefault="002C50E6">
            <w:pPr>
              <w:spacing w:before="38"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-Vanjski stručni pregled makro/fiskalnih projekcija</w:t>
            </w:r>
          </w:p>
          <w:p w:rsidR="00EA4ED0" w:rsidRDefault="002C50E6">
            <w:pPr>
              <w:spacing w:before="38"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-Neovisno određivanje ključnih makro pretpostavki</w:t>
            </w:r>
          </w:p>
          <w:p w:rsidR="00EA4ED0" w:rsidRDefault="002C50E6">
            <w:pPr>
              <w:spacing w:before="38"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-Neovisno savjetodavno tijelo ili vijeće za fiskalnu politiku</w:t>
            </w:r>
          </w:p>
          <w:p w:rsidR="00EA4ED0" w:rsidRDefault="002C50E6">
            <w:pPr>
              <w:spacing w:before="35"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-Participativno planiranje proračuna</w:t>
            </w:r>
          </w:p>
        </w:tc>
        <w:tc>
          <w:tcPr>
            <w:tcW w:w="42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EA4ED0" w:rsidRDefault="002C50E6">
            <w:pPr>
              <w:spacing w:after="0" w:line="298" w:lineRule="exact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-Brazil</w:t>
            </w:r>
          </w:p>
          <w:p w:rsidR="00EA4ED0" w:rsidRDefault="002C50E6">
            <w:pPr>
              <w:spacing w:before="38"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-Kanada, Kenija, Irska</w:t>
            </w:r>
          </w:p>
          <w:p w:rsidR="00EA4ED0" w:rsidRDefault="002C50E6">
            <w:pPr>
              <w:spacing w:before="38"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-Koreja</w:t>
            </w:r>
          </w:p>
          <w:p w:rsidR="00EA4ED0" w:rsidRDefault="002C50E6">
            <w:pPr>
              <w:spacing w:before="38"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-Čile, Kolumbija</w:t>
            </w:r>
          </w:p>
          <w:p w:rsidR="00EA4ED0" w:rsidRDefault="002C50E6">
            <w:pPr>
              <w:spacing w:before="38"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-Irska, Hrvatska</w:t>
            </w:r>
          </w:p>
          <w:p w:rsidR="00EA4ED0" w:rsidRDefault="002C50E6">
            <w:pPr>
              <w:spacing w:before="35"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-Mnogobrojne zemlje (Portugal)</w:t>
            </w:r>
          </w:p>
        </w:tc>
      </w:tr>
      <w:tr w:rsidR="00EA4ED0" w:rsidTr="002C50E6">
        <w:trPr>
          <w:trHeight w:hRule="exact" w:val="2179"/>
        </w:trPr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EA4ED0" w:rsidRDefault="002C50E6">
            <w:pPr>
              <w:spacing w:after="0" w:line="318" w:lineRule="exact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C00000"/>
                <w:sz w:val="28"/>
              </w:rPr>
              <w:t xml:space="preserve">Razmatranje </w:t>
            </w:r>
          </w:p>
          <w:p w:rsidR="00EA4ED0" w:rsidRDefault="002C50E6">
            <w:pPr>
              <w:spacing w:before="38"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C00000"/>
                <w:sz w:val="28"/>
              </w:rPr>
              <w:t xml:space="preserve">od strane zakonodavstva </w:t>
            </w:r>
          </w:p>
          <w:p w:rsidR="00EA4ED0" w:rsidRDefault="002C50E6">
            <w:pPr>
              <w:spacing w:before="38"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C00000"/>
                <w:sz w:val="28"/>
              </w:rPr>
              <w:t>i donošenje proračuna</w:t>
            </w:r>
          </w:p>
        </w:tc>
        <w:tc>
          <w:tcPr>
            <w:tcW w:w="7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EA4ED0" w:rsidRDefault="002C50E6">
            <w:pPr>
              <w:spacing w:after="0" w:line="318" w:lineRule="exact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 Dokument o proračunskoj strategiji, s javnim prijedlozima</w:t>
            </w:r>
          </w:p>
          <w:p w:rsidR="00EA4ED0" w:rsidRDefault="002C50E6">
            <w:pPr>
              <w:spacing w:before="38"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 Glavni proračun s javnim prijedlozima</w:t>
            </w:r>
          </w:p>
          <w:p w:rsidR="00EA4ED0" w:rsidRDefault="002C50E6">
            <w:pPr>
              <w:spacing w:before="38"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 Javni prijedlozi zakonodavstvu za nacrt financijskog zakona</w:t>
            </w:r>
          </w:p>
          <w:p w:rsidR="00EA4ED0" w:rsidRDefault="002C50E6">
            <w:pPr>
              <w:spacing w:before="38"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 Parlamentarni ured za proračun</w:t>
            </w:r>
          </w:p>
        </w:tc>
        <w:tc>
          <w:tcPr>
            <w:tcW w:w="4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EA4ED0" w:rsidRDefault="002C50E6">
            <w:pPr>
              <w:spacing w:after="0" w:line="318" w:lineRule="exact"/>
              <w:ind w:left="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-Kanada</w:t>
            </w:r>
          </w:p>
          <w:p w:rsidR="00EA4ED0" w:rsidRDefault="002C50E6">
            <w:pPr>
              <w:spacing w:before="38" w:after="0" w:line="240" w:lineRule="auto"/>
              <w:ind w:left="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-Brojne zemlje</w:t>
            </w:r>
          </w:p>
          <w:p w:rsidR="00EA4ED0" w:rsidRDefault="002C50E6">
            <w:pPr>
              <w:spacing w:before="38" w:after="0" w:line="240" w:lineRule="auto"/>
              <w:ind w:left="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-Brojne zemlje</w:t>
            </w:r>
          </w:p>
          <w:p w:rsidR="00EA4ED0" w:rsidRDefault="002C50E6">
            <w:pPr>
              <w:spacing w:before="38" w:after="0" w:line="240" w:lineRule="auto"/>
              <w:ind w:left="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-Australija, Hrvatska, Italija, SAD</w:t>
            </w:r>
          </w:p>
        </w:tc>
      </w:tr>
    </w:tbl>
    <w:p w:rsidR="00EA4ED0" w:rsidRDefault="00EA4ED0">
      <w:pPr>
        <w:spacing w:after="0" w:line="240" w:lineRule="auto"/>
        <w:rPr>
          <w:rFonts w:ascii="Arial" w:eastAsia="Arial" w:hAnsi="Arial" w:cs="Arial"/>
          <w:sz w:val="28"/>
          <w:szCs w:val="28"/>
        </w:rPr>
        <w:sectPr w:rsidR="00EA4ED0">
          <w:headerReference w:type="default" r:id="rId9"/>
          <w:pgSz w:w="14400" w:h="10800" w:orient="landscape"/>
          <w:pgMar w:top="1740" w:right="120" w:bottom="1300" w:left="440" w:header="1252" w:footer="1105" w:gutter="0"/>
          <w:cols w:space="720"/>
        </w:sectPr>
      </w:pPr>
    </w:p>
    <w:p w:rsidR="00EA4ED0" w:rsidRDefault="00EA4ED0">
      <w:pPr>
        <w:spacing w:after="0" w:line="180" w:lineRule="exact"/>
        <w:rPr>
          <w:sz w:val="18"/>
          <w:szCs w:val="18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756"/>
        <w:gridCol w:w="3610"/>
      </w:tblGrid>
      <w:tr w:rsidR="00EA4ED0" w:rsidTr="002C50E6">
        <w:trPr>
          <w:trHeight w:hRule="exact" w:val="1045"/>
        </w:trPr>
        <w:tc>
          <w:tcPr>
            <w:tcW w:w="26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A4ED0" w:rsidRDefault="002C50E6">
            <w:pPr>
              <w:spacing w:after="0" w:line="318" w:lineRule="exact"/>
              <w:ind w:left="184" w:right="16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Faza u proračunskim</w:t>
            </w:r>
          </w:p>
          <w:p w:rsidR="00EA4ED0" w:rsidRDefault="002C50E6">
            <w:pPr>
              <w:spacing w:before="38" w:after="0" w:line="240" w:lineRule="auto"/>
              <w:ind w:left="78" w:right="6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i političkim ciklusima</w:t>
            </w:r>
          </w:p>
        </w:tc>
        <w:tc>
          <w:tcPr>
            <w:tcW w:w="67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A4ED0" w:rsidRDefault="002C50E6">
            <w:pPr>
              <w:spacing w:after="0" w:line="318" w:lineRule="exact"/>
              <w:ind w:left="152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Mehanizmi sudjelovanja</w:t>
            </w:r>
          </w:p>
        </w:tc>
        <w:tc>
          <w:tcPr>
            <w:tcW w:w="36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A4ED0" w:rsidRDefault="002C50E6">
            <w:pPr>
              <w:spacing w:after="0" w:line="318" w:lineRule="exact"/>
              <w:ind w:left="572" w:right="54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 xml:space="preserve">Odabrani primjeri </w:t>
            </w:r>
          </w:p>
          <w:p w:rsidR="00EA4ED0" w:rsidRDefault="002C50E6">
            <w:pPr>
              <w:spacing w:before="38" w:after="0" w:line="240" w:lineRule="auto"/>
              <w:ind w:left="1052" w:right="103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zemalja</w:t>
            </w:r>
          </w:p>
        </w:tc>
      </w:tr>
      <w:tr w:rsidR="00EA4ED0" w:rsidTr="002C50E6">
        <w:trPr>
          <w:trHeight w:hRule="exact" w:val="3950"/>
        </w:trPr>
        <w:tc>
          <w:tcPr>
            <w:tcW w:w="26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EA4ED0" w:rsidRDefault="002C50E6">
            <w:pPr>
              <w:spacing w:after="0" w:line="298" w:lineRule="exact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C00000"/>
                <w:sz w:val="28"/>
              </w:rPr>
              <w:t>Provedba</w:t>
            </w:r>
          </w:p>
          <w:p w:rsidR="00EA4ED0" w:rsidRDefault="002C50E6">
            <w:pPr>
              <w:spacing w:before="38"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C00000"/>
                <w:sz w:val="28"/>
              </w:rPr>
              <w:t>proračuna</w:t>
            </w:r>
          </w:p>
        </w:tc>
        <w:tc>
          <w:tcPr>
            <w:tcW w:w="67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EA4ED0" w:rsidRDefault="002C50E6">
            <w:pPr>
              <w:spacing w:after="0" w:line="298" w:lineRule="exact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-Neovisan administrativni pregled (porez,</w:t>
            </w:r>
          </w:p>
          <w:p w:rsidR="00EA4ED0" w:rsidRDefault="002C50E6">
            <w:pPr>
              <w:spacing w:before="38"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nabava)</w:t>
            </w:r>
          </w:p>
          <w:p w:rsidR="00EA4ED0" w:rsidRDefault="002C50E6">
            <w:pPr>
              <w:spacing w:before="38"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 Praćenje prikupljanja prihoda od strane više dionika</w:t>
            </w:r>
          </w:p>
          <w:p w:rsidR="00EA4ED0" w:rsidRDefault="002C50E6">
            <w:pPr>
              <w:spacing w:before="38"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 Praćenje javnog ugovaranja od strane više dionika</w:t>
            </w:r>
          </w:p>
          <w:p w:rsidR="00EA4ED0" w:rsidRDefault="00EA4ED0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EA4ED0" w:rsidRDefault="00EA4ED0">
            <w:pPr>
              <w:spacing w:after="0" w:line="200" w:lineRule="exact"/>
              <w:rPr>
                <w:sz w:val="20"/>
                <w:szCs w:val="20"/>
              </w:rPr>
            </w:pPr>
          </w:p>
          <w:p w:rsidR="00EA4ED0" w:rsidRDefault="002C50E6">
            <w:pPr>
              <w:spacing w:after="0" w:line="268" w:lineRule="auto"/>
              <w:ind w:left="85" w:right="68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 Angažman zajednice na projektima javnih ulaganja</w:t>
            </w:r>
          </w:p>
          <w:p w:rsidR="00EA4ED0" w:rsidRDefault="002C50E6">
            <w:pPr>
              <w:spacing w:before="1"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 Participativne/vanjske stručne evaluacije programa</w:t>
            </w:r>
          </w:p>
          <w:p w:rsidR="00EA4ED0" w:rsidRDefault="002C50E6">
            <w:pPr>
              <w:spacing w:before="38" w:after="0" w:line="316" w:lineRule="exact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position w:val="-1"/>
                <w:sz w:val="28"/>
              </w:rPr>
              <w:t>-Participativno planiranje proračuna</w:t>
            </w:r>
          </w:p>
        </w:tc>
        <w:tc>
          <w:tcPr>
            <w:tcW w:w="36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EA4ED0" w:rsidRDefault="002C50E6">
            <w:pPr>
              <w:spacing w:after="0" w:line="298" w:lineRule="exact"/>
              <w:ind w:left="8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-Brojne zemlje</w:t>
            </w:r>
          </w:p>
          <w:p w:rsidR="00EA4ED0" w:rsidRDefault="00EA4ED0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EA4ED0" w:rsidRDefault="00EA4ED0">
            <w:pPr>
              <w:spacing w:after="0" w:line="200" w:lineRule="exact"/>
              <w:rPr>
                <w:sz w:val="20"/>
                <w:szCs w:val="20"/>
              </w:rPr>
            </w:pPr>
          </w:p>
          <w:p w:rsidR="00EA4ED0" w:rsidRDefault="002C50E6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-Zemlje članice EITI-ja</w:t>
            </w:r>
          </w:p>
          <w:p w:rsidR="00EA4ED0" w:rsidRDefault="002C50E6">
            <w:pPr>
              <w:spacing w:before="38" w:after="0" w:line="268" w:lineRule="auto"/>
              <w:ind w:left="84" w:right="10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 Partneri za javno ugovaranje</w:t>
            </w:r>
          </w:p>
          <w:p w:rsidR="00EA4ED0" w:rsidRDefault="002C50E6">
            <w:pPr>
              <w:spacing w:after="0" w:line="321" w:lineRule="exact"/>
              <w:ind w:left="8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 Meksiko, Filipini</w:t>
            </w:r>
          </w:p>
          <w:p w:rsidR="00EA4ED0" w:rsidRDefault="00EA4ED0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EA4ED0" w:rsidRDefault="00EA4ED0">
            <w:pPr>
              <w:spacing w:after="0" w:line="200" w:lineRule="exact"/>
              <w:rPr>
                <w:sz w:val="20"/>
                <w:szCs w:val="20"/>
              </w:rPr>
            </w:pPr>
          </w:p>
          <w:p w:rsidR="00EA4ED0" w:rsidRDefault="002C50E6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-Koreja</w:t>
            </w:r>
          </w:p>
          <w:p w:rsidR="00EA4ED0" w:rsidRDefault="002C50E6">
            <w:pPr>
              <w:spacing w:before="38" w:after="0" w:line="316" w:lineRule="exact"/>
              <w:ind w:left="8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position w:val="-1"/>
                <w:sz w:val="28"/>
              </w:rPr>
              <w:t>-Brojne zemlje</w:t>
            </w:r>
          </w:p>
        </w:tc>
      </w:tr>
      <w:tr w:rsidR="00EA4ED0" w:rsidTr="002C50E6">
        <w:trPr>
          <w:trHeight w:hRule="exact" w:val="853"/>
        </w:trPr>
        <w:tc>
          <w:tcPr>
            <w:tcW w:w="2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EA4ED0" w:rsidRDefault="002C50E6">
            <w:pPr>
              <w:spacing w:after="0" w:line="318" w:lineRule="exact"/>
              <w:ind w:left="8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C00000"/>
                <w:sz w:val="28"/>
              </w:rPr>
              <w:t>Pregled</w:t>
            </w:r>
          </w:p>
          <w:p w:rsidR="00EA4ED0" w:rsidRDefault="002C50E6">
            <w:pPr>
              <w:spacing w:before="38" w:after="0" w:line="317" w:lineRule="exact"/>
              <w:ind w:left="8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C00000"/>
                <w:position w:val="-1"/>
                <w:sz w:val="28"/>
              </w:rPr>
              <w:t>zakonodavstva</w:t>
            </w:r>
          </w:p>
        </w:tc>
        <w:tc>
          <w:tcPr>
            <w:tcW w:w="6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EA4ED0" w:rsidRDefault="002C50E6">
            <w:pPr>
              <w:spacing w:after="0" w:line="318" w:lineRule="exact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 Pregled agencija, javnih prijedloga</w:t>
            </w:r>
          </w:p>
          <w:p w:rsidR="00EA4ED0" w:rsidRDefault="002C50E6">
            <w:pPr>
              <w:spacing w:before="38" w:after="0" w:line="317" w:lineRule="exact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position w:val="-1"/>
                <w:sz w:val="28"/>
              </w:rPr>
              <w:t>od strane vijeća</w:t>
            </w:r>
          </w:p>
        </w:tc>
        <w:tc>
          <w:tcPr>
            <w:tcW w:w="3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EA4ED0" w:rsidRDefault="002C50E6">
            <w:pPr>
              <w:spacing w:after="0" w:line="318" w:lineRule="exact"/>
              <w:ind w:left="8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=SAD</w:t>
            </w:r>
          </w:p>
        </w:tc>
      </w:tr>
      <w:tr w:rsidR="00EA4ED0" w:rsidTr="002C50E6">
        <w:trPr>
          <w:trHeight w:hRule="exact" w:val="1412"/>
        </w:trPr>
        <w:tc>
          <w:tcPr>
            <w:tcW w:w="2655" w:type="dxa"/>
            <w:tcBorders>
              <w:top w:val="single" w:sz="8" w:space="0" w:color="FFFFFF"/>
              <w:left w:val="single" w:sz="8" w:space="0" w:color="FFFFFF"/>
              <w:bottom w:val="single" w:sz="7" w:space="0" w:color="FFFFFF"/>
              <w:right w:val="single" w:sz="8" w:space="0" w:color="FFFFFF"/>
            </w:tcBorders>
            <w:shd w:val="clear" w:color="auto" w:fill="4F81BD"/>
          </w:tcPr>
          <w:p w:rsidR="00EA4ED0" w:rsidRDefault="002C50E6">
            <w:pPr>
              <w:spacing w:after="0" w:line="318" w:lineRule="exact"/>
              <w:ind w:left="8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C00000"/>
                <w:sz w:val="28"/>
              </w:rPr>
              <w:lastRenderedPageBreak/>
              <w:t>Nadzor vrhovne revizijske institucije /</w:t>
            </w:r>
          </w:p>
          <w:p w:rsidR="00EA4ED0" w:rsidRDefault="002C50E6">
            <w:pPr>
              <w:spacing w:before="38" w:after="0" w:line="268" w:lineRule="auto"/>
              <w:ind w:left="84" w:right="2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C00000"/>
                <w:sz w:val="28"/>
              </w:rPr>
              <w:t>socijalna revizija</w:t>
            </w:r>
          </w:p>
        </w:tc>
        <w:tc>
          <w:tcPr>
            <w:tcW w:w="6756" w:type="dxa"/>
            <w:tcBorders>
              <w:top w:val="single" w:sz="8" w:space="0" w:color="FFFFFF"/>
              <w:left w:val="single" w:sz="8" w:space="0" w:color="FFFFFF"/>
              <w:bottom w:val="single" w:sz="7" w:space="0" w:color="FFFFFF"/>
              <w:right w:val="single" w:sz="8" w:space="0" w:color="FFFFFF"/>
            </w:tcBorders>
            <w:shd w:val="clear" w:color="auto" w:fill="D0D8E8"/>
          </w:tcPr>
          <w:p w:rsidR="00EA4ED0" w:rsidRDefault="002C50E6">
            <w:pPr>
              <w:spacing w:after="0" w:line="318" w:lineRule="exact"/>
              <w:ind w:left="8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 Tijelo za podnošenje građanskog zahtjeva za revizijom</w:t>
            </w:r>
          </w:p>
          <w:p w:rsidR="00EA4ED0" w:rsidRDefault="002C50E6">
            <w:pPr>
              <w:spacing w:before="38" w:after="0" w:line="240" w:lineRule="auto"/>
              <w:ind w:left="8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 Participativna revizija učinka</w:t>
            </w:r>
          </w:p>
          <w:p w:rsidR="00EA4ED0" w:rsidRDefault="002C50E6">
            <w:pPr>
              <w:spacing w:before="38" w:after="0" w:line="240" w:lineRule="auto"/>
              <w:ind w:left="8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 Socijalna revizija</w:t>
            </w:r>
          </w:p>
        </w:tc>
        <w:tc>
          <w:tcPr>
            <w:tcW w:w="3610" w:type="dxa"/>
            <w:tcBorders>
              <w:top w:val="single" w:sz="8" w:space="0" w:color="FFFFFF"/>
              <w:left w:val="single" w:sz="8" w:space="0" w:color="FFFFFF"/>
              <w:bottom w:val="single" w:sz="7" w:space="0" w:color="FFFFFF"/>
              <w:right w:val="single" w:sz="8" w:space="0" w:color="FFFFFF"/>
            </w:tcBorders>
            <w:shd w:val="clear" w:color="auto" w:fill="D0D8E8"/>
          </w:tcPr>
          <w:p w:rsidR="00EA4ED0" w:rsidRDefault="002C50E6">
            <w:pPr>
              <w:spacing w:after="0" w:line="318" w:lineRule="exact"/>
              <w:ind w:left="8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-Koreja</w:t>
            </w:r>
          </w:p>
          <w:p w:rsidR="00EA4ED0" w:rsidRDefault="002C50E6">
            <w:pPr>
              <w:spacing w:before="38" w:after="0" w:line="240" w:lineRule="auto"/>
              <w:ind w:left="8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 Filipini</w:t>
            </w:r>
          </w:p>
          <w:p w:rsidR="00EA4ED0" w:rsidRDefault="002C50E6">
            <w:pPr>
              <w:spacing w:before="38" w:after="0" w:line="240" w:lineRule="auto"/>
              <w:ind w:left="8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 Indija</w:t>
            </w:r>
          </w:p>
        </w:tc>
      </w:tr>
    </w:tbl>
    <w:p w:rsidR="00EA4ED0" w:rsidRDefault="00EA4ED0">
      <w:pPr>
        <w:spacing w:after="0" w:line="240" w:lineRule="auto"/>
        <w:rPr>
          <w:rFonts w:ascii="Arial" w:eastAsia="Arial" w:hAnsi="Arial" w:cs="Arial"/>
          <w:sz w:val="28"/>
          <w:szCs w:val="28"/>
        </w:rPr>
        <w:sectPr w:rsidR="00EA4ED0">
          <w:headerReference w:type="default" r:id="rId10"/>
          <w:pgSz w:w="14400" w:h="10800" w:orient="landscape"/>
          <w:pgMar w:top="1740" w:right="320" w:bottom="1300" w:left="680" w:header="1252" w:footer="1105" w:gutter="0"/>
          <w:cols w:space="720"/>
        </w:sectPr>
      </w:pPr>
    </w:p>
    <w:p w:rsidR="00EA4ED0" w:rsidRDefault="002C50E6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31" style="position:absolute;margin-left:159.8pt;margin-top:116.95pt;width:239.7pt;height:1.35pt;z-index:-251658752;mso-position-horizontal-relative:page;mso-position-vertical-relative:page" coordorigin="3196,2339" coordsize="4795,27">
            <v:group id="_x0000_s1034" style="position:absolute;left:3217;top:2352;width:4753;height:2" coordorigin="3217,2352" coordsize="4753,2">
              <v:shape id="_x0000_s1035" style="position:absolute;left:3217;top:2352;width:4753;height:2" coordorigin="3217,2352" coordsize="4753,0" path="m3217,2352r4753,e" filled="f" strokeweight=".6pt">
                <v:path arrowok="t"/>
              </v:shape>
            </v:group>
            <v:group id="_x0000_s1032" style="position:absolute;left:3210;top:2352;width:4768;height:2" coordorigin="3210,2352" coordsize="4768,2">
              <v:shape id="_x0000_s1033" style="position:absolute;left:3210;top:2352;width:4768;height:2" coordorigin="3210,2352" coordsize="4768,0" path="m3210,2352r4767,e" filled="f" strokeweight="1.35pt">
                <v:path arrowok="t"/>
              </v:shape>
            </v:group>
            <w10:wrap anchorx="page" anchory="page"/>
          </v:group>
        </w:pict>
      </w: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before="10" w:after="0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5"/>
        <w:gridCol w:w="6376"/>
        <w:gridCol w:w="3407"/>
      </w:tblGrid>
      <w:tr w:rsidR="00EA4ED0">
        <w:trPr>
          <w:trHeight w:hRule="exact" w:val="915"/>
        </w:trPr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A4ED0" w:rsidRDefault="002C50E6">
            <w:pPr>
              <w:spacing w:after="0" w:line="318" w:lineRule="exact"/>
              <w:ind w:left="155" w:right="13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Faza u proračunskim</w:t>
            </w:r>
          </w:p>
          <w:p w:rsidR="00EA4ED0" w:rsidRDefault="002C50E6">
            <w:pPr>
              <w:spacing w:before="38" w:after="0" w:line="240" w:lineRule="auto"/>
              <w:ind w:left="50" w:right="2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i političkim ciklusima</w:t>
            </w:r>
          </w:p>
        </w:tc>
        <w:tc>
          <w:tcPr>
            <w:tcW w:w="63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A4ED0" w:rsidRDefault="002C50E6">
            <w:pPr>
              <w:spacing w:after="0" w:line="318" w:lineRule="exact"/>
              <w:ind w:left="144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Mehanizmi sudjelovanja</w:t>
            </w:r>
          </w:p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A4ED0" w:rsidRDefault="002C50E6">
            <w:pPr>
              <w:spacing w:after="0" w:line="318" w:lineRule="exact"/>
              <w:ind w:left="532" w:right="50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Odabrani primjeri</w:t>
            </w:r>
          </w:p>
          <w:p w:rsidR="00EA4ED0" w:rsidRDefault="002C50E6">
            <w:pPr>
              <w:spacing w:before="38" w:after="0" w:line="240" w:lineRule="auto"/>
              <w:ind w:left="1012" w:right="99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zemalja</w:t>
            </w:r>
          </w:p>
        </w:tc>
      </w:tr>
      <w:tr w:rsidR="00EA4ED0">
        <w:trPr>
          <w:trHeight w:hRule="exact" w:val="2288"/>
        </w:trPr>
        <w:tc>
          <w:tcPr>
            <w:tcW w:w="25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EA4ED0" w:rsidRDefault="002C50E6">
            <w:pPr>
              <w:spacing w:after="0" w:line="298" w:lineRule="exact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C00000"/>
                <w:sz w:val="28"/>
              </w:rPr>
              <w:t xml:space="preserve">Glavni prijedlozi novih </w:t>
            </w:r>
          </w:p>
          <w:p w:rsidR="00EA4ED0" w:rsidRDefault="002C50E6">
            <w:pPr>
              <w:spacing w:before="38"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C00000"/>
                <w:sz w:val="28"/>
              </w:rPr>
              <w:t>fiskalnih politika</w:t>
            </w:r>
          </w:p>
        </w:tc>
        <w:tc>
          <w:tcPr>
            <w:tcW w:w="63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EA4ED0" w:rsidRDefault="002C50E6">
            <w:pPr>
              <w:spacing w:after="0" w:line="298" w:lineRule="exact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 Savjetovanje s izvršnom vlasti o novim politikama</w:t>
            </w:r>
          </w:p>
          <w:p w:rsidR="00EA4ED0" w:rsidRDefault="002C50E6">
            <w:pPr>
              <w:spacing w:before="38"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prihoda</w:t>
            </w:r>
          </w:p>
          <w:p w:rsidR="00EA4ED0" w:rsidRDefault="002C50E6">
            <w:pPr>
              <w:spacing w:before="38" w:after="0" w:line="268" w:lineRule="auto"/>
              <w:ind w:left="85" w:right="40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 Savjetovanje s izvršnom vlasti o novim politikama rashoda</w:t>
            </w:r>
          </w:p>
          <w:p w:rsidR="00EA4ED0" w:rsidRDefault="002C50E6">
            <w:pPr>
              <w:spacing w:before="1"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 Participativni pregled javnih rashoda</w:t>
            </w:r>
          </w:p>
        </w:tc>
        <w:tc>
          <w:tcPr>
            <w:tcW w:w="34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EA4ED0" w:rsidRDefault="002C50E6">
            <w:pPr>
              <w:spacing w:after="0" w:line="298" w:lineRule="exact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-Brojne zemlje</w:t>
            </w:r>
          </w:p>
          <w:p w:rsidR="00EA4ED0" w:rsidRDefault="00EA4ED0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EA4ED0" w:rsidRDefault="00EA4ED0">
            <w:pPr>
              <w:spacing w:after="0" w:line="200" w:lineRule="exact"/>
              <w:rPr>
                <w:sz w:val="20"/>
                <w:szCs w:val="20"/>
              </w:rPr>
            </w:pPr>
          </w:p>
          <w:p w:rsidR="00EA4ED0" w:rsidRDefault="002C50E6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-Kanada i druge</w:t>
            </w:r>
          </w:p>
          <w:p w:rsidR="00EA4ED0" w:rsidRDefault="00EA4ED0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EA4ED0" w:rsidRDefault="00EA4ED0">
            <w:pPr>
              <w:spacing w:after="0" w:line="200" w:lineRule="exact"/>
              <w:rPr>
                <w:sz w:val="20"/>
                <w:szCs w:val="20"/>
              </w:rPr>
            </w:pPr>
          </w:p>
          <w:p w:rsidR="00EA4ED0" w:rsidRDefault="002C50E6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-Ujedinjena Kraljevina</w:t>
            </w:r>
          </w:p>
        </w:tc>
      </w:tr>
      <w:tr w:rsidR="00EA4ED0">
        <w:trPr>
          <w:trHeight w:hRule="exact" w:val="1830"/>
        </w:trPr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EA4ED0" w:rsidRDefault="002C50E6">
            <w:pPr>
              <w:spacing w:after="0" w:line="318" w:lineRule="exact"/>
              <w:ind w:left="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C00000"/>
                <w:sz w:val="28"/>
              </w:rPr>
              <w:t>Pružanje javnih</w:t>
            </w:r>
          </w:p>
          <w:p w:rsidR="00EA4ED0" w:rsidRDefault="002C50E6">
            <w:pPr>
              <w:spacing w:before="38" w:after="0" w:line="240" w:lineRule="auto"/>
              <w:ind w:left="8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C00000"/>
                <w:sz w:val="28"/>
              </w:rPr>
              <w:t>usluga</w:t>
            </w:r>
          </w:p>
        </w:tc>
        <w:tc>
          <w:tcPr>
            <w:tcW w:w="6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EA4ED0" w:rsidRDefault="002C50E6">
            <w:pPr>
              <w:spacing w:after="0" w:line="318" w:lineRule="exact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 Mehanizmi podnošenja prigovora</w:t>
            </w:r>
          </w:p>
          <w:p w:rsidR="00EA4ED0" w:rsidRDefault="002C50E6">
            <w:pPr>
              <w:spacing w:before="38"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 Socijalna revizija</w:t>
            </w:r>
          </w:p>
          <w:p w:rsidR="00EA4ED0" w:rsidRDefault="002C50E6">
            <w:pPr>
              <w:spacing w:before="38"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 Redovito objavljene ankete koje su ispunili korisnici usluga</w:t>
            </w:r>
          </w:p>
          <w:p w:rsidR="00EA4ED0" w:rsidRDefault="002C50E6">
            <w:pPr>
              <w:spacing w:before="38"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 Uključenje građana u provedbu/koprodukciju</w:t>
            </w:r>
          </w:p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EA4ED0" w:rsidRDefault="002C50E6">
            <w:pPr>
              <w:spacing w:after="0" w:line="318" w:lineRule="exact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-Brojne zemlje</w:t>
            </w:r>
          </w:p>
          <w:p w:rsidR="00EA4ED0" w:rsidRDefault="002C50E6">
            <w:pPr>
              <w:spacing w:before="38"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-Uganda i druge</w:t>
            </w:r>
          </w:p>
          <w:p w:rsidR="00EA4ED0" w:rsidRDefault="002C50E6">
            <w:pPr>
              <w:spacing w:before="38"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-Neke zemlje OECD-a</w:t>
            </w:r>
          </w:p>
          <w:p w:rsidR="00EA4ED0" w:rsidRDefault="002C50E6">
            <w:pPr>
              <w:spacing w:before="38"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-Južnoafrička Republika</w:t>
            </w:r>
          </w:p>
        </w:tc>
      </w:tr>
      <w:tr w:rsidR="00EA4ED0">
        <w:trPr>
          <w:trHeight w:hRule="exact" w:val="1373"/>
        </w:trPr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EA4ED0" w:rsidRDefault="002C50E6">
            <w:pPr>
              <w:spacing w:after="0" w:line="318" w:lineRule="exact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C00000"/>
                <w:sz w:val="28"/>
              </w:rPr>
              <w:t>Projekti javnih</w:t>
            </w:r>
          </w:p>
          <w:p w:rsidR="00EA4ED0" w:rsidRDefault="002C50E6">
            <w:pPr>
              <w:spacing w:before="38" w:after="0" w:line="268" w:lineRule="auto"/>
              <w:ind w:left="85" w:right="85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C00000"/>
                <w:sz w:val="28"/>
              </w:rPr>
              <w:t>ulaganja</w:t>
            </w:r>
          </w:p>
        </w:tc>
        <w:tc>
          <w:tcPr>
            <w:tcW w:w="6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EA4ED0" w:rsidRDefault="002C50E6">
            <w:pPr>
              <w:spacing w:after="0" w:line="318" w:lineRule="exact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-Savjetovanje o socijalnim i ekološkim</w:t>
            </w:r>
          </w:p>
          <w:p w:rsidR="00EA4ED0" w:rsidRDefault="002C50E6">
            <w:pPr>
              <w:spacing w:before="38"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utjecajima</w:t>
            </w:r>
          </w:p>
          <w:p w:rsidR="00EA4ED0" w:rsidRDefault="002C50E6">
            <w:pPr>
              <w:spacing w:before="38"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 Označivanje geografskih lokacija i socijalno praćenje</w:t>
            </w:r>
          </w:p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EA4ED0" w:rsidRDefault="002C50E6">
            <w:pPr>
              <w:spacing w:after="0" w:line="318" w:lineRule="exact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-Brojne zemlje</w:t>
            </w:r>
          </w:p>
          <w:p w:rsidR="00EA4ED0" w:rsidRDefault="00EA4ED0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EA4ED0" w:rsidRDefault="00EA4ED0">
            <w:pPr>
              <w:spacing w:after="0" w:line="200" w:lineRule="exact"/>
              <w:rPr>
                <w:sz w:val="20"/>
                <w:szCs w:val="20"/>
              </w:rPr>
            </w:pPr>
          </w:p>
          <w:p w:rsidR="00EA4ED0" w:rsidRDefault="002C50E6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-Filipini</w:t>
            </w:r>
          </w:p>
        </w:tc>
      </w:tr>
    </w:tbl>
    <w:p w:rsidR="00EA4ED0" w:rsidRDefault="00EA4ED0">
      <w:pPr>
        <w:spacing w:after="0" w:line="240" w:lineRule="auto"/>
        <w:rPr>
          <w:rFonts w:ascii="Arial" w:eastAsia="Arial" w:hAnsi="Arial" w:cs="Arial"/>
          <w:sz w:val="28"/>
          <w:szCs w:val="28"/>
        </w:rPr>
        <w:sectPr w:rsidR="00EA4ED0">
          <w:headerReference w:type="default" r:id="rId11"/>
          <w:pgSz w:w="14400" w:h="10800" w:orient="landscape"/>
          <w:pgMar w:top="1740" w:right="320" w:bottom="1300" w:left="680" w:header="1267" w:footer="1105" w:gutter="0"/>
          <w:cols w:space="720"/>
        </w:sectPr>
      </w:pPr>
    </w:p>
    <w:p w:rsidR="00EA4ED0" w:rsidRDefault="002C50E6">
      <w:pPr>
        <w:spacing w:before="81" w:after="0" w:line="570" w:lineRule="atLeast"/>
        <w:ind w:left="130" w:right="454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b/>
          <w:color w:val="FF6600"/>
          <w:sz w:val="48"/>
        </w:rPr>
        <w:lastRenderedPageBreak/>
        <w:t>Mogući prigovori na povećano sudjelovanje javnosti u fiskalnim politikama</w:t>
      </w:r>
    </w:p>
    <w:p w:rsidR="00EA4ED0" w:rsidRDefault="00EA4ED0">
      <w:pPr>
        <w:spacing w:before="6" w:after="0" w:line="100" w:lineRule="exact"/>
        <w:rPr>
          <w:sz w:val="10"/>
          <w:szCs w:val="1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Pr="002C50E6" w:rsidRDefault="00EA4ED0">
      <w:pPr>
        <w:spacing w:after="0" w:line="200" w:lineRule="exact"/>
        <w:rPr>
          <w:sz w:val="52"/>
          <w:szCs w:val="52"/>
        </w:rPr>
      </w:pPr>
    </w:p>
    <w:p w:rsidR="00EA4ED0" w:rsidRPr="002C50E6" w:rsidRDefault="00EA4ED0">
      <w:pPr>
        <w:spacing w:after="0" w:line="200" w:lineRule="exact"/>
        <w:rPr>
          <w:sz w:val="52"/>
          <w:szCs w:val="52"/>
        </w:rPr>
      </w:pPr>
    </w:p>
    <w:p w:rsidR="00EA4ED0" w:rsidRPr="002C50E6" w:rsidRDefault="00EA4ED0">
      <w:pPr>
        <w:spacing w:after="0" w:line="200" w:lineRule="exact"/>
        <w:rPr>
          <w:sz w:val="52"/>
          <w:szCs w:val="52"/>
        </w:rPr>
      </w:pPr>
    </w:p>
    <w:p w:rsidR="00EA4ED0" w:rsidRPr="002C50E6" w:rsidRDefault="00EA4ED0">
      <w:pPr>
        <w:spacing w:after="0" w:line="200" w:lineRule="exact"/>
        <w:rPr>
          <w:sz w:val="52"/>
          <w:szCs w:val="52"/>
        </w:rPr>
      </w:pPr>
    </w:p>
    <w:p w:rsidR="00EA4ED0" w:rsidRPr="002C50E6" w:rsidRDefault="00EA4ED0">
      <w:pPr>
        <w:spacing w:after="0" w:line="200" w:lineRule="exact"/>
        <w:rPr>
          <w:sz w:val="52"/>
          <w:szCs w:val="52"/>
        </w:rPr>
      </w:pPr>
    </w:p>
    <w:p w:rsidR="00EA4ED0" w:rsidRPr="002C50E6" w:rsidRDefault="002C50E6">
      <w:pPr>
        <w:spacing w:after="0" w:line="681" w:lineRule="exact"/>
        <w:ind w:left="102" w:right="-20"/>
        <w:rPr>
          <w:rFonts w:ascii="Arial" w:eastAsia="Arial" w:hAnsi="Arial" w:cs="Arial"/>
          <w:sz w:val="52"/>
          <w:szCs w:val="52"/>
        </w:rPr>
      </w:pPr>
      <w:proofErr w:type="spellStart"/>
      <w:r w:rsidRPr="002C50E6">
        <w:rPr>
          <w:rFonts w:ascii="Courier New" w:hAnsi="Courier New"/>
          <w:position w:val="3"/>
          <w:sz w:val="52"/>
          <w:szCs w:val="52"/>
        </w:rPr>
        <w:t>o</w:t>
      </w:r>
      <w:r w:rsidRPr="002C50E6">
        <w:rPr>
          <w:rFonts w:ascii="Arial" w:hAnsi="Arial"/>
          <w:position w:val="3"/>
          <w:sz w:val="52"/>
          <w:szCs w:val="52"/>
        </w:rPr>
        <w:t>Skupo</w:t>
      </w:r>
      <w:proofErr w:type="spellEnd"/>
    </w:p>
    <w:p w:rsidR="00EA4ED0" w:rsidRPr="002C50E6" w:rsidRDefault="002C50E6">
      <w:pPr>
        <w:spacing w:after="0" w:line="672" w:lineRule="exact"/>
        <w:ind w:left="102" w:right="-20"/>
        <w:rPr>
          <w:rFonts w:ascii="Arial" w:eastAsia="Arial" w:hAnsi="Arial" w:cs="Arial"/>
          <w:sz w:val="52"/>
          <w:szCs w:val="52"/>
        </w:rPr>
      </w:pPr>
      <w:proofErr w:type="spellStart"/>
      <w:r w:rsidRPr="002C50E6">
        <w:rPr>
          <w:rFonts w:ascii="Courier New" w:hAnsi="Courier New"/>
          <w:position w:val="3"/>
          <w:sz w:val="52"/>
          <w:szCs w:val="52"/>
        </w:rPr>
        <w:t>o</w:t>
      </w:r>
      <w:r w:rsidRPr="002C50E6">
        <w:rPr>
          <w:rFonts w:ascii="Arial" w:hAnsi="Arial"/>
          <w:position w:val="3"/>
          <w:sz w:val="52"/>
          <w:szCs w:val="52"/>
        </w:rPr>
        <w:t>Narušava</w:t>
      </w:r>
      <w:proofErr w:type="spellEnd"/>
      <w:r w:rsidRPr="002C50E6">
        <w:rPr>
          <w:rFonts w:ascii="Arial" w:hAnsi="Arial"/>
          <w:position w:val="3"/>
          <w:sz w:val="52"/>
          <w:szCs w:val="52"/>
        </w:rPr>
        <w:t xml:space="preserve"> rad postojećih demokratskih institucija</w:t>
      </w:r>
    </w:p>
    <w:p w:rsidR="00EA4ED0" w:rsidRPr="002C50E6" w:rsidRDefault="002C50E6">
      <w:pPr>
        <w:spacing w:after="0" w:line="672" w:lineRule="exact"/>
        <w:ind w:left="102" w:right="-20"/>
        <w:rPr>
          <w:rFonts w:ascii="Arial" w:eastAsia="Arial" w:hAnsi="Arial" w:cs="Arial"/>
          <w:sz w:val="52"/>
          <w:szCs w:val="52"/>
        </w:rPr>
      </w:pPr>
      <w:proofErr w:type="spellStart"/>
      <w:r w:rsidRPr="002C50E6">
        <w:rPr>
          <w:rFonts w:ascii="Courier New" w:hAnsi="Courier New"/>
          <w:position w:val="3"/>
          <w:sz w:val="52"/>
          <w:szCs w:val="52"/>
        </w:rPr>
        <w:t>o</w:t>
      </w:r>
      <w:r w:rsidRPr="002C50E6">
        <w:rPr>
          <w:rFonts w:ascii="Arial" w:hAnsi="Arial"/>
          <w:position w:val="3"/>
          <w:sz w:val="52"/>
          <w:szCs w:val="52"/>
        </w:rPr>
        <w:t>Fiskalna</w:t>
      </w:r>
      <w:proofErr w:type="spellEnd"/>
      <w:r w:rsidRPr="002C50E6">
        <w:rPr>
          <w:rFonts w:ascii="Arial" w:hAnsi="Arial"/>
          <w:position w:val="3"/>
          <w:sz w:val="52"/>
          <w:szCs w:val="52"/>
        </w:rPr>
        <w:t xml:space="preserve"> pitanja: previše komplicirana za opću javnost</w:t>
      </w:r>
    </w:p>
    <w:p w:rsidR="00EA4ED0" w:rsidRPr="002C50E6" w:rsidRDefault="002C50E6">
      <w:pPr>
        <w:spacing w:after="0" w:line="672" w:lineRule="exact"/>
        <w:ind w:left="102" w:right="-20"/>
        <w:rPr>
          <w:rFonts w:ascii="Arial" w:eastAsia="Arial" w:hAnsi="Arial" w:cs="Arial"/>
          <w:sz w:val="52"/>
          <w:szCs w:val="52"/>
        </w:rPr>
      </w:pPr>
      <w:proofErr w:type="spellStart"/>
      <w:r w:rsidRPr="002C50E6">
        <w:rPr>
          <w:rFonts w:ascii="Courier New" w:hAnsi="Courier New"/>
          <w:position w:val="3"/>
          <w:sz w:val="52"/>
          <w:szCs w:val="52"/>
        </w:rPr>
        <w:t>o</w:t>
      </w:r>
      <w:r w:rsidRPr="002C50E6">
        <w:rPr>
          <w:rFonts w:ascii="Arial" w:hAnsi="Arial"/>
          <w:position w:val="3"/>
          <w:sz w:val="52"/>
          <w:szCs w:val="52"/>
        </w:rPr>
        <w:t>Narušava</w:t>
      </w:r>
      <w:proofErr w:type="spellEnd"/>
      <w:r w:rsidRPr="002C50E6">
        <w:rPr>
          <w:rFonts w:ascii="Arial" w:hAnsi="Arial"/>
          <w:position w:val="3"/>
          <w:sz w:val="52"/>
          <w:szCs w:val="52"/>
        </w:rPr>
        <w:t xml:space="preserve"> donošenje odluka (i tajnost)</w:t>
      </w:r>
    </w:p>
    <w:p w:rsidR="00EA4ED0" w:rsidRPr="002C50E6" w:rsidRDefault="002C50E6">
      <w:pPr>
        <w:spacing w:after="0" w:line="672" w:lineRule="exact"/>
        <w:ind w:left="102" w:right="-20"/>
        <w:rPr>
          <w:rFonts w:ascii="Arial" w:eastAsia="Arial" w:hAnsi="Arial" w:cs="Arial"/>
          <w:sz w:val="52"/>
          <w:szCs w:val="52"/>
        </w:rPr>
      </w:pPr>
      <w:proofErr w:type="spellStart"/>
      <w:r w:rsidRPr="002C50E6">
        <w:rPr>
          <w:rFonts w:ascii="Courier New" w:hAnsi="Courier New"/>
          <w:position w:val="3"/>
          <w:sz w:val="52"/>
          <w:szCs w:val="52"/>
        </w:rPr>
        <w:t>o</w:t>
      </w:r>
      <w:r w:rsidRPr="002C50E6">
        <w:rPr>
          <w:rFonts w:ascii="Arial" w:hAnsi="Arial"/>
          <w:position w:val="3"/>
          <w:sz w:val="52"/>
          <w:szCs w:val="52"/>
        </w:rPr>
        <w:t>Usporava</w:t>
      </w:r>
      <w:proofErr w:type="spellEnd"/>
      <w:r w:rsidRPr="002C50E6">
        <w:rPr>
          <w:rFonts w:ascii="Arial" w:hAnsi="Arial"/>
          <w:position w:val="3"/>
          <w:sz w:val="52"/>
          <w:szCs w:val="52"/>
        </w:rPr>
        <w:t xml:space="preserve"> politički proces</w:t>
      </w:r>
    </w:p>
    <w:p w:rsidR="00EA4ED0" w:rsidRPr="002C50E6" w:rsidRDefault="002C50E6">
      <w:pPr>
        <w:spacing w:after="0" w:line="672" w:lineRule="exact"/>
        <w:ind w:left="102" w:right="-20"/>
        <w:rPr>
          <w:rFonts w:ascii="Arial" w:eastAsia="Arial" w:hAnsi="Arial" w:cs="Arial"/>
          <w:sz w:val="52"/>
          <w:szCs w:val="52"/>
        </w:rPr>
      </w:pPr>
      <w:proofErr w:type="spellStart"/>
      <w:r w:rsidRPr="002C50E6">
        <w:rPr>
          <w:rFonts w:ascii="Courier New" w:hAnsi="Courier New"/>
          <w:position w:val="3"/>
          <w:sz w:val="52"/>
          <w:szCs w:val="52"/>
        </w:rPr>
        <w:t>o</w:t>
      </w:r>
      <w:r w:rsidRPr="002C50E6">
        <w:rPr>
          <w:rFonts w:ascii="Arial" w:hAnsi="Arial"/>
          <w:position w:val="3"/>
          <w:sz w:val="52"/>
          <w:szCs w:val="52"/>
        </w:rPr>
        <w:t>Utjecajne</w:t>
      </w:r>
      <w:proofErr w:type="spellEnd"/>
      <w:r w:rsidRPr="002C50E6">
        <w:rPr>
          <w:rFonts w:ascii="Arial" w:hAnsi="Arial"/>
          <w:position w:val="3"/>
          <w:sz w:val="52"/>
          <w:szCs w:val="52"/>
        </w:rPr>
        <w:t xml:space="preserve"> i dobro organizirane skupine dominiraju</w:t>
      </w:r>
    </w:p>
    <w:p w:rsidR="00EA4ED0" w:rsidRPr="002C50E6" w:rsidRDefault="002C50E6">
      <w:pPr>
        <w:spacing w:after="0" w:line="623" w:lineRule="exact"/>
        <w:ind w:left="553" w:right="-20"/>
        <w:rPr>
          <w:rFonts w:ascii="Arial" w:eastAsia="Arial" w:hAnsi="Arial" w:cs="Arial"/>
          <w:sz w:val="52"/>
          <w:szCs w:val="52"/>
        </w:rPr>
      </w:pPr>
      <w:r w:rsidRPr="002C50E6">
        <w:rPr>
          <w:rFonts w:ascii="Arial" w:hAnsi="Arial"/>
          <w:position w:val="-1"/>
          <w:sz w:val="52"/>
          <w:szCs w:val="52"/>
        </w:rPr>
        <w:t>cjelokupnim procesom</w:t>
      </w:r>
    </w:p>
    <w:p w:rsidR="00EA4ED0" w:rsidRDefault="00EA4ED0">
      <w:pPr>
        <w:spacing w:after="0" w:line="623" w:lineRule="exact"/>
        <w:rPr>
          <w:rFonts w:ascii="Arial" w:eastAsia="Arial" w:hAnsi="Arial" w:cs="Arial"/>
          <w:sz w:val="56"/>
          <w:szCs w:val="56"/>
        </w:rPr>
        <w:sectPr w:rsidR="00EA4ED0">
          <w:headerReference w:type="default" r:id="rId12"/>
          <w:footerReference w:type="default" r:id="rId13"/>
          <w:pgSz w:w="14400" w:h="10800" w:orient="landscape"/>
          <w:pgMar w:top="980" w:right="560" w:bottom="380" w:left="1000" w:header="0" w:footer="190" w:gutter="0"/>
          <w:cols w:space="720"/>
        </w:sectPr>
      </w:pPr>
    </w:p>
    <w:p w:rsidR="00EA4ED0" w:rsidRDefault="002C50E6">
      <w:pPr>
        <w:spacing w:before="81" w:after="0" w:line="570" w:lineRule="atLeast"/>
        <w:ind w:left="370" w:right="1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b/>
          <w:color w:val="FF6600"/>
          <w:sz w:val="48"/>
        </w:rPr>
        <w:lastRenderedPageBreak/>
        <w:t>Odgovori na prigovore povećanom sudjelovanju javnosti u fiskalnim politikama</w:t>
      </w: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Pr="002C50E6" w:rsidRDefault="00EA4ED0">
      <w:pPr>
        <w:spacing w:before="5" w:after="0" w:line="240" w:lineRule="exact"/>
        <w:rPr>
          <w:sz w:val="40"/>
          <w:szCs w:val="40"/>
        </w:rPr>
      </w:pPr>
    </w:p>
    <w:p w:rsidR="00EA4ED0" w:rsidRPr="002C50E6" w:rsidRDefault="002C50E6">
      <w:pPr>
        <w:spacing w:before="4" w:after="0" w:line="232" w:lineRule="auto"/>
        <w:ind w:left="111" w:right="2368"/>
        <w:jc w:val="both"/>
        <w:rPr>
          <w:rFonts w:ascii="Arial" w:eastAsia="Arial" w:hAnsi="Arial" w:cs="Arial"/>
          <w:sz w:val="40"/>
          <w:szCs w:val="40"/>
        </w:rPr>
      </w:pPr>
      <w:r w:rsidRPr="002C50E6">
        <w:rPr>
          <w:rFonts w:ascii="Courier New" w:hAnsi="Courier New"/>
          <w:strike/>
          <w:sz w:val="40"/>
          <w:szCs w:val="40"/>
        </w:rPr>
        <w:t xml:space="preserve">o </w:t>
      </w:r>
      <w:r w:rsidRPr="002C50E6">
        <w:rPr>
          <w:rFonts w:ascii="Arial" w:hAnsi="Arial"/>
          <w:strike/>
          <w:sz w:val="40"/>
          <w:szCs w:val="40"/>
        </w:rPr>
        <w:t>Skupo</w:t>
      </w:r>
      <w:r w:rsidRPr="002C50E6">
        <w:rPr>
          <w:rFonts w:ascii="Arial" w:hAnsi="Arial"/>
          <w:sz w:val="40"/>
          <w:szCs w:val="40"/>
        </w:rPr>
        <w:t xml:space="preserve">: ne više zahvaljujući IT tehnologijama </w:t>
      </w:r>
      <w:r w:rsidRPr="002C50E6">
        <w:rPr>
          <w:rFonts w:ascii="Courier New" w:hAnsi="Courier New"/>
          <w:strike/>
          <w:sz w:val="40"/>
          <w:szCs w:val="40"/>
        </w:rPr>
        <w:t xml:space="preserve">o </w:t>
      </w:r>
      <w:r w:rsidRPr="002C50E6">
        <w:rPr>
          <w:rFonts w:ascii="Arial" w:hAnsi="Arial"/>
          <w:strike/>
          <w:sz w:val="40"/>
          <w:szCs w:val="40"/>
        </w:rPr>
        <w:t>Narušava rad institucija</w:t>
      </w:r>
      <w:r w:rsidRPr="002C50E6">
        <w:rPr>
          <w:rFonts w:ascii="Arial" w:hAnsi="Arial"/>
          <w:sz w:val="40"/>
          <w:szCs w:val="40"/>
        </w:rPr>
        <w:t xml:space="preserve">: komplementarnost </w:t>
      </w:r>
      <w:r w:rsidRPr="002C50E6">
        <w:rPr>
          <w:rFonts w:ascii="Courier New" w:hAnsi="Courier New"/>
          <w:strike/>
          <w:sz w:val="40"/>
          <w:szCs w:val="40"/>
        </w:rPr>
        <w:t xml:space="preserve">o </w:t>
      </w:r>
      <w:r w:rsidRPr="002C50E6">
        <w:rPr>
          <w:rFonts w:ascii="Arial" w:hAnsi="Arial"/>
          <w:strike/>
          <w:sz w:val="40"/>
          <w:szCs w:val="40"/>
        </w:rPr>
        <w:t>Previše komplicirani</w:t>
      </w:r>
      <w:r w:rsidRPr="002C50E6">
        <w:rPr>
          <w:rFonts w:ascii="Arial" w:hAnsi="Arial"/>
          <w:sz w:val="40"/>
          <w:szCs w:val="40"/>
        </w:rPr>
        <w:t>: uključuju se i stručnjaci</w:t>
      </w:r>
    </w:p>
    <w:p w:rsidR="00EA4ED0" w:rsidRPr="002C50E6" w:rsidRDefault="002C50E6">
      <w:pPr>
        <w:spacing w:after="0" w:line="232" w:lineRule="auto"/>
        <w:ind w:left="562" w:right="1026" w:hanging="451"/>
        <w:rPr>
          <w:rFonts w:ascii="Arial" w:eastAsia="Arial" w:hAnsi="Arial" w:cs="Arial"/>
          <w:sz w:val="40"/>
          <w:szCs w:val="40"/>
        </w:rPr>
      </w:pPr>
      <w:r w:rsidRPr="002C50E6">
        <w:rPr>
          <w:rFonts w:ascii="Courier New" w:hAnsi="Courier New"/>
          <w:strike/>
          <w:sz w:val="40"/>
          <w:szCs w:val="40"/>
        </w:rPr>
        <w:t xml:space="preserve">o </w:t>
      </w:r>
      <w:r w:rsidRPr="002C50E6">
        <w:rPr>
          <w:rFonts w:ascii="Arial" w:hAnsi="Arial"/>
          <w:strike/>
          <w:sz w:val="40"/>
          <w:szCs w:val="40"/>
        </w:rPr>
        <w:t>Narušava donošenje odluka</w:t>
      </w:r>
      <w:r w:rsidRPr="002C50E6">
        <w:rPr>
          <w:rFonts w:ascii="Arial" w:hAnsi="Arial"/>
          <w:sz w:val="40"/>
          <w:szCs w:val="40"/>
        </w:rPr>
        <w:t>: prevladava klasifikacija kad je opravdana, a otvorenost doprinosi učinkovitosti i efikasnosti</w:t>
      </w:r>
    </w:p>
    <w:p w:rsidR="00EA4ED0" w:rsidRPr="002C50E6" w:rsidRDefault="002C50E6">
      <w:pPr>
        <w:spacing w:before="32" w:after="0" w:line="240" w:lineRule="auto"/>
        <w:ind w:left="562" w:right="-20"/>
        <w:rPr>
          <w:rFonts w:ascii="Arial" w:eastAsia="Arial" w:hAnsi="Arial" w:cs="Arial"/>
          <w:sz w:val="40"/>
          <w:szCs w:val="40"/>
        </w:rPr>
      </w:pPr>
      <w:r w:rsidRPr="002C50E6">
        <w:rPr>
          <w:rFonts w:ascii="Arial" w:hAnsi="Arial"/>
          <w:sz w:val="40"/>
          <w:szCs w:val="40"/>
        </w:rPr>
        <w:t>politika</w:t>
      </w:r>
    </w:p>
    <w:p w:rsidR="00EA4ED0" w:rsidRPr="002C50E6" w:rsidRDefault="002C50E6">
      <w:pPr>
        <w:spacing w:before="15" w:after="0" w:line="672" w:lineRule="exact"/>
        <w:ind w:left="562" w:right="1223" w:hanging="451"/>
        <w:rPr>
          <w:rFonts w:ascii="Arial" w:eastAsia="Arial" w:hAnsi="Arial" w:cs="Arial"/>
          <w:sz w:val="40"/>
          <w:szCs w:val="40"/>
        </w:rPr>
      </w:pPr>
      <w:r w:rsidRPr="002C50E6">
        <w:rPr>
          <w:rFonts w:ascii="Courier New" w:hAnsi="Courier New"/>
          <w:strike/>
          <w:sz w:val="40"/>
          <w:szCs w:val="40"/>
        </w:rPr>
        <w:t xml:space="preserve">o </w:t>
      </w:r>
      <w:r w:rsidRPr="002C50E6">
        <w:rPr>
          <w:rFonts w:ascii="Arial" w:hAnsi="Arial"/>
          <w:strike/>
          <w:sz w:val="40"/>
          <w:szCs w:val="40"/>
        </w:rPr>
        <w:t>Usporava proces</w:t>
      </w:r>
      <w:r w:rsidRPr="002C50E6">
        <w:rPr>
          <w:rFonts w:ascii="Arial" w:hAnsi="Arial"/>
          <w:sz w:val="40"/>
          <w:szCs w:val="40"/>
        </w:rPr>
        <w:t>: ali unapređu</w:t>
      </w:r>
      <w:r w:rsidRPr="002C50E6">
        <w:rPr>
          <w:rFonts w:ascii="Arial" w:hAnsi="Arial"/>
          <w:sz w:val="40"/>
          <w:szCs w:val="40"/>
        </w:rPr>
        <w:t>je kvalitetu i smanjuje troškove</w:t>
      </w:r>
    </w:p>
    <w:p w:rsidR="00EA4ED0" w:rsidRPr="002C50E6" w:rsidRDefault="002C50E6">
      <w:pPr>
        <w:spacing w:before="12" w:after="0" w:line="240" w:lineRule="auto"/>
        <w:ind w:left="111" w:right="2520"/>
        <w:jc w:val="both"/>
        <w:rPr>
          <w:rFonts w:ascii="Arial" w:eastAsia="Arial" w:hAnsi="Arial" w:cs="Arial"/>
          <w:sz w:val="40"/>
          <w:szCs w:val="40"/>
        </w:rPr>
      </w:pPr>
      <w:r w:rsidRPr="002C50E6">
        <w:rPr>
          <w:rFonts w:ascii="Courier New" w:hAnsi="Courier New"/>
          <w:strike/>
          <w:sz w:val="40"/>
          <w:szCs w:val="40"/>
        </w:rPr>
        <w:t xml:space="preserve">o </w:t>
      </w:r>
      <w:r w:rsidRPr="002C50E6">
        <w:rPr>
          <w:rFonts w:ascii="Arial" w:hAnsi="Arial"/>
          <w:strike/>
          <w:sz w:val="40"/>
          <w:szCs w:val="40"/>
        </w:rPr>
        <w:t>Dominiraju utjecajne skupine</w:t>
      </w:r>
      <w:r w:rsidRPr="002C50E6">
        <w:rPr>
          <w:rFonts w:ascii="Arial" w:hAnsi="Arial"/>
          <w:sz w:val="40"/>
          <w:szCs w:val="40"/>
        </w:rPr>
        <w:t xml:space="preserve">: potreban rad na uključenju i </w:t>
      </w:r>
    </w:p>
    <w:p w:rsidR="00EA4ED0" w:rsidRPr="002C50E6" w:rsidRDefault="002C50E6">
      <w:pPr>
        <w:spacing w:after="0" w:line="623" w:lineRule="exact"/>
        <w:ind w:left="562" w:right="-20"/>
        <w:rPr>
          <w:rFonts w:ascii="Arial" w:eastAsia="Arial" w:hAnsi="Arial" w:cs="Arial"/>
          <w:sz w:val="40"/>
          <w:szCs w:val="40"/>
        </w:rPr>
      </w:pPr>
      <w:r w:rsidRPr="002C50E6">
        <w:rPr>
          <w:sz w:val="40"/>
          <w:szCs w:val="40"/>
        </w:rPr>
        <w:pict>
          <v:shape id="_x0000_s1030" type="#_x0000_t75" style="position:absolute;left:0;text-align:left;margin-left:626.3pt;margin-top:9.25pt;width:60.55pt;height:40.2pt;z-index:-251657728;mso-position-horizontal-relative:page">
            <v:imagedata r:id="rId14" o:title=""/>
            <w10:wrap anchorx="page"/>
          </v:shape>
        </w:pict>
      </w:r>
      <w:r w:rsidRPr="002C50E6">
        <w:rPr>
          <w:rFonts w:ascii="Arial" w:hAnsi="Arial"/>
          <w:position w:val="-1"/>
          <w:sz w:val="40"/>
          <w:szCs w:val="40"/>
        </w:rPr>
        <w:t>raspodjeli utjecaja</w:t>
      </w:r>
    </w:p>
    <w:p w:rsidR="00EA4ED0" w:rsidRDefault="00EA4ED0">
      <w:pPr>
        <w:spacing w:after="0" w:line="623" w:lineRule="exact"/>
        <w:rPr>
          <w:rFonts w:ascii="Arial" w:eastAsia="Arial" w:hAnsi="Arial" w:cs="Arial"/>
          <w:sz w:val="56"/>
          <w:szCs w:val="56"/>
        </w:rPr>
        <w:sectPr w:rsidR="00EA4ED0">
          <w:headerReference w:type="default" r:id="rId15"/>
          <w:footerReference w:type="default" r:id="rId16"/>
          <w:pgSz w:w="14400" w:h="10800" w:orient="landscape"/>
          <w:pgMar w:top="980" w:right="240" w:bottom="280" w:left="760" w:header="0" w:footer="0" w:gutter="0"/>
          <w:cols w:space="720"/>
        </w:sectPr>
      </w:pPr>
    </w:p>
    <w:p w:rsidR="00EA4ED0" w:rsidRDefault="002C50E6">
      <w:pPr>
        <w:spacing w:before="15" w:after="0" w:line="570" w:lineRule="atLeast"/>
        <w:ind w:left="276" w:right="2199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color w:val="FF6600"/>
          <w:sz w:val="48"/>
        </w:rPr>
        <w:lastRenderedPageBreak/>
        <w:t xml:space="preserve">Pristup informacijama i </w:t>
      </w:r>
      <w:r>
        <w:rPr>
          <w:rFonts w:ascii="Arial" w:hAnsi="Arial"/>
          <w:b/>
          <w:color w:val="FF6600"/>
          <w:sz w:val="48"/>
        </w:rPr>
        <w:t>sudjelovanje javnosti</w:t>
      </w:r>
      <w:r>
        <w:rPr>
          <w:rFonts w:ascii="Arial" w:hAnsi="Arial"/>
          <w:color w:val="FF6600"/>
          <w:sz w:val="48"/>
        </w:rPr>
        <w:t>:</w:t>
      </w:r>
      <w:r>
        <w:rPr>
          <w:rFonts w:ascii="Arial" w:hAnsi="Arial"/>
          <w:b/>
          <w:color w:val="FF6600"/>
          <w:sz w:val="48"/>
        </w:rPr>
        <w:t xml:space="preserve"> ima li poboljšanja?</w:t>
      </w:r>
    </w:p>
    <w:p w:rsidR="00EA4ED0" w:rsidRDefault="00EA4ED0">
      <w:pPr>
        <w:spacing w:before="7" w:after="0" w:line="190" w:lineRule="exact"/>
        <w:rPr>
          <w:sz w:val="19"/>
          <w:szCs w:val="19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Pr="002C50E6" w:rsidRDefault="00EA4ED0">
      <w:pPr>
        <w:spacing w:after="0" w:line="200" w:lineRule="exact"/>
        <w:rPr>
          <w:sz w:val="40"/>
          <w:szCs w:val="40"/>
        </w:rPr>
      </w:pPr>
    </w:p>
    <w:p w:rsidR="00EA4ED0" w:rsidRPr="002C50E6" w:rsidRDefault="002C50E6">
      <w:pPr>
        <w:spacing w:after="0" w:line="593" w:lineRule="exact"/>
        <w:ind w:left="110" w:right="-20"/>
        <w:rPr>
          <w:rFonts w:ascii="Arial" w:eastAsia="Arial" w:hAnsi="Arial" w:cs="Arial"/>
          <w:sz w:val="40"/>
          <w:szCs w:val="40"/>
        </w:rPr>
      </w:pPr>
      <w:r w:rsidRPr="002C50E6">
        <w:rPr>
          <w:rFonts w:ascii="Courier New" w:hAnsi="Courier New"/>
          <w:position w:val="3"/>
          <w:sz w:val="40"/>
          <w:szCs w:val="40"/>
        </w:rPr>
        <w:t xml:space="preserve">o </w:t>
      </w:r>
      <w:r w:rsidRPr="002C50E6">
        <w:rPr>
          <w:rFonts w:ascii="Arial" w:hAnsi="Arial"/>
          <w:position w:val="3"/>
          <w:sz w:val="40"/>
          <w:szCs w:val="40"/>
        </w:rPr>
        <w:t>Bolja raspodjela sredstava i pružanje javnih usluga</w:t>
      </w:r>
    </w:p>
    <w:p w:rsidR="00EA4ED0" w:rsidRPr="002C50E6" w:rsidRDefault="002C50E6">
      <w:pPr>
        <w:spacing w:after="0" w:line="576" w:lineRule="exact"/>
        <w:ind w:left="110" w:right="-20"/>
        <w:rPr>
          <w:rFonts w:ascii="Arial" w:eastAsia="Arial" w:hAnsi="Arial" w:cs="Arial"/>
          <w:sz w:val="40"/>
          <w:szCs w:val="40"/>
        </w:rPr>
      </w:pPr>
      <w:r w:rsidRPr="002C50E6">
        <w:rPr>
          <w:rFonts w:ascii="Courier New" w:hAnsi="Courier New"/>
          <w:position w:val="3"/>
          <w:sz w:val="40"/>
          <w:szCs w:val="40"/>
        </w:rPr>
        <w:t xml:space="preserve">o </w:t>
      </w:r>
      <w:r w:rsidRPr="002C50E6">
        <w:rPr>
          <w:rFonts w:ascii="Arial" w:hAnsi="Arial"/>
          <w:position w:val="3"/>
          <w:sz w:val="40"/>
          <w:szCs w:val="40"/>
        </w:rPr>
        <w:t>Bolji odgovor na preferencije korisnika</w:t>
      </w:r>
    </w:p>
    <w:p w:rsidR="00EA4ED0" w:rsidRPr="002C50E6" w:rsidRDefault="002C50E6">
      <w:pPr>
        <w:spacing w:after="0" w:line="534" w:lineRule="exact"/>
        <w:ind w:left="561" w:right="-20"/>
        <w:rPr>
          <w:rFonts w:ascii="Arial" w:eastAsia="Arial" w:hAnsi="Arial" w:cs="Arial"/>
          <w:sz w:val="40"/>
          <w:szCs w:val="40"/>
        </w:rPr>
      </w:pPr>
      <w:r w:rsidRPr="002C50E6">
        <w:rPr>
          <w:rFonts w:ascii="Arial" w:hAnsi="Arial"/>
          <w:position w:val="-1"/>
          <w:sz w:val="40"/>
          <w:szCs w:val="40"/>
        </w:rPr>
        <w:t xml:space="preserve">usluga i </w:t>
      </w:r>
    </w:p>
    <w:p w:rsidR="00EA4ED0" w:rsidRPr="002C50E6" w:rsidRDefault="002C50E6">
      <w:pPr>
        <w:spacing w:before="13" w:after="0" w:line="576" w:lineRule="exact"/>
        <w:ind w:left="561" w:right="1480" w:hanging="451"/>
        <w:rPr>
          <w:rFonts w:ascii="Arial" w:eastAsia="Arial" w:hAnsi="Arial" w:cs="Arial"/>
          <w:sz w:val="40"/>
          <w:szCs w:val="40"/>
        </w:rPr>
      </w:pPr>
      <w:r w:rsidRPr="002C50E6">
        <w:rPr>
          <w:rFonts w:ascii="Courier New" w:hAnsi="Courier New"/>
          <w:sz w:val="40"/>
          <w:szCs w:val="40"/>
        </w:rPr>
        <w:t xml:space="preserve">o </w:t>
      </w:r>
      <w:r w:rsidRPr="002C50E6">
        <w:rPr>
          <w:rFonts w:ascii="Arial" w:hAnsi="Arial"/>
          <w:sz w:val="40"/>
          <w:szCs w:val="40"/>
        </w:rPr>
        <w:t>Prilika da marginalizirane skupine u određenoj mjeri utječu na odluke koje se njih tiču</w:t>
      </w:r>
    </w:p>
    <w:p w:rsidR="00EA4ED0" w:rsidRPr="002C50E6" w:rsidRDefault="002C50E6">
      <w:pPr>
        <w:spacing w:before="10" w:after="0" w:line="241" w:lineRule="auto"/>
        <w:ind w:left="561" w:right="1106" w:hanging="451"/>
        <w:jc w:val="both"/>
        <w:rPr>
          <w:rFonts w:ascii="Arial" w:eastAsia="Arial" w:hAnsi="Arial" w:cs="Arial"/>
          <w:sz w:val="40"/>
          <w:szCs w:val="40"/>
        </w:rPr>
      </w:pPr>
      <w:r w:rsidRPr="002C50E6">
        <w:rPr>
          <w:rFonts w:ascii="Courier New" w:hAnsi="Courier New"/>
          <w:sz w:val="40"/>
          <w:szCs w:val="40"/>
        </w:rPr>
        <w:t xml:space="preserve">o </w:t>
      </w:r>
      <w:r w:rsidRPr="002C50E6">
        <w:rPr>
          <w:rFonts w:ascii="Arial" w:hAnsi="Arial"/>
          <w:sz w:val="40"/>
          <w:szCs w:val="40"/>
        </w:rPr>
        <w:t>Veći utjecaj aktivnosti koje utječu na zajednice u pogledu s</w:t>
      </w:r>
      <w:r w:rsidRPr="002C50E6">
        <w:rPr>
          <w:rFonts w:ascii="Arial" w:hAnsi="Arial"/>
          <w:sz w:val="40"/>
          <w:szCs w:val="40"/>
        </w:rPr>
        <w:t>ocijalnih politika: zdravstvo, javni radovi n</w:t>
      </w:r>
      <w:bookmarkStart w:id="0" w:name="_GoBack"/>
      <w:bookmarkEnd w:id="0"/>
      <w:r w:rsidRPr="002C50E6">
        <w:rPr>
          <w:rFonts w:ascii="Arial" w:hAnsi="Arial"/>
          <w:sz w:val="40"/>
          <w:szCs w:val="40"/>
        </w:rPr>
        <w:t>a razini zajednice, obrazovanje, jednom riječju, dobrobit</w:t>
      </w:r>
    </w:p>
    <w:p w:rsidR="00EA4ED0" w:rsidRPr="002C50E6" w:rsidRDefault="002C50E6">
      <w:pPr>
        <w:spacing w:before="21" w:after="0" w:line="240" w:lineRule="auto"/>
        <w:ind w:left="110" w:right="-20"/>
        <w:rPr>
          <w:rFonts w:ascii="Arial" w:eastAsia="Arial" w:hAnsi="Arial" w:cs="Arial"/>
          <w:sz w:val="40"/>
          <w:szCs w:val="40"/>
        </w:rPr>
      </w:pPr>
      <w:r w:rsidRPr="002C50E6">
        <w:rPr>
          <w:rFonts w:ascii="Courier New" w:hAnsi="Courier New"/>
          <w:sz w:val="40"/>
          <w:szCs w:val="40"/>
        </w:rPr>
        <w:t xml:space="preserve">o </w:t>
      </w:r>
      <w:r w:rsidRPr="002C50E6">
        <w:rPr>
          <w:rFonts w:ascii="Arial" w:hAnsi="Arial"/>
          <w:b/>
          <w:sz w:val="40"/>
          <w:szCs w:val="40"/>
        </w:rPr>
        <w:t xml:space="preserve">Povećava povjerenje i poštovanje pravila (i poreza) od strane </w:t>
      </w:r>
    </w:p>
    <w:p w:rsidR="00EA4ED0" w:rsidRPr="002C50E6" w:rsidRDefault="002C50E6">
      <w:pPr>
        <w:spacing w:after="0" w:line="534" w:lineRule="exact"/>
        <w:ind w:left="561" w:right="-20"/>
        <w:rPr>
          <w:rFonts w:ascii="Arial" w:eastAsia="Arial" w:hAnsi="Arial" w:cs="Arial"/>
          <w:sz w:val="40"/>
          <w:szCs w:val="40"/>
        </w:rPr>
      </w:pPr>
      <w:r w:rsidRPr="002C50E6">
        <w:rPr>
          <w:rFonts w:ascii="Arial" w:hAnsi="Arial"/>
          <w:b/>
          <w:position w:val="-1"/>
          <w:sz w:val="40"/>
          <w:szCs w:val="40"/>
        </w:rPr>
        <w:t>građana</w:t>
      </w:r>
    </w:p>
    <w:p w:rsidR="00EA4ED0" w:rsidRDefault="00EA4ED0">
      <w:pPr>
        <w:spacing w:before="1" w:after="0" w:line="260" w:lineRule="exact"/>
        <w:rPr>
          <w:sz w:val="26"/>
          <w:szCs w:val="26"/>
        </w:rPr>
      </w:pPr>
    </w:p>
    <w:p w:rsidR="00EA4ED0" w:rsidRDefault="002C50E6">
      <w:pPr>
        <w:spacing w:after="0" w:line="240" w:lineRule="auto"/>
        <w:ind w:left="1150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59.5pt;height:39.45pt;mso-position-horizontal-relative:char;mso-position-vertical-relative:line">
            <v:imagedata r:id="rId14" o:title=""/>
          </v:shape>
        </w:pict>
      </w:r>
    </w:p>
    <w:p w:rsidR="00EA4ED0" w:rsidRDefault="00EA4E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A4ED0">
          <w:headerReference w:type="default" r:id="rId17"/>
          <w:footerReference w:type="default" r:id="rId18"/>
          <w:pgSz w:w="14400" w:h="10800" w:orient="landscape"/>
          <w:pgMar w:top="940" w:right="560" w:bottom="280" w:left="1020" w:header="0" w:footer="0" w:gutter="0"/>
          <w:cols w:space="720"/>
        </w:sectPr>
      </w:pPr>
    </w:p>
    <w:p w:rsidR="00EA4ED0" w:rsidRDefault="002C50E6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26" style="position:absolute;margin-left:0;margin-top:0;width:10in;height:540pt;z-index:-251656704;mso-position-horizontal-relative:page;mso-position-vertical-relative:page" coordsize="14400,10800">
            <v:shape id="_x0000_s1028" type="#_x0000_t75" style="position:absolute;width:14400;height:10800">
              <v:imagedata r:id="rId7" o:title=""/>
            </v:shape>
            <v:shape id="_x0000_s1027" type="#_x0000_t75" style="position:absolute;left:1074;top:5886;width:384;height:310">
              <v:imagedata r:id="rId19" o:title=""/>
            </v:shape>
            <w10:wrap anchorx="page" anchory="page"/>
          </v:group>
        </w:pict>
      </w: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before="13" w:after="0" w:line="220" w:lineRule="exact"/>
      </w:pPr>
    </w:p>
    <w:p w:rsidR="00EA4ED0" w:rsidRDefault="002C50E6">
      <w:pPr>
        <w:spacing w:after="0" w:line="712" w:lineRule="exact"/>
        <w:ind w:left="2981" w:right="2955"/>
        <w:jc w:val="center"/>
        <w:rPr>
          <w:rFonts w:ascii="Calibri" w:eastAsia="Calibri" w:hAnsi="Calibri" w:cs="Calibri"/>
          <w:sz w:val="64"/>
          <w:szCs w:val="64"/>
        </w:rPr>
      </w:pPr>
      <w:r>
        <w:rPr>
          <w:rFonts w:ascii="Calibri" w:hAnsi="Calibri"/>
          <w:b/>
          <w:color w:val="FFFFFF"/>
          <w:position w:val="3"/>
          <w:sz w:val="64"/>
        </w:rPr>
        <w:t>ČESTITKE</w:t>
      </w:r>
    </w:p>
    <w:p w:rsidR="00EA4ED0" w:rsidRDefault="002C50E6">
      <w:pPr>
        <w:spacing w:after="0" w:line="768" w:lineRule="exact"/>
        <w:ind w:left="4342" w:right="4316"/>
        <w:jc w:val="center"/>
        <w:rPr>
          <w:rFonts w:ascii="Calibri" w:eastAsia="Calibri" w:hAnsi="Calibri" w:cs="Calibri"/>
          <w:sz w:val="64"/>
          <w:szCs w:val="64"/>
        </w:rPr>
      </w:pPr>
      <w:r>
        <w:rPr>
          <w:rFonts w:ascii="Calibri" w:hAnsi="Calibri"/>
          <w:b/>
          <w:color w:val="FFFFFF"/>
          <w:position w:val="2"/>
          <w:sz w:val="64"/>
        </w:rPr>
        <w:t>OECD-u!</w:t>
      </w:r>
    </w:p>
    <w:p w:rsidR="00EA4ED0" w:rsidRDefault="002C50E6">
      <w:pPr>
        <w:spacing w:after="0" w:line="756" w:lineRule="exact"/>
        <w:ind w:left="4030" w:right="4004"/>
        <w:jc w:val="center"/>
        <w:rPr>
          <w:rFonts w:ascii="Calibri" w:eastAsia="Calibri" w:hAnsi="Calibri" w:cs="Calibri"/>
          <w:sz w:val="64"/>
          <w:szCs w:val="64"/>
        </w:rPr>
      </w:pPr>
      <w:r>
        <w:rPr>
          <w:rFonts w:ascii="Calibri" w:hAnsi="Calibri"/>
          <w:b/>
          <w:color w:val="FFFFFF"/>
          <w:position w:val="1"/>
          <w:sz w:val="64"/>
        </w:rPr>
        <w:t>HVALA</w:t>
      </w: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before="5" w:after="0" w:line="260" w:lineRule="exact"/>
        <w:rPr>
          <w:sz w:val="26"/>
          <w:szCs w:val="26"/>
        </w:rPr>
      </w:pPr>
    </w:p>
    <w:p w:rsidR="00EA4ED0" w:rsidRDefault="002C50E6">
      <w:pPr>
        <w:spacing w:after="0" w:line="632" w:lineRule="exact"/>
        <w:ind w:left="105" w:right="-20"/>
        <w:rPr>
          <w:rFonts w:ascii="Arial" w:eastAsia="Arial" w:hAnsi="Arial" w:cs="Arial"/>
          <w:sz w:val="56"/>
          <w:szCs w:val="56"/>
        </w:rPr>
      </w:pPr>
      <w:r>
        <w:rPr>
          <w:rFonts w:ascii="Arial" w:hAnsi="Arial"/>
          <w:color w:val="FFFFFF"/>
          <w:position w:val="-1"/>
          <w:sz w:val="56"/>
        </w:rPr>
        <w:t>Povežite se s nama</w:t>
      </w:r>
    </w:p>
    <w:p w:rsidR="00EA4ED0" w:rsidRDefault="00EA4ED0">
      <w:pPr>
        <w:spacing w:before="3" w:after="0" w:line="220" w:lineRule="exact"/>
      </w:pPr>
    </w:p>
    <w:p w:rsidR="00EA4ED0" w:rsidRDefault="002C50E6">
      <w:pPr>
        <w:spacing w:after="0" w:line="451" w:lineRule="exact"/>
        <w:ind w:left="606" w:right="-20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color w:val="FFFFFF"/>
          <w:position w:val="-1"/>
          <w:sz w:val="40"/>
        </w:rPr>
        <w:t>@</w:t>
      </w:r>
      <w:proofErr w:type="spellStart"/>
      <w:r>
        <w:rPr>
          <w:rFonts w:ascii="Arial" w:hAnsi="Arial"/>
          <w:color w:val="FFFFFF"/>
          <w:position w:val="-1"/>
          <w:sz w:val="40"/>
        </w:rPr>
        <w:t>FiscalTrans</w:t>
      </w:r>
      <w:proofErr w:type="spellEnd"/>
    </w:p>
    <w:p w:rsidR="00EA4ED0" w:rsidRDefault="00EA4ED0">
      <w:pPr>
        <w:spacing w:before="4" w:after="0" w:line="120" w:lineRule="exact"/>
        <w:rPr>
          <w:sz w:val="12"/>
          <w:szCs w:val="12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2C50E6">
      <w:pPr>
        <w:spacing w:before="3" w:after="0" w:line="496" w:lineRule="exact"/>
        <w:ind w:left="105" w:right="-20"/>
        <w:rPr>
          <w:rFonts w:ascii="Arial" w:eastAsia="Arial" w:hAnsi="Arial" w:cs="Arial"/>
          <w:sz w:val="44"/>
          <w:szCs w:val="44"/>
        </w:rPr>
      </w:pPr>
      <w:hyperlink r:id="rId20">
        <w:r>
          <w:rPr>
            <w:rFonts w:ascii="Arial" w:hAnsi="Arial"/>
            <w:color w:val="FFFFFF"/>
            <w:position w:val="-2"/>
            <w:sz w:val="44"/>
          </w:rPr>
          <w:t>www.fiscaltransparency.net</w:t>
        </w:r>
      </w:hyperlink>
    </w:p>
    <w:p w:rsidR="00EA4ED0" w:rsidRDefault="00EA4ED0">
      <w:pPr>
        <w:spacing w:before="8" w:after="0" w:line="140" w:lineRule="exact"/>
        <w:rPr>
          <w:sz w:val="14"/>
          <w:szCs w:val="14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EA4ED0">
      <w:pPr>
        <w:spacing w:after="0" w:line="200" w:lineRule="exact"/>
        <w:rPr>
          <w:sz w:val="20"/>
          <w:szCs w:val="20"/>
        </w:rPr>
      </w:pPr>
    </w:p>
    <w:p w:rsidR="00EA4ED0" w:rsidRDefault="002C50E6">
      <w:pPr>
        <w:spacing w:after="0" w:line="427" w:lineRule="exact"/>
        <w:ind w:left="258" w:right="-20"/>
        <w:rPr>
          <w:rFonts w:ascii="Calibri" w:eastAsia="Calibri" w:hAnsi="Calibri" w:cs="Calibri"/>
          <w:sz w:val="36"/>
          <w:szCs w:val="36"/>
        </w:rPr>
      </w:pPr>
      <w:hyperlink r:id="rId21">
        <w:r>
          <w:rPr>
            <w:rFonts w:ascii="Calibri" w:hAnsi="Calibri"/>
            <w:color w:val="FFFFFF"/>
            <w:position w:val="1"/>
            <w:sz w:val="36"/>
          </w:rPr>
          <w:t>guerrero@fiscaltransparency.net</w:t>
        </w:r>
      </w:hyperlink>
    </w:p>
    <w:sectPr w:rsidR="00EA4ED0">
      <w:headerReference w:type="default" r:id="rId22"/>
      <w:footerReference w:type="default" r:id="rId23"/>
      <w:pgSz w:w="14400" w:h="10800" w:orient="landscape"/>
      <w:pgMar w:top="980" w:right="206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50E6">
      <w:pPr>
        <w:spacing w:after="0" w:line="240" w:lineRule="auto"/>
      </w:pPr>
      <w:r>
        <w:separator/>
      </w:r>
    </w:p>
  </w:endnote>
  <w:endnote w:type="continuationSeparator" w:id="0">
    <w:p w:rsidR="00000000" w:rsidRDefault="002C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D0" w:rsidRDefault="002C50E6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626.3pt;margin-top:474.75pt;width:60.55pt;height:40.2pt;z-index:-251661824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4" style="position:absolute;margin-left:40.35pt;margin-top:504.55pt;width:25.45pt;height:.1pt;z-index:-251660800;mso-position-horizontal-relative:page;mso-position-vertical-relative:page" coordorigin="807,10091" coordsize="509,2">
          <v:shape id="_x0000_s2055" style="position:absolute;left:807;top:10091;width:509;height:2" coordorigin="807,10091" coordsize="509,0" path="m1316,10091r-509,e" filled="f" strokecolor="#fb5308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4.55pt;margin-top:498.45pt;width:10.15pt;height:13.05pt;z-index:-251659776;mso-position-horizontal-relative:page;mso-position-vertical-relative:page" filled="f" stroked="f">
          <v:textbox inset="0,0,0,0">
            <w:txbxContent>
              <w:p w:rsidR="00EA4ED0" w:rsidRDefault="002C50E6">
                <w:pPr>
                  <w:spacing w:after="0" w:line="246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80808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color w:val="80808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D0" w:rsidRDefault="002C50E6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26.3pt;margin-top:474.75pt;width:60.55pt;height:40.2pt;z-index:-251655680;mso-position-horizontal-relative:page;mso-position-vertical-relative:page">
          <v:imagedata r:id="rId1" o:title="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D0" w:rsidRDefault="00EA4ED0">
    <w:pPr>
      <w:spacing w:after="0"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D0" w:rsidRDefault="00EA4ED0">
    <w:pPr>
      <w:spacing w:after="0"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D0" w:rsidRDefault="00EA4ED0">
    <w:pPr>
      <w:spacing w:after="0"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50E6">
      <w:pPr>
        <w:spacing w:after="0" w:line="240" w:lineRule="auto"/>
      </w:pPr>
      <w:r>
        <w:separator/>
      </w:r>
    </w:p>
  </w:footnote>
  <w:footnote w:type="continuationSeparator" w:id="0">
    <w:p w:rsidR="00000000" w:rsidRDefault="002C5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D0" w:rsidRDefault="002C50E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2.25pt;margin-top:61.6pt;width:617.35pt;height:26pt;z-index:-251658752;mso-position-horizontal-relative:page;mso-position-vertical-relative:page" filled="f" stroked="f">
          <v:textbox inset="0,0,0,0">
            <w:txbxContent>
              <w:p w:rsidR="00EA4ED0" w:rsidRDefault="002C50E6">
                <w:pPr>
                  <w:spacing w:after="0" w:line="511" w:lineRule="exact"/>
                  <w:ind w:left="20" w:right="-92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 w:hAnsi="Arial"/>
                    <w:b/>
                    <w:color w:val="FF6900"/>
                    <w:sz w:val="48"/>
                  </w:rPr>
                  <w:t>1. Primjeri javnog sudjelovanja u proračunskom procesu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D0" w:rsidRDefault="002C50E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2.25pt;margin-top:62.35pt;width:617.35pt;height:26pt;z-index:-251657728;mso-position-horizontal-relative:page;mso-position-vertical-relative:page" filled="f" stroked="f">
          <v:textbox inset="0,0,0,0">
            <w:txbxContent>
              <w:p w:rsidR="00EA4ED0" w:rsidRDefault="002C50E6">
                <w:pPr>
                  <w:spacing w:after="0" w:line="511" w:lineRule="exact"/>
                  <w:ind w:left="20" w:right="-92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 w:hAnsi="Arial"/>
                    <w:b/>
                    <w:color w:val="FF6900"/>
                    <w:sz w:val="48"/>
                  </w:rPr>
                  <w:t>2. Primjeri javnog sudjelovanja u proračunskom procesu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D0" w:rsidRDefault="002C50E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2.25pt;margin-top:62.35pt;width:600.2pt;height:26pt;z-index:-251656704;mso-position-horizontal-relative:page;mso-position-vertical-relative:page" filled="f" stroked="f">
          <v:textbox inset="0,0,0,0">
            <w:txbxContent>
              <w:p w:rsidR="00EA4ED0" w:rsidRDefault="002C50E6">
                <w:pPr>
                  <w:spacing w:after="0" w:line="511" w:lineRule="exact"/>
                  <w:ind w:left="20" w:right="-92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 w:hAnsi="Arial"/>
                    <w:b/>
                    <w:color w:val="FF6900"/>
                    <w:sz w:val="48"/>
                  </w:rPr>
                  <w:t>3. Primjeri javnog sudjelovanja u fiskalnim politikama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D0" w:rsidRDefault="00EA4ED0">
    <w:pPr>
      <w:spacing w:after="0"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D0" w:rsidRDefault="00EA4ED0">
    <w:pPr>
      <w:spacing w:after="0"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D0" w:rsidRDefault="00EA4ED0">
    <w:pPr>
      <w:spacing w:after="0"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D0" w:rsidRDefault="00EA4ED0">
    <w:pPr>
      <w:spacing w:after="0"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4ED0"/>
    <w:rsid w:val="002C50E6"/>
    <w:rsid w:val="00EA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yperlink" Target="mailto:guerrero@fiscaltransparency.net" TargetMode="Externa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hyperlink" Target="http://www.fiscaltransparency.net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2.jpeg"/><Relationship Id="rId22" Type="http://schemas.openxmlformats.org/officeDocument/2006/relationships/header" Target="head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741</Words>
  <Characters>4228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N O</dc:creator>
  <cp:lastModifiedBy>Assia</cp:lastModifiedBy>
  <cp:revision>2</cp:revision>
  <dcterms:created xsi:type="dcterms:W3CDTF">2017-07-20T15:06:00Z</dcterms:created>
  <dcterms:modified xsi:type="dcterms:W3CDTF">2017-07-21T17:47:00Z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LastSaved">
    <vt:filetime>2017-07-20T00:00:00Z</vt:filetime>
  </property>
</Properties>
</file>