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34" w:rsidRDefault="00B50333">
      <w:pPr>
        <w:spacing w:after="0" w:line="200" w:lineRule="exact"/>
        <w:rPr>
          <w:sz w:val="20"/>
          <w:szCs w:val="20"/>
        </w:rPr>
      </w:pPr>
      <w:r>
        <w:pict>
          <v:group id="_x0000_s1150" style="position:absolute;margin-left:0;margin-top:0;width:10in;height:540pt;z-index:-251669504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4" type="#_x0000_t75" style="position:absolute;width:13733;height:10800">
              <v:imagedata r:id="rId7" o:title=""/>
            </v:shape>
            <v:group id="_x0000_s1162" style="position:absolute;left:12575;top:5887;width:13;height:15" coordorigin="12575,5887" coordsize="13,15">
              <v:shape id="_x0000_s1163" style="position:absolute;left:12575;top:5887;width:13;height:15" coordorigin="12575,5887" coordsize="13,15" path="m12575,5895r13,e" filled="f" strokecolor="#ffae33" strokeweight=".30022mm">
                <v:path arrowok="t"/>
              </v:shape>
            </v:group>
            <v:group id="_x0000_s1160" style="position:absolute;left:12503;top:5873;width:18;height:15" coordorigin="12503,5873" coordsize="18,15">
              <v:shape id="_x0000_s1161" style="position:absolute;left:12503;top:5873;width:18;height:15" coordorigin="12503,5873" coordsize="18,15" path="m12503,5880r17,e" filled="f" strokecolor="#ffae33" strokeweight=".85pt">
                <v:path arrowok="t"/>
              </v:shape>
            </v:group>
            <v:group id="_x0000_s1158" style="position:absolute;left:12253;top:5887;width:13;height:15" coordorigin="12253,5887" coordsize="13,15">
              <v:shape id="_x0000_s1159" style="position:absolute;left:12253;top:5887;width:13;height:15" coordorigin="12253,5887" coordsize="13,15" path="m12253,5895r12,e" filled="f" strokecolor="#ffae33" strokeweight=".30022mm">
                <v:path arrowok="t"/>
              </v:shape>
            </v:group>
            <v:group id="_x0000_s1156" style="position:absolute;left:12420;top:6207;width:15;height:15" coordorigin="12420,6207" coordsize="15,15">
              <v:shape id="_x0000_s1157" style="position:absolute;left:12420;top:6207;width:15;height:15" coordorigin="12420,6207" coordsize="15,15" path="m12435,6207r-15,16l12435,6223r,-16e" stroked="f">
                <v:path arrowok="t"/>
              </v:shape>
            </v:group>
            <v:group id="_x0000_s1154" style="position:absolute;left:12463;top:6160;width:13;height:15" coordorigin="12463,6160" coordsize="13,15">
              <v:shape id="_x0000_s1155" style="position:absolute;left:12463;top:6160;width:13;height:15" coordorigin="12463,6160" coordsize="13,15" path="m12463,6167r12,e" filled="f" strokecolor="#ffae33" strokeweight=".30022mm">
                <v:path arrowok="t"/>
              </v:shape>
            </v:group>
            <v:group id="_x0000_s1151" style="position:absolute;top:3245;width:14400;height:2" coordorigin=",3245" coordsize="14400,2">
              <v:shape id="_x0000_s1153" style="position:absolute;top:3245;width:14400;height:2" coordorigin=",3245" coordsize="14400,0" path="m,3245r14400,e" filled="f" strokecolor="#33c" strokeweight="1.5pt">
                <v:path arrowok="t"/>
              </v:shape>
              <v:shape id="_x0000_s1152" type="#_x0000_t75" style="position:absolute;left:6405;top:638;width:1100;height:1327">
                <v:imagedata r:id="rId8" o:title=""/>
              </v:shape>
            </v:group>
            <w10:wrap anchorx="page" anchory="page"/>
          </v:group>
        </w:pic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0" w:after="0" w:line="280" w:lineRule="exact"/>
        <w:rPr>
          <w:sz w:val="28"/>
          <w:szCs w:val="28"/>
        </w:rPr>
      </w:pPr>
    </w:p>
    <w:p w:rsidR="003A2634" w:rsidRDefault="00B50333">
      <w:pPr>
        <w:spacing w:after="0" w:line="619" w:lineRule="exact"/>
        <w:ind w:left="2584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b/>
          <w:color w:val="000066"/>
          <w:position w:val="-2"/>
          <w:sz w:val="56"/>
        </w:rPr>
        <w:t>Ministarstvo financija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8" w:after="0" w:line="240" w:lineRule="exact"/>
        <w:rPr>
          <w:sz w:val="24"/>
          <w:szCs w:val="24"/>
        </w:rPr>
      </w:pPr>
    </w:p>
    <w:p w:rsidR="003A2634" w:rsidRDefault="00B50333">
      <w:pPr>
        <w:spacing w:after="0" w:line="632" w:lineRule="exact"/>
        <w:ind w:left="2326" w:right="2532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b/>
          <w:i/>
          <w:color w:val="000066"/>
          <w:position w:val="-1"/>
          <w:sz w:val="56"/>
        </w:rPr>
        <w:t>DUBINSKA ANALIZA RASHODA</w:t>
      </w:r>
    </w:p>
    <w:p w:rsidR="003A2634" w:rsidRDefault="00B50333">
      <w:pPr>
        <w:spacing w:before="26" w:after="0" w:line="541" w:lineRule="exact"/>
        <w:ind w:left="3251" w:right="345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i/>
          <w:color w:val="000066"/>
          <w:position w:val="-2"/>
          <w:sz w:val="48"/>
        </w:rPr>
        <w:t>Slučaj Hrvatske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6" w:after="0" w:line="240" w:lineRule="exact"/>
        <w:rPr>
          <w:sz w:val="24"/>
          <w:szCs w:val="24"/>
        </w:rPr>
      </w:pPr>
    </w:p>
    <w:p w:rsidR="003A2634" w:rsidRDefault="00B50333">
      <w:pPr>
        <w:spacing w:before="9" w:after="0" w:line="240" w:lineRule="auto"/>
        <w:ind w:left="3710" w:right="404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color w:val="000066"/>
          <w:sz w:val="40"/>
        </w:rPr>
        <w:t>Hana Zoričić</w:t>
      </w:r>
    </w:p>
    <w:p w:rsidR="003A2634" w:rsidRDefault="003A2634">
      <w:pPr>
        <w:spacing w:after="0" w:line="160" w:lineRule="exact"/>
        <w:rPr>
          <w:sz w:val="16"/>
          <w:szCs w:val="16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3608" w:right="370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000066"/>
          <w:sz w:val="40"/>
        </w:rPr>
        <w:t>Pariz, srpanj 2017.</w:t>
      </w:r>
    </w:p>
    <w:p w:rsidR="003A2634" w:rsidRDefault="003A2634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  <w:sectPr w:rsidR="003A2634">
          <w:type w:val="continuous"/>
          <w:pgSz w:w="14400" w:h="10800" w:orient="landscape"/>
          <w:pgMar w:top="980" w:right="2060" w:bottom="0" w:left="2060" w:header="720" w:footer="720" w:gutter="0"/>
          <w:cols w:space="720"/>
        </w:sectPr>
      </w:pPr>
    </w:p>
    <w:p w:rsidR="003A2634" w:rsidRDefault="00B50333">
      <w:pPr>
        <w:spacing w:before="26" w:after="0" w:line="240" w:lineRule="auto"/>
        <w:ind w:left="33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145" style="position:absolute;left:0;text-align:left;margin-left:0;margin-top:0;width:696pt;height:540pt;z-index:-251668480;mso-position-horizontal-relative:page;mso-position-vertical-relative:page" coordsize="13920,10800">
            <v:shape id="_x0000_s1149" type="#_x0000_t75" style="position:absolute;width:13733;height:10800">
              <v:imagedata r:id="rId9" o:title=""/>
            </v:shape>
            <v:group id="_x0000_s1146" style="position:absolute;left:283;top:1090;width:13608;height:2" coordorigin="283,1090" coordsize="13608,2">
              <v:shape id="_x0000_s1148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147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i/>
          <w:color w:val="000066"/>
          <w:sz w:val="56"/>
        </w:rPr>
        <w:t>Dubinska analiza rashoda – ciljevi</w:t>
      </w:r>
    </w:p>
    <w:p w:rsidR="003A2634" w:rsidRDefault="003A2634">
      <w:pPr>
        <w:spacing w:before="12" w:after="0" w:line="240" w:lineRule="exact"/>
        <w:rPr>
          <w:sz w:val="24"/>
          <w:szCs w:val="24"/>
        </w:rPr>
      </w:pPr>
    </w:p>
    <w:p w:rsidR="003A2634" w:rsidRDefault="00B50333">
      <w:pPr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Dubinske analize rashoda i planiranje proračuna prema učinku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5" w:after="0" w:line="240" w:lineRule="exact"/>
        <w:rPr>
          <w:sz w:val="24"/>
          <w:szCs w:val="24"/>
        </w:rPr>
      </w:pPr>
    </w:p>
    <w:p w:rsidR="003A2634" w:rsidRDefault="00B50333">
      <w:pPr>
        <w:spacing w:after="0" w:line="346" w:lineRule="auto"/>
        <w:ind w:left="1274" w:right="37" w:hanging="540"/>
        <w:rPr>
          <w:rFonts w:ascii="Arial" w:eastAsia="Arial" w:hAnsi="Arial" w:cs="Arial"/>
          <w:sz w:val="48"/>
          <w:szCs w:val="48"/>
        </w:rPr>
      </w:pPr>
      <w:r>
        <w:rPr>
          <w:rFonts w:ascii="Wingdings" w:eastAsia="Wingdings" w:hAnsi="Wingdings" w:cs="Wingdings"/>
          <w:color w:val="3783FF"/>
          <w:sz w:val="59"/>
          <w:szCs w:val="59"/>
        </w:rPr>
        <w:t></w:t>
      </w:r>
      <w:r>
        <w:rPr>
          <w:rFonts w:ascii="Arial" w:hAnsi="Arial"/>
          <w:color w:val="000066"/>
          <w:sz w:val="48"/>
        </w:rPr>
        <w:t>veliki trend, gledamo kako bolje povezati godišnje, višegodišnje proračune i učinak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6"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Dubinska analiza rashoda treba uspostaviti jasne ciljeve: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6"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1440"/>
        </w:tabs>
        <w:spacing w:after="0" w:line="240" w:lineRule="auto"/>
        <w:ind w:left="734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1.</w:t>
      </w:r>
      <w:r>
        <w:tab/>
      </w:r>
      <w:r>
        <w:rPr>
          <w:rFonts w:ascii="Arial" w:hAnsi="Arial"/>
          <w:b/>
          <w:color w:val="000066"/>
          <w:sz w:val="48"/>
        </w:rPr>
        <w:t>Fiskalna konsolidacija</w:t>
      </w:r>
    </w:p>
    <w:p w:rsidR="003A2634" w:rsidRDefault="003A2634">
      <w:pPr>
        <w:spacing w:before="14"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1260"/>
        </w:tabs>
        <w:spacing w:after="0" w:line="240" w:lineRule="auto"/>
        <w:ind w:left="823" w:right="-20"/>
        <w:rPr>
          <w:rFonts w:ascii="Arial" w:eastAsia="Arial" w:hAnsi="Arial" w:cs="Arial"/>
          <w:sz w:val="40"/>
          <w:szCs w:val="40"/>
        </w:rPr>
      </w:pPr>
      <w:r>
        <w:rPr>
          <w:rFonts w:ascii="Wingdings" w:eastAsia="Wingdings" w:hAnsi="Wingdings" w:cs="Wingdings"/>
          <w:color w:val="000066"/>
          <w:sz w:val="30"/>
          <w:szCs w:val="30"/>
        </w:rPr>
        <w:t></w:t>
      </w:r>
      <w:r>
        <w:rPr>
          <w:rFonts w:ascii="Wingdings" w:eastAsia="Wingdings" w:hAnsi="Wingdings" w:cs="Wingdings"/>
          <w:color w:val="000066"/>
          <w:spacing w:val="-295"/>
          <w:sz w:val="30"/>
          <w:szCs w:val="30"/>
        </w:rPr>
        <w:t></w:t>
      </w:r>
      <w:r>
        <w:tab/>
      </w:r>
      <w:r>
        <w:rPr>
          <w:rFonts w:ascii="Arial" w:hAnsi="Arial"/>
          <w:color w:val="000066"/>
          <w:sz w:val="40"/>
        </w:rPr>
        <w:t>Smanjiti rast javnih rashoda</w:t>
      </w:r>
    </w:p>
    <w:p w:rsidR="003A2634" w:rsidRDefault="003A2634">
      <w:pPr>
        <w:spacing w:before="2" w:after="0" w:line="190" w:lineRule="exact"/>
        <w:rPr>
          <w:sz w:val="19"/>
          <w:szCs w:val="19"/>
        </w:rPr>
      </w:pPr>
    </w:p>
    <w:p w:rsidR="003A2634" w:rsidRDefault="00B50333">
      <w:pPr>
        <w:tabs>
          <w:tab w:val="left" w:pos="1440"/>
        </w:tabs>
        <w:spacing w:after="0" w:line="240" w:lineRule="auto"/>
        <w:ind w:left="734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2.</w:t>
      </w:r>
      <w:r>
        <w:tab/>
      </w:r>
      <w:r>
        <w:rPr>
          <w:rFonts w:ascii="Arial" w:hAnsi="Arial"/>
          <w:b/>
          <w:color w:val="000066"/>
          <w:sz w:val="48"/>
        </w:rPr>
        <w:t>Efikasnost alokacija</w:t>
      </w:r>
    </w:p>
    <w:p w:rsidR="003A2634" w:rsidRDefault="003A2634">
      <w:pPr>
        <w:spacing w:before="7" w:after="0" w:line="150" w:lineRule="exact"/>
        <w:rPr>
          <w:sz w:val="15"/>
          <w:szCs w:val="15"/>
        </w:rPr>
      </w:pPr>
    </w:p>
    <w:p w:rsidR="003A2634" w:rsidRDefault="00B50333">
      <w:pPr>
        <w:tabs>
          <w:tab w:val="left" w:pos="1260"/>
        </w:tabs>
        <w:spacing w:after="0" w:line="240" w:lineRule="auto"/>
        <w:ind w:left="823" w:right="-20"/>
        <w:rPr>
          <w:rFonts w:ascii="Arial" w:eastAsia="Arial" w:hAnsi="Arial" w:cs="Arial"/>
          <w:sz w:val="40"/>
          <w:szCs w:val="40"/>
        </w:rPr>
      </w:pPr>
      <w:r>
        <w:rPr>
          <w:rFonts w:ascii="Wingdings" w:eastAsia="Wingdings" w:hAnsi="Wingdings" w:cs="Wingdings"/>
          <w:color w:val="000066"/>
          <w:sz w:val="30"/>
          <w:szCs w:val="30"/>
        </w:rPr>
        <w:t></w:t>
      </w:r>
      <w:r>
        <w:rPr>
          <w:rFonts w:ascii="Wingdings" w:eastAsia="Wingdings" w:hAnsi="Wingdings" w:cs="Wingdings"/>
          <w:color w:val="000066"/>
          <w:spacing w:val="-295"/>
          <w:sz w:val="30"/>
          <w:szCs w:val="30"/>
        </w:rPr>
        <w:t></w:t>
      </w:r>
      <w:r>
        <w:tab/>
      </w:r>
      <w:r>
        <w:rPr>
          <w:rFonts w:ascii="Arial" w:hAnsi="Arial"/>
          <w:color w:val="000066"/>
          <w:sz w:val="40"/>
        </w:rPr>
        <w:t>Prebaciti rashode s niže prioritetnih na visoko prioritetne sektore</w:t>
      </w:r>
    </w:p>
    <w:p w:rsidR="003A2634" w:rsidRDefault="003A2634">
      <w:pPr>
        <w:spacing w:before="2" w:after="0" w:line="190" w:lineRule="exact"/>
        <w:rPr>
          <w:sz w:val="19"/>
          <w:szCs w:val="19"/>
        </w:rPr>
      </w:pPr>
    </w:p>
    <w:p w:rsidR="003A2634" w:rsidRDefault="00B50333">
      <w:pPr>
        <w:tabs>
          <w:tab w:val="left" w:pos="1440"/>
        </w:tabs>
        <w:spacing w:after="0" w:line="240" w:lineRule="auto"/>
        <w:ind w:left="734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3.</w:t>
      </w:r>
      <w:r>
        <w:tab/>
      </w:r>
      <w:r>
        <w:rPr>
          <w:rFonts w:ascii="Arial" w:hAnsi="Arial"/>
          <w:b/>
          <w:color w:val="000066"/>
          <w:sz w:val="48"/>
        </w:rPr>
        <w:t>Vrijednost za uložen novac</w:t>
      </w:r>
    </w:p>
    <w:p w:rsidR="003A2634" w:rsidRDefault="003A2634">
      <w:pPr>
        <w:spacing w:before="9" w:after="0" w:line="150" w:lineRule="exact"/>
        <w:rPr>
          <w:sz w:val="15"/>
          <w:szCs w:val="15"/>
        </w:rPr>
      </w:pPr>
    </w:p>
    <w:p w:rsidR="003A2634" w:rsidRDefault="00B50333">
      <w:pPr>
        <w:tabs>
          <w:tab w:val="left" w:pos="1260"/>
        </w:tabs>
        <w:spacing w:after="0" w:line="451" w:lineRule="exact"/>
        <w:ind w:left="823" w:right="-20"/>
        <w:rPr>
          <w:rFonts w:ascii="Arial" w:eastAsia="Arial" w:hAnsi="Arial" w:cs="Arial"/>
          <w:sz w:val="40"/>
          <w:szCs w:val="40"/>
        </w:rPr>
      </w:pPr>
      <w:r>
        <w:rPr>
          <w:rFonts w:ascii="Wingdings" w:eastAsia="Wingdings" w:hAnsi="Wingdings" w:cs="Wingdings"/>
          <w:color w:val="000066"/>
          <w:position w:val="-1"/>
          <w:sz w:val="30"/>
          <w:szCs w:val="30"/>
        </w:rPr>
        <w:t></w:t>
      </w:r>
      <w:r>
        <w:rPr>
          <w:rFonts w:ascii="Wingdings" w:eastAsia="Wingdings" w:hAnsi="Wingdings" w:cs="Wingdings"/>
          <w:color w:val="000066"/>
          <w:spacing w:val="-295"/>
          <w:position w:val="-1"/>
          <w:sz w:val="30"/>
          <w:szCs w:val="30"/>
        </w:rPr>
        <w:t></w:t>
      </w:r>
      <w:r>
        <w:tab/>
      </w:r>
      <w:r>
        <w:rPr>
          <w:rFonts w:ascii="Arial" w:hAnsi="Arial"/>
          <w:color w:val="000066"/>
          <w:position w:val="-1"/>
          <w:sz w:val="40"/>
        </w:rPr>
        <w:t>Povećati izlazne rezultate po ulaznoj jedinici unutar određenog sektora</w:t>
      </w:r>
    </w:p>
    <w:p w:rsidR="003A2634" w:rsidRDefault="003A2634">
      <w:pPr>
        <w:spacing w:before="2" w:after="0" w:line="130" w:lineRule="exact"/>
        <w:rPr>
          <w:sz w:val="13"/>
          <w:szCs w:val="13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lastRenderedPageBreak/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pgSz w:w="14400" w:h="10800" w:orient="landscape"/>
          <w:pgMar w:top="380" w:right="140" w:bottom="0" w:left="180" w:header="720" w:footer="720" w:gutter="0"/>
          <w:cols w:space="720"/>
        </w:sectPr>
      </w:pPr>
    </w:p>
    <w:p w:rsidR="003A2634" w:rsidRDefault="00B50333">
      <w:pPr>
        <w:spacing w:before="26" w:after="0" w:line="240" w:lineRule="auto"/>
        <w:ind w:left="33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140" style="position:absolute;left:0;text-align:left;margin-left:0;margin-top:0;width:696pt;height:540pt;z-index:-251667456;mso-position-horizontal-relative:page;mso-position-vertical-relative:page" coordsize="13920,10800">
            <v:shape id="_x0000_s1144" type="#_x0000_t75" style="position:absolute;width:13733;height:10800">
              <v:imagedata r:id="rId9" o:title=""/>
            </v:shape>
            <v:group id="_x0000_s1141" style="position:absolute;left:283;top:1090;width:13608;height:2" coordorigin="283,1090" coordsize="13608,2">
              <v:shape id="_x0000_s1143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142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56"/>
        </w:rPr>
        <w:t>Dubinska analiza rashoda u Hrvatskoj – ciljevi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9"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Vijeće za ekonomske i financijske poslove EU-a donijelo je</w:t>
      </w:r>
    </w:p>
    <w:p w:rsidR="003A2634" w:rsidRDefault="00B50333">
      <w:pPr>
        <w:spacing w:before="55" w:after="0" w:line="275" w:lineRule="auto"/>
        <w:ind w:left="642" w:right="36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Odluku o postojanju prekomjernog deficita u Hrvatskoj</w:t>
      </w:r>
      <w:r>
        <w:rPr>
          <w:rFonts w:ascii="Arial" w:hAnsi="Arial"/>
          <w:color w:val="000066"/>
          <w:sz w:val="48"/>
        </w:rPr>
        <w:t xml:space="preserve"> 28. siječnja 2014. </w:t>
      </w:r>
    </w:p>
    <w:p w:rsidR="003A2634" w:rsidRDefault="003A2634">
      <w:pPr>
        <w:spacing w:before="1" w:after="0" w:line="140" w:lineRule="exact"/>
        <w:rPr>
          <w:sz w:val="14"/>
          <w:szCs w:val="14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67" w:lineRule="auto"/>
        <w:ind w:left="643" w:right="34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Preporuke Vijeća nalažu dinamiku fiskalne prilagodbe s ciljem smanjenja proračunskog deficita na razinu ispod 3 % do 2016. (2014. - 5,7 % BDP-a)</w:t>
      </w:r>
    </w:p>
    <w:p w:rsidR="003A2634" w:rsidRDefault="003A2634">
      <w:pPr>
        <w:spacing w:before="1" w:after="0" w:line="160" w:lineRule="exact"/>
        <w:rPr>
          <w:sz w:val="16"/>
          <w:szCs w:val="16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1280"/>
        </w:tabs>
        <w:spacing w:after="0" w:line="267" w:lineRule="auto"/>
        <w:ind w:left="643" w:right="30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Jedna od mjera u sklopu hrvatskog Plana provedbe Preporuka po državama članicama za 2014. jest</w:t>
      </w:r>
      <w:r>
        <w:rPr>
          <w:rFonts w:ascii="Arial" w:hAnsi="Arial"/>
          <w:b/>
          <w:color w:val="000066"/>
          <w:sz w:val="48"/>
        </w:rPr>
        <w:t xml:space="preserve"> provedba dub</w:t>
      </w:r>
      <w:r>
        <w:rPr>
          <w:rFonts w:ascii="Arial" w:hAnsi="Arial"/>
          <w:b/>
          <w:color w:val="000066"/>
          <w:sz w:val="48"/>
        </w:rPr>
        <w:t>inske analize rashoda</w:t>
      </w:r>
    </w:p>
    <w:p w:rsidR="003A2634" w:rsidRDefault="003A2634">
      <w:pPr>
        <w:spacing w:before="9" w:after="0" w:line="150" w:lineRule="exact"/>
        <w:rPr>
          <w:sz w:val="15"/>
          <w:szCs w:val="15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600" w:lineRule="atLeast"/>
        <w:ind w:left="642" w:right="32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 xml:space="preserve">Zbog toga je dubinska analiza rashoda primarno usmjerena na jedan cilj – </w:t>
      </w:r>
      <w:r>
        <w:rPr>
          <w:rFonts w:ascii="Arial" w:hAnsi="Arial"/>
          <w:b/>
          <w:color w:val="000066"/>
          <w:sz w:val="48"/>
        </w:rPr>
        <w:t>fiskalnu konsolidaciju!</w:t>
      </w:r>
    </w:p>
    <w:p w:rsidR="003A2634" w:rsidRDefault="003A2634">
      <w:pPr>
        <w:spacing w:before="5" w:after="0" w:line="150" w:lineRule="exact"/>
        <w:rPr>
          <w:sz w:val="15"/>
          <w:szCs w:val="15"/>
        </w:rPr>
      </w:pPr>
    </w:p>
    <w:p w:rsidR="003A2634" w:rsidRDefault="00B50333">
      <w:pPr>
        <w:spacing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pgSz w:w="14400" w:h="10800" w:orient="landscape"/>
          <w:pgMar w:top="380" w:right="140" w:bottom="0" w:left="180" w:header="720" w:footer="720" w:gutter="0"/>
          <w:cols w:space="720"/>
        </w:sectPr>
      </w:pPr>
    </w:p>
    <w:p w:rsidR="003A2634" w:rsidRDefault="00B50333">
      <w:pPr>
        <w:spacing w:before="26" w:after="0" w:line="240" w:lineRule="auto"/>
        <w:ind w:left="23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135" style="position:absolute;left:0;text-align:left;margin-left:0;margin-top:0;width:696pt;height:540pt;z-index:-251666432;mso-position-horizontal-relative:page;mso-position-vertical-relative:page" coordsize="13920,10800">
            <v:shape id="_x0000_s1139" type="#_x0000_t75" style="position:absolute;width:13733;height:10800">
              <v:imagedata r:id="rId9" o:title=""/>
            </v:shape>
            <v:group id="_x0000_s1136" style="position:absolute;left:283;top:1090;width:13608;height:2" coordorigin="283,1090" coordsize="13608,2">
              <v:shape id="_x0000_s1138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137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56"/>
        </w:rPr>
        <w:t>Priprema za provedbu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5"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1500"/>
          <w:tab w:val="left" w:pos="4840"/>
          <w:tab w:val="left" w:pos="6220"/>
          <w:tab w:val="left" w:pos="7400"/>
          <w:tab w:val="left" w:pos="9260"/>
          <w:tab w:val="left" w:pos="10920"/>
          <w:tab w:val="left" w:pos="12260"/>
        </w:tabs>
        <w:spacing w:after="0" w:line="259" w:lineRule="auto"/>
        <w:ind w:left="655" w:right="475" w:hanging="540"/>
        <w:rPr>
          <w:rFonts w:ascii="Arial" w:eastAsia="Arial" w:hAnsi="Arial" w:cs="Arial"/>
          <w:sz w:val="56"/>
          <w:szCs w:val="56"/>
        </w:rPr>
      </w:pPr>
      <w:r>
        <w:rPr>
          <w:rFonts w:ascii="Times New Roman" w:hAnsi="Times New Roman"/>
          <w:color w:val="3783FF"/>
          <w:sz w:val="69"/>
        </w:rPr>
        <w:t>♦</w:t>
      </w:r>
      <w:r>
        <w:rPr>
          <w:rFonts w:ascii="Arial" w:hAnsi="Arial"/>
          <w:color w:val="000066"/>
          <w:sz w:val="56"/>
        </w:rPr>
        <w:t>U suradnji sa Svjetskom bankom i MMF-om, Ministarstvo financija organiziralo je dvije radionice</w:t>
      </w:r>
    </w:p>
    <w:p w:rsidR="003A2634" w:rsidRDefault="003A2634">
      <w:pPr>
        <w:spacing w:before="8" w:after="0" w:line="170" w:lineRule="exact"/>
        <w:rPr>
          <w:sz w:val="17"/>
          <w:szCs w:val="17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466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najbolja praksa i iskustvo drugih zemalja</w:t>
      </w:r>
    </w:p>
    <w:p w:rsidR="003A2634" w:rsidRDefault="003A2634">
      <w:pPr>
        <w:spacing w:before="7" w:after="0" w:line="190" w:lineRule="exact"/>
        <w:rPr>
          <w:sz w:val="19"/>
          <w:szCs w:val="19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466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metodologija, podaci i analitički alati</w:t>
      </w:r>
    </w:p>
    <w:p w:rsidR="003A2634" w:rsidRDefault="003A2634">
      <w:pPr>
        <w:spacing w:before="4" w:after="0" w:line="190" w:lineRule="exact"/>
        <w:rPr>
          <w:sz w:val="19"/>
          <w:szCs w:val="19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657" w:lineRule="exact"/>
        <w:ind w:left="1466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position w:val="-3"/>
          <w:sz w:val="59"/>
        </w:rPr>
        <w:t>♦</w:t>
      </w:r>
      <w:r>
        <w:rPr>
          <w:rFonts w:ascii="Times New Roman" w:hAnsi="Times New Roman"/>
          <w:color w:val="3783FF"/>
          <w:position w:val="-3"/>
          <w:sz w:val="59"/>
        </w:rPr>
        <w:t xml:space="preserve"> </w:t>
      </w:r>
      <w:r>
        <w:rPr>
          <w:rFonts w:ascii="Arial" w:hAnsi="Arial"/>
          <w:color w:val="000066"/>
          <w:position w:val="-3"/>
          <w:sz w:val="48"/>
        </w:rPr>
        <w:t>preporuke na temelju njihovog iskustva</w:t>
      </w:r>
    </w:p>
    <w:p w:rsidR="003A2634" w:rsidRDefault="003A2634">
      <w:pPr>
        <w:spacing w:before="1" w:after="0" w:line="140" w:lineRule="exact"/>
        <w:rPr>
          <w:sz w:val="14"/>
          <w:szCs w:val="14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pgSz w:w="14400" w:h="10800" w:orient="landscape"/>
          <w:pgMar w:top="380" w:right="140" w:bottom="0" w:left="280" w:header="720" w:footer="720" w:gutter="0"/>
          <w:cols w:space="720"/>
        </w:sectPr>
      </w:pPr>
    </w:p>
    <w:p w:rsidR="003A2634" w:rsidRDefault="00B50333">
      <w:pPr>
        <w:spacing w:before="26" w:after="0" w:line="240" w:lineRule="auto"/>
        <w:ind w:left="11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130" style="position:absolute;left:0;text-align:left;margin-left:0;margin-top:0;width:696pt;height:540pt;z-index:-251665408;mso-position-horizontal-relative:page;mso-position-vertical-relative:page" coordsize="13920,10800">
            <v:shape id="_x0000_s1134" type="#_x0000_t75" style="position:absolute;width:13733;height:10800">
              <v:imagedata r:id="rId9" o:title=""/>
            </v:shape>
            <v:group id="_x0000_s1131" style="position:absolute;left:283;top:1090;width:13608;height:2" coordorigin="283,1090" coordsize="13608,2">
              <v:shape id="_x0000_s1133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132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56"/>
        </w:rPr>
        <w:t>Ključni dokumenti u postupku provedbe dubinske analize rashoda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5" w:after="0" w:line="260" w:lineRule="exact"/>
        <w:rPr>
          <w:sz w:val="26"/>
          <w:szCs w:val="26"/>
        </w:rPr>
      </w:pPr>
    </w:p>
    <w:p w:rsidR="003A2634" w:rsidRDefault="00B50333">
      <w:pPr>
        <w:tabs>
          <w:tab w:val="left" w:pos="1340"/>
        </w:tabs>
        <w:spacing w:after="0" w:line="240" w:lineRule="auto"/>
        <w:ind w:left="626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1.</w:t>
      </w:r>
      <w:r>
        <w:tab/>
      </w:r>
      <w:r>
        <w:rPr>
          <w:rFonts w:ascii="Arial" w:hAnsi="Arial"/>
          <w:b/>
          <w:color w:val="000066"/>
          <w:sz w:val="48"/>
        </w:rPr>
        <w:t>Odluka o učinku dubinske analize rashoda</w:t>
      </w:r>
    </w:p>
    <w:p w:rsidR="003A2634" w:rsidRDefault="003A2634">
      <w:pPr>
        <w:spacing w:before="9" w:after="0" w:line="190" w:lineRule="exact"/>
        <w:rPr>
          <w:sz w:val="19"/>
          <w:szCs w:val="19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2060"/>
        </w:tabs>
        <w:spacing w:after="0" w:line="240" w:lineRule="auto"/>
        <w:ind w:left="1346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000066"/>
          <w:sz w:val="40"/>
        </w:rPr>
        <w:t>•</w:t>
      </w:r>
      <w:r>
        <w:tab/>
      </w:r>
      <w:r>
        <w:rPr>
          <w:rFonts w:ascii="Arial" w:hAnsi="Arial"/>
          <w:color w:val="000066"/>
          <w:sz w:val="40"/>
        </w:rPr>
        <w:t>pokazala je političku volju i podršku cijelom procesu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3"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1340"/>
          <w:tab w:val="left" w:pos="3560"/>
          <w:tab w:val="left" w:pos="4460"/>
          <w:tab w:val="left" w:pos="5500"/>
          <w:tab w:val="left" w:pos="8520"/>
          <w:tab w:val="left" w:pos="9280"/>
          <w:tab w:val="left" w:pos="10320"/>
          <w:tab w:val="left" w:pos="12900"/>
        </w:tabs>
        <w:spacing w:after="0" w:line="375" w:lineRule="auto"/>
        <w:ind w:left="1346" w:right="41" w:hanging="7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8"/>
        </w:rPr>
        <w:t>2.</w:t>
      </w:r>
      <w:r>
        <w:tab/>
      </w:r>
      <w:r>
        <w:rPr>
          <w:rFonts w:ascii="Arial" w:hAnsi="Arial"/>
          <w:color w:val="000066"/>
          <w:sz w:val="48"/>
        </w:rPr>
        <w:t>Odluka o imenovanju predsjednika i članova odbora za dubinsku analizu rashoda</w:t>
      </w:r>
    </w:p>
    <w:p w:rsidR="003A2634" w:rsidRDefault="00B50333">
      <w:pPr>
        <w:tabs>
          <w:tab w:val="left" w:pos="2060"/>
        </w:tabs>
        <w:spacing w:before="96" w:after="0" w:line="240" w:lineRule="auto"/>
        <w:ind w:left="1346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000066"/>
          <w:sz w:val="40"/>
        </w:rPr>
        <w:t>•</w:t>
      </w:r>
      <w:r>
        <w:tab/>
      </w:r>
      <w:r>
        <w:rPr>
          <w:rFonts w:ascii="Arial" w:hAnsi="Arial"/>
          <w:color w:val="000066"/>
          <w:sz w:val="40"/>
        </w:rPr>
        <w:t>uključivanje stručnjaka (depolitizacija)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3"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1340"/>
        </w:tabs>
        <w:spacing w:after="0" w:line="240" w:lineRule="auto"/>
        <w:ind w:left="626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8"/>
        </w:rPr>
        <w:t>3.</w:t>
      </w:r>
      <w:r>
        <w:tab/>
      </w:r>
      <w:r>
        <w:rPr>
          <w:rFonts w:ascii="Arial" w:hAnsi="Arial"/>
          <w:color w:val="000066"/>
          <w:sz w:val="48"/>
        </w:rPr>
        <w:t>Smjernice za provedbu dubinske analize rashoda</w:t>
      </w:r>
    </w:p>
    <w:p w:rsidR="003A2634" w:rsidRDefault="003A2634">
      <w:pPr>
        <w:spacing w:before="9" w:after="0" w:line="190" w:lineRule="exact"/>
        <w:rPr>
          <w:sz w:val="19"/>
          <w:szCs w:val="19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2060"/>
        </w:tabs>
        <w:spacing w:after="0" w:line="240" w:lineRule="auto"/>
        <w:ind w:left="1346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000066"/>
          <w:sz w:val="40"/>
        </w:rPr>
        <w:t>•</w:t>
      </w:r>
      <w:r>
        <w:tab/>
      </w:r>
      <w:r>
        <w:rPr>
          <w:rFonts w:ascii="Arial" w:hAnsi="Arial"/>
          <w:color w:val="000066"/>
          <w:sz w:val="40"/>
        </w:rPr>
        <w:t>jasna metodologija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3"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1340"/>
        </w:tabs>
        <w:spacing w:after="0" w:line="375" w:lineRule="auto"/>
        <w:ind w:left="1346" w:right="40" w:hanging="7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8"/>
        </w:rPr>
        <w:t>4.</w:t>
      </w:r>
      <w:r>
        <w:tab/>
      </w:r>
      <w:r>
        <w:rPr>
          <w:rFonts w:ascii="Arial" w:hAnsi="Arial"/>
          <w:color w:val="000066"/>
          <w:sz w:val="48"/>
        </w:rPr>
        <w:t>Završni izvještaji o dubinskoj analizi proračunskih ras</w:t>
      </w:r>
      <w:r>
        <w:rPr>
          <w:rFonts w:ascii="Arial" w:hAnsi="Arial"/>
          <w:color w:val="000066"/>
          <w:sz w:val="48"/>
        </w:rPr>
        <w:t>hoda</w:t>
      </w:r>
    </w:p>
    <w:p w:rsidR="003A2634" w:rsidRDefault="00B50333">
      <w:pPr>
        <w:tabs>
          <w:tab w:val="left" w:pos="2060"/>
        </w:tabs>
        <w:spacing w:before="96" w:after="0" w:line="451" w:lineRule="exact"/>
        <w:ind w:left="1346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000066"/>
          <w:position w:val="-1"/>
          <w:sz w:val="40"/>
        </w:rPr>
        <w:t>•</w:t>
      </w:r>
      <w:r>
        <w:tab/>
      </w:r>
      <w:r>
        <w:rPr>
          <w:rFonts w:ascii="Arial" w:hAnsi="Arial"/>
          <w:color w:val="000066"/>
          <w:position w:val="-1"/>
          <w:sz w:val="40"/>
        </w:rPr>
        <w:t>transparentnost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5" w:after="0" w:line="200" w:lineRule="exact"/>
        <w:rPr>
          <w:sz w:val="20"/>
          <w:szCs w:val="20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pgSz w:w="14400" w:h="10800" w:orient="landscape"/>
          <w:pgMar w:top="380" w:right="140" w:bottom="0" w:left="400" w:header="720" w:footer="720" w:gutter="0"/>
          <w:cols w:space="720"/>
        </w:sectPr>
      </w:pPr>
    </w:p>
    <w:p w:rsidR="003A2634" w:rsidRDefault="00B50333">
      <w:pPr>
        <w:spacing w:before="46" w:after="0" w:line="240" w:lineRule="auto"/>
        <w:ind w:left="110" w:right="-20"/>
        <w:rPr>
          <w:rFonts w:ascii="Arial" w:eastAsia="Arial" w:hAnsi="Arial" w:cs="Arial"/>
          <w:sz w:val="48"/>
          <w:szCs w:val="48"/>
        </w:rPr>
      </w:pPr>
      <w:r>
        <w:lastRenderedPageBreak/>
        <w:pict>
          <v:group id="_x0000_s1125" style="position:absolute;left:0;text-align:left;margin-left:0;margin-top:0;width:696pt;height:540pt;z-index:-251664384;mso-position-horizontal-relative:page;mso-position-vertical-relative:page" coordsize="13920,10800">
            <v:shape id="_x0000_s1129" type="#_x0000_t75" style="position:absolute;width:13733;height:10800">
              <v:imagedata r:id="rId9" o:title=""/>
            </v:shape>
            <v:group id="_x0000_s1126" style="position:absolute;left:283;top:1090;width:13608;height:2" coordorigin="283,1090" coordsize="13608,2">
              <v:shape id="_x0000_s1128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127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48"/>
        </w:rPr>
        <w:t xml:space="preserve">1. Sadržaj Odluke o učinku dubinske analize </w:t>
      </w:r>
    </w:p>
    <w:p w:rsidR="003A2634" w:rsidRDefault="00B50333">
      <w:pPr>
        <w:spacing w:before="24" w:after="0" w:line="240" w:lineRule="auto"/>
        <w:ind w:left="650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rashoda</w:t>
      </w:r>
    </w:p>
    <w:p w:rsidR="003A2634" w:rsidRDefault="003A2634">
      <w:pPr>
        <w:spacing w:before="7" w:after="0" w:line="150" w:lineRule="exact"/>
        <w:rPr>
          <w:sz w:val="15"/>
          <w:szCs w:val="15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571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color w:val="000066"/>
          <w:sz w:val="56"/>
        </w:rPr>
        <w:t>1.1. Cilj i ciljni iznosi ušteda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4" w:after="0" w:line="280" w:lineRule="exact"/>
        <w:rPr>
          <w:sz w:val="28"/>
          <w:szCs w:val="28"/>
        </w:rPr>
      </w:pPr>
    </w:p>
    <w:p w:rsidR="003A2634" w:rsidRDefault="00B50333">
      <w:pPr>
        <w:tabs>
          <w:tab w:val="left" w:pos="1820"/>
          <w:tab w:val="left" w:pos="4860"/>
          <w:tab w:val="left" w:pos="7480"/>
          <w:tab w:val="left" w:pos="9240"/>
          <w:tab w:val="left" w:pos="10380"/>
          <w:tab w:val="left" w:pos="12480"/>
          <w:tab w:val="left" w:pos="13280"/>
        </w:tabs>
        <w:spacing w:after="0" w:line="240" w:lineRule="auto"/>
        <w:ind w:left="571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color w:val="000066"/>
          <w:sz w:val="56"/>
        </w:rPr>
        <w:t>1.2.</w:t>
      </w:r>
      <w:r>
        <w:tab/>
      </w:r>
      <w:r>
        <w:rPr>
          <w:rFonts w:ascii="Arial" w:hAnsi="Arial"/>
          <w:color w:val="000066"/>
          <w:sz w:val="56"/>
        </w:rPr>
        <w:t>Kategorije (ciljevi) koje su predmet dubinske analize</w:t>
      </w:r>
    </w:p>
    <w:p w:rsidR="003A2634" w:rsidRDefault="003A2634">
      <w:pPr>
        <w:spacing w:before="4" w:after="0" w:line="160" w:lineRule="exact"/>
        <w:rPr>
          <w:sz w:val="16"/>
          <w:szCs w:val="16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572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color w:val="000066"/>
          <w:sz w:val="56"/>
        </w:rPr>
        <w:t>rashoda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4" w:after="0" w:line="280" w:lineRule="exact"/>
        <w:rPr>
          <w:sz w:val="28"/>
          <w:szCs w:val="28"/>
        </w:rPr>
      </w:pPr>
    </w:p>
    <w:p w:rsidR="003A2634" w:rsidRDefault="00B50333">
      <w:pPr>
        <w:spacing w:after="0" w:line="240" w:lineRule="auto"/>
        <w:ind w:left="572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color w:val="000066"/>
          <w:sz w:val="56"/>
        </w:rPr>
        <w:t xml:space="preserve">1.3. </w:t>
      </w:r>
      <w:r>
        <w:rPr>
          <w:rFonts w:ascii="Arial" w:hAnsi="Arial"/>
          <w:color w:val="000066"/>
          <w:sz w:val="56"/>
        </w:rPr>
        <w:t>Odbori za provođenje dubinske analize rashoda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4" w:after="0" w:line="280" w:lineRule="exact"/>
        <w:rPr>
          <w:sz w:val="28"/>
          <w:szCs w:val="28"/>
        </w:rPr>
      </w:pPr>
    </w:p>
    <w:p w:rsidR="003A2634" w:rsidRDefault="00B50333">
      <w:pPr>
        <w:tabs>
          <w:tab w:val="left" w:pos="1800"/>
        </w:tabs>
        <w:spacing w:after="0" w:line="240" w:lineRule="auto"/>
        <w:ind w:left="572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color w:val="000066"/>
          <w:sz w:val="56"/>
        </w:rPr>
        <w:t>1.4.</w:t>
      </w:r>
      <w:r>
        <w:tab/>
      </w:r>
      <w:r>
        <w:rPr>
          <w:rFonts w:ascii="Arial" w:hAnsi="Arial"/>
          <w:color w:val="000066"/>
          <w:sz w:val="56"/>
        </w:rPr>
        <w:t>Rok za finalizaciju</w:t>
      </w:r>
    </w:p>
    <w:p w:rsidR="003A2634" w:rsidRDefault="003A2634">
      <w:pPr>
        <w:spacing w:after="0" w:line="240" w:lineRule="auto"/>
        <w:rPr>
          <w:rFonts w:ascii="Arial" w:eastAsia="Arial" w:hAnsi="Arial" w:cs="Arial"/>
          <w:sz w:val="56"/>
          <w:szCs w:val="56"/>
        </w:rPr>
        <w:sectPr w:rsidR="003A2634">
          <w:footerReference w:type="default" r:id="rId11"/>
          <w:pgSz w:w="14400" w:h="10800" w:orient="landscape"/>
          <w:pgMar w:top="0" w:right="140" w:bottom="0" w:left="60" w:header="0" w:footer="0" w:gutter="0"/>
          <w:cols w:space="720"/>
        </w:sectPr>
      </w:pPr>
    </w:p>
    <w:p w:rsidR="003A2634" w:rsidRDefault="00B50333">
      <w:pPr>
        <w:spacing w:before="11" w:after="0" w:line="200" w:lineRule="exact"/>
        <w:rPr>
          <w:sz w:val="20"/>
          <w:szCs w:val="20"/>
        </w:rPr>
      </w:pPr>
      <w:r>
        <w:lastRenderedPageBreak/>
        <w:pict>
          <v:group id="_x0000_s1120" style="position:absolute;margin-left:0;margin-top:0;width:696pt;height:540pt;z-index:-251663360;mso-position-horizontal-relative:page;mso-position-vertical-relative:page" coordsize="13920,10800">
            <v:shape id="_x0000_s1124" type="#_x0000_t75" style="position:absolute;width:13733;height:10800">
              <v:imagedata r:id="rId9" o:title=""/>
            </v:shape>
            <v:group id="_x0000_s1121" style="position:absolute;left:283;top:1090;width:13608;height:2" coordorigin="283,1090" coordsize="13608,2">
              <v:shape id="_x0000_s1123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122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</w:p>
    <w:p w:rsidR="003A2634" w:rsidRDefault="00B50333">
      <w:pPr>
        <w:tabs>
          <w:tab w:val="left" w:pos="1720"/>
          <w:tab w:val="left" w:pos="4040"/>
          <w:tab w:val="left" w:pos="5700"/>
          <w:tab w:val="left" w:pos="6960"/>
          <w:tab w:val="left" w:pos="7760"/>
          <w:tab w:val="left" w:pos="9500"/>
          <w:tab w:val="left" w:pos="10440"/>
          <w:tab w:val="left" w:pos="11560"/>
          <w:tab w:val="left" w:pos="12360"/>
          <w:tab w:val="left" w:pos="13420"/>
        </w:tabs>
        <w:spacing w:before="37" w:after="0" w:line="634" w:lineRule="exact"/>
        <w:ind w:left="642" w:right="149" w:hanging="54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 xml:space="preserve">Dubinska analiza provodi se s ciljem izrade </w:t>
      </w:r>
      <w:r>
        <w:rPr>
          <w:rFonts w:ascii="Arial" w:hAnsi="Arial"/>
          <w:b/>
          <w:color w:val="000066"/>
          <w:sz w:val="48"/>
        </w:rPr>
        <w:t>paketa mjera</w:t>
      </w:r>
    </w:p>
    <w:p w:rsidR="003A2634" w:rsidRDefault="003A2634">
      <w:pPr>
        <w:spacing w:before="5" w:after="0" w:line="190" w:lineRule="exact"/>
        <w:rPr>
          <w:sz w:val="19"/>
          <w:szCs w:val="19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669" w:right="16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dovodi do smanjenja javne potrošnje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1"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397" w:right="211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Times New Roman" w:hAnsi="Times New Roman"/>
          <w:color w:val="3783FF"/>
          <w:sz w:val="49"/>
        </w:rPr>
        <w:t>♦</w:t>
      </w:r>
      <w:r>
        <w:rPr>
          <w:rFonts w:ascii="Times New Roman" w:hAnsi="Times New Roman"/>
          <w:color w:val="3783FF"/>
          <w:sz w:val="49"/>
        </w:rPr>
        <w:t xml:space="preserve"> </w:t>
      </w:r>
      <w:r>
        <w:rPr>
          <w:rFonts w:ascii="Arial" w:hAnsi="Arial"/>
          <w:color w:val="000066"/>
          <w:sz w:val="40"/>
        </w:rPr>
        <w:t>istovremeno povećava efikasnost potrošnje proračunskih sredstava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4" w:after="0" w:line="200" w:lineRule="exact"/>
        <w:rPr>
          <w:sz w:val="20"/>
          <w:szCs w:val="20"/>
        </w:rPr>
      </w:pPr>
    </w:p>
    <w:p w:rsidR="003A2634" w:rsidRDefault="00B50333">
      <w:pPr>
        <w:spacing w:after="0" w:line="259" w:lineRule="auto"/>
        <w:ind w:left="1992" w:right="160" w:hanging="539"/>
        <w:rPr>
          <w:rFonts w:ascii="Arial" w:eastAsia="Arial" w:hAnsi="Arial" w:cs="Arial"/>
          <w:sz w:val="40"/>
          <w:szCs w:val="40"/>
        </w:rPr>
      </w:pPr>
      <w:r>
        <w:rPr>
          <w:rFonts w:ascii="Times New Roman" w:hAnsi="Times New Roman"/>
          <w:color w:val="3783FF"/>
          <w:sz w:val="49"/>
        </w:rPr>
        <w:t>♦</w:t>
      </w:r>
      <w:r>
        <w:rPr>
          <w:rFonts w:ascii="Times New Roman" w:hAnsi="Times New Roman"/>
          <w:color w:val="3783FF"/>
          <w:sz w:val="49"/>
        </w:rPr>
        <w:t xml:space="preserve"> </w:t>
      </w:r>
      <w:r>
        <w:rPr>
          <w:rFonts w:ascii="Arial" w:hAnsi="Arial"/>
          <w:b/>
          <w:color w:val="000066"/>
          <w:sz w:val="40"/>
        </w:rPr>
        <w:t>uz najmanji mogući negativan učinak na postojeću razinu javnih usluga</w:t>
      </w:r>
    </w:p>
    <w:p w:rsidR="003A2634" w:rsidRDefault="003A2634">
      <w:pPr>
        <w:spacing w:before="4" w:after="0" w:line="170" w:lineRule="exact"/>
        <w:rPr>
          <w:sz w:val="17"/>
          <w:szCs w:val="17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38" w:right="84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 xml:space="preserve">Smanjenje rashoda za minimalno </w:t>
      </w:r>
      <w:r>
        <w:rPr>
          <w:rFonts w:ascii="Arial" w:hAnsi="Arial"/>
          <w:b/>
          <w:color w:val="000066"/>
          <w:sz w:val="48"/>
        </w:rPr>
        <w:t>10 posto</w:t>
      </w:r>
      <w:r>
        <w:rPr>
          <w:rFonts w:ascii="Arial" w:hAnsi="Arial"/>
          <w:color w:val="000066"/>
          <w:sz w:val="48"/>
        </w:rPr>
        <w:t xml:space="preserve"> godišnje</w:t>
      </w:r>
    </w:p>
    <w:p w:rsidR="003A2634" w:rsidRDefault="003A2634">
      <w:pPr>
        <w:spacing w:before="7" w:after="0" w:line="190" w:lineRule="exact"/>
        <w:rPr>
          <w:sz w:val="19"/>
          <w:szCs w:val="19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59" w:lineRule="auto"/>
        <w:ind w:left="1274" w:right="150" w:hanging="54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u odnosu na tekući plan za 2014. prema kategorijama koje su predmet analize</w:t>
      </w:r>
    </w:p>
    <w:p w:rsidR="003A2634" w:rsidRDefault="003A2634">
      <w:pPr>
        <w:spacing w:after="0" w:line="259" w:lineRule="auto"/>
        <w:rPr>
          <w:rFonts w:ascii="Arial" w:eastAsia="Arial" w:hAnsi="Arial" w:cs="Arial"/>
          <w:sz w:val="48"/>
          <w:szCs w:val="48"/>
        </w:rPr>
        <w:sectPr w:rsidR="003A2634">
          <w:headerReference w:type="default" r:id="rId12"/>
          <w:footerReference w:type="default" r:id="rId13"/>
          <w:pgSz w:w="14400" w:h="10800" w:orient="landscape"/>
          <w:pgMar w:top="1020" w:right="140" w:bottom="0" w:left="180" w:header="422" w:footer="0" w:gutter="0"/>
          <w:cols w:space="720"/>
        </w:sectPr>
      </w:pPr>
    </w:p>
    <w:p w:rsidR="003A2634" w:rsidRDefault="00B50333">
      <w:pPr>
        <w:spacing w:before="3" w:after="0" w:line="120" w:lineRule="exact"/>
        <w:rPr>
          <w:sz w:val="12"/>
          <w:szCs w:val="12"/>
        </w:rPr>
      </w:pPr>
      <w:r>
        <w:lastRenderedPageBreak/>
        <w:pict>
          <v:group id="_x0000_s1112" style="position:absolute;margin-left:0;margin-top:0;width:696pt;height:540pt;z-index:-251662336;mso-position-horizontal-relative:page;mso-position-vertical-relative:page" coordsize="13920,10800">
            <v:shape id="_x0000_s1119" type="#_x0000_t75" style="position:absolute;width:13733;height:10800">
              <v:imagedata r:id="rId9" o:title=""/>
            </v:shape>
            <v:group id="_x0000_s1116" style="position:absolute;left:283;top:1090;width:13608;height:2" coordorigin="283,1090" coordsize="13608,2">
              <v:shape id="_x0000_s1118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117" type="#_x0000_t75" style="position:absolute;left:12758;top:9255;width:1015;height:1327">
                <v:imagedata r:id="rId10" o:title=""/>
              </v:shape>
            </v:group>
            <v:group id="_x0000_s1113" style="position:absolute;left:850;top:8025;width:10660;height:2" coordorigin="850,8025" coordsize="10660,2">
              <v:shape id="_x0000_s1115" style="position:absolute;left:850;top:8025;width:10660;height:2" coordorigin="850,8025" coordsize="10660,0" path="m850,8025r10660,e" filled="f" strokeweight="1pt">
                <v:path arrowok="t"/>
              </v:shape>
              <v:shape id="_x0000_s1114" type="#_x0000_t75" style="position:absolute;left:5613;top:2113;width:1020;height:510">
                <v:imagedata r:id="rId14" o:title=""/>
              </v:shape>
            </v:group>
            <w10:wrap anchorx="page" anchory="page"/>
          </v:group>
        </w:pic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before="37" w:after="0" w:line="634" w:lineRule="exact"/>
        <w:ind w:left="655" w:right="261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Iznos rashoda uključen u dubinsku analizu iznosi 21,7 % BDP-a, gotovo polovica svih rashoda opće države za godinu 2014.</w:t>
      </w:r>
    </w:p>
    <w:p w:rsidR="003A2634" w:rsidRDefault="003A2634">
      <w:pPr>
        <w:spacing w:before="7" w:after="0" w:line="160" w:lineRule="exact"/>
        <w:rPr>
          <w:sz w:val="16"/>
          <w:szCs w:val="16"/>
        </w:rPr>
      </w:pPr>
    </w:p>
    <w:p w:rsidR="003A2634" w:rsidRDefault="00B50333">
      <w:pPr>
        <w:spacing w:after="0" w:line="240" w:lineRule="auto"/>
        <w:ind w:left="1555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hAnsi="Times New Roman"/>
          <w:color w:val="000066"/>
          <w:sz w:val="48"/>
        </w:rPr>
        <w:t>Rashodi za dubinsku analizu 2014.</w:t>
      </w:r>
    </w:p>
    <w:p w:rsidR="003A2634" w:rsidRDefault="003A2634">
      <w:pPr>
        <w:spacing w:before="2" w:after="0" w:line="150" w:lineRule="exact"/>
        <w:rPr>
          <w:sz w:val="15"/>
          <w:szCs w:val="15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159"/>
        <w:gridCol w:w="1366"/>
      </w:tblGrid>
      <w:tr w:rsidR="003A2634">
        <w:trPr>
          <w:trHeight w:hRule="exact" w:val="1113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3A2634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A2634" w:rsidRDefault="003A2634">
            <w:pPr>
              <w:spacing w:after="0" w:line="200" w:lineRule="exact"/>
              <w:rPr>
                <w:sz w:val="20"/>
                <w:szCs w:val="20"/>
              </w:rPr>
            </w:pPr>
          </w:p>
          <w:p w:rsidR="003A2634" w:rsidRDefault="003A2634">
            <w:pPr>
              <w:spacing w:after="0" w:line="200" w:lineRule="exact"/>
              <w:rPr>
                <w:sz w:val="20"/>
                <w:szCs w:val="20"/>
              </w:rPr>
            </w:pPr>
          </w:p>
          <w:p w:rsidR="003A2634" w:rsidRDefault="00B50333">
            <w:pPr>
              <w:tabs>
                <w:tab w:val="left" w:pos="9220"/>
              </w:tabs>
              <w:spacing w:after="0" w:line="240" w:lineRule="auto"/>
              <w:ind w:right="-46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000066"/>
                <w:u w:val="single" w:color="000000"/>
              </w:rPr>
              <w:t xml:space="preserve">  Kategorija rashoda </w:t>
            </w:r>
            <w:r>
              <w:tab/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32" w:after="0" w:line="240" w:lineRule="auto"/>
              <w:ind w:left="6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Iznos rashoda (000 HRK)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3A2634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A2634" w:rsidRDefault="003A2634">
            <w:pPr>
              <w:spacing w:after="0" w:line="200" w:lineRule="exact"/>
              <w:rPr>
                <w:sz w:val="20"/>
                <w:szCs w:val="20"/>
              </w:rPr>
            </w:pPr>
          </w:p>
          <w:p w:rsidR="003A2634" w:rsidRDefault="003A2634">
            <w:pPr>
              <w:spacing w:after="0" w:line="200" w:lineRule="exact"/>
              <w:rPr>
                <w:sz w:val="20"/>
                <w:szCs w:val="20"/>
              </w:rPr>
            </w:pPr>
          </w:p>
          <w:p w:rsidR="003A2634" w:rsidRDefault="00B50333">
            <w:pPr>
              <w:tabs>
                <w:tab w:val="left" w:pos="1860"/>
              </w:tabs>
              <w:spacing w:after="0" w:line="240" w:lineRule="auto"/>
              <w:ind w:left="446" w:right="-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u w:val="single" w:color="000000"/>
              </w:rPr>
              <w:t xml:space="preserve">% BDP-a </w:t>
            </w:r>
            <w:r>
              <w:tab/>
            </w:r>
          </w:p>
        </w:tc>
      </w:tr>
      <w:tr w:rsidR="003A2634">
        <w:trPr>
          <w:trHeight w:hRule="exact" w:val="634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3A263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3A2634" w:rsidRDefault="003A2634">
            <w:pPr>
              <w:spacing w:after="0" w:line="200" w:lineRule="exact"/>
              <w:rPr>
                <w:sz w:val="20"/>
                <w:szCs w:val="20"/>
              </w:rPr>
            </w:pPr>
          </w:p>
          <w:p w:rsidR="003A2634" w:rsidRDefault="00B5033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Masa plaća, bez zdravstvene skrbi i agencija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3A2634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A2634" w:rsidRDefault="003A2634">
            <w:pPr>
              <w:spacing w:after="0" w:line="200" w:lineRule="exact"/>
              <w:rPr>
                <w:sz w:val="20"/>
                <w:szCs w:val="20"/>
              </w:rPr>
            </w:pPr>
          </w:p>
          <w:p w:rsidR="003A2634" w:rsidRDefault="00B50333">
            <w:pPr>
              <w:spacing w:after="0" w:line="240" w:lineRule="auto"/>
              <w:ind w:left="1662" w:right="14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20.541.909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3A263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A2634" w:rsidRDefault="003A2634">
            <w:pPr>
              <w:spacing w:after="0" w:line="200" w:lineRule="exact"/>
              <w:rPr>
                <w:sz w:val="20"/>
                <w:szCs w:val="20"/>
              </w:rPr>
            </w:pPr>
          </w:p>
          <w:p w:rsidR="003A2634" w:rsidRDefault="00B50333">
            <w:pPr>
              <w:spacing w:after="0" w:line="240" w:lineRule="auto"/>
              <w:ind w:left="677" w:right="-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000066"/>
              </w:rPr>
              <w:t>6,3</w:t>
            </w:r>
          </w:p>
        </w:tc>
      </w:tr>
      <w:tr w:rsidR="003A2634">
        <w:trPr>
          <w:trHeight w:hRule="exact" w:val="39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83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Poticajna sredstva, osim za poljoprivredu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30" w:after="0" w:line="240" w:lineRule="auto"/>
              <w:ind w:left="1772" w:right="14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2.810.193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30" w:after="0" w:line="240" w:lineRule="auto"/>
              <w:ind w:left="6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3A2634">
        <w:trPr>
          <w:trHeight w:hRule="exact" w:val="39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83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Rashodi za zdravstvo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30" w:after="0" w:line="240" w:lineRule="auto"/>
              <w:ind w:left="1662" w:right="14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23.591.684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30" w:after="0" w:line="240" w:lineRule="auto"/>
              <w:ind w:left="6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3A2634">
        <w:trPr>
          <w:trHeight w:hRule="exact" w:val="39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83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Porezni troškovi (2013./2014.)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30" w:after="0" w:line="240" w:lineRule="auto"/>
              <w:ind w:left="1662" w:right="14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13.520.930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30" w:after="0" w:line="240" w:lineRule="auto"/>
              <w:ind w:left="6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  <w:tr w:rsidR="003A2634">
        <w:trPr>
          <w:trHeight w:hRule="exact" w:val="39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83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Troškovi agencija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83" w:after="0" w:line="240" w:lineRule="auto"/>
              <w:ind w:left="1662" w:right="14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10.343.573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3A2634" w:rsidRDefault="00B50333">
            <w:pPr>
              <w:spacing w:before="30" w:after="0" w:line="240" w:lineRule="auto"/>
              <w:ind w:left="6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3A2634">
        <w:trPr>
          <w:trHeight w:hRule="exact" w:val="356"/>
        </w:trPr>
        <w:tc>
          <w:tcPr>
            <w:tcW w:w="46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2634" w:rsidRDefault="00B50333">
            <w:pPr>
              <w:spacing w:before="30" w:after="0" w:line="240" w:lineRule="auto"/>
              <w:ind w:left="1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2634" w:rsidRDefault="00B50333">
            <w:pPr>
              <w:spacing w:before="30" w:after="0" w:line="240" w:lineRule="auto"/>
              <w:ind w:left="1662" w:right="14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70.808.289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2634" w:rsidRDefault="00B50333">
            <w:pPr>
              <w:spacing w:before="30" w:after="0" w:line="240" w:lineRule="auto"/>
              <w:ind w:left="6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21,7</w:t>
            </w:r>
          </w:p>
        </w:tc>
      </w:tr>
    </w:tbl>
    <w:p w:rsidR="003A2634" w:rsidRDefault="003A2634">
      <w:pPr>
        <w:spacing w:before="3" w:after="0" w:line="170" w:lineRule="exact"/>
        <w:rPr>
          <w:sz w:val="17"/>
          <w:szCs w:val="17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576" w:lineRule="exact"/>
        <w:ind w:left="655" w:right="263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Važno je utvrditi jasnu osnovicu za utvrđivanje i evaluaciju mjera potrošnje</w:t>
      </w:r>
    </w:p>
    <w:p w:rsidR="003A2634" w:rsidRDefault="003A2634">
      <w:pPr>
        <w:spacing w:before="10" w:after="0" w:line="140" w:lineRule="exact"/>
        <w:rPr>
          <w:sz w:val="14"/>
          <w:szCs w:val="14"/>
        </w:rPr>
      </w:pPr>
    </w:p>
    <w:p w:rsidR="003A2634" w:rsidRDefault="00B50333">
      <w:pPr>
        <w:spacing w:after="0" w:line="240" w:lineRule="auto"/>
        <w:ind w:left="115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 xml:space="preserve">Od početka uskladiti cjelokupne ciljne iznose uštede i vremenski okvir </w:t>
      </w:r>
    </w:p>
    <w:p w:rsidR="003A2634" w:rsidRDefault="00B50333">
      <w:pPr>
        <w:spacing w:before="57" w:after="0" w:line="240" w:lineRule="auto"/>
        <w:ind w:left="223" w:right="-20"/>
        <w:rPr>
          <w:rFonts w:ascii="Arial" w:eastAsia="Arial" w:hAnsi="Arial" w:cs="Arial"/>
          <w:sz w:val="40"/>
          <w:szCs w:val="40"/>
        </w:rPr>
      </w:pPr>
      <w:r>
        <w:pict>
          <v:group id="_x0000_s1107" style="position:absolute;left:0;text-align:left;margin-left:0;margin-top:0;width:696pt;height:540pt;z-index:-251661312;mso-position-horizontal-relative:page;mso-position-vertical-relative:page" coordsize="13920,10800">
            <v:shape id="_x0000_s1111" type="#_x0000_t75" style="position:absolute;width:13733;height:10800">
              <v:imagedata r:id="rId9" o:title=""/>
            </v:shape>
            <v:group id="_x0000_s1108" style="position:absolute;left:283;top:1090;width:13608;height:2" coordorigin="283,1090" coordsize="13608,2">
              <v:shape id="_x0000_s1110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109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i/>
          <w:color w:val="000066"/>
          <w:sz w:val="40"/>
        </w:rPr>
        <w:t xml:space="preserve">1,2. </w:t>
      </w:r>
      <w:r>
        <w:rPr>
          <w:rFonts w:ascii="Arial" w:hAnsi="Arial"/>
          <w:b/>
          <w:i/>
          <w:color w:val="000066"/>
          <w:sz w:val="40"/>
        </w:rPr>
        <w:t>Kategorije (ciljevi) koji su predmet dubinske analize rashoda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5"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10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lastRenderedPageBreak/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Dubinske analize rashoda obuhvaćaju sljedeće kategorije:</w:t>
      </w:r>
    </w:p>
    <w:p w:rsidR="003A2634" w:rsidRDefault="003A2634">
      <w:pPr>
        <w:spacing w:before="9" w:after="0" w:line="160" w:lineRule="exact"/>
        <w:rPr>
          <w:sz w:val="16"/>
          <w:szCs w:val="16"/>
        </w:rPr>
      </w:pPr>
    </w:p>
    <w:p w:rsidR="003A2634" w:rsidRDefault="00B50333">
      <w:pPr>
        <w:tabs>
          <w:tab w:val="left" w:pos="1460"/>
        </w:tabs>
        <w:spacing w:after="0" w:line="240" w:lineRule="auto"/>
        <w:ind w:left="741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1.</w:t>
      </w:r>
      <w:r>
        <w:tab/>
      </w:r>
      <w:r>
        <w:rPr>
          <w:rFonts w:ascii="Arial" w:hAnsi="Arial"/>
          <w:b/>
          <w:color w:val="000066"/>
          <w:sz w:val="48"/>
        </w:rPr>
        <w:t>rashode za primanja zaposlenih u javnom sektoru</w:t>
      </w:r>
    </w:p>
    <w:p w:rsidR="003A2634" w:rsidRDefault="003A2634">
      <w:pPr>
        <w:spacing w:before="4" w:after="0" w:line="140" w:lineRule="exact"/>
        <w:rPr>
          <w:sz w:val="14"/>
          <w:szCs w:val="14"/>
        </w:rPr>
      </w:pPr>
    </w:p>
    <w:p w:rsidR="003A2634" w:rsidRDefault="00B50333">
      <w:pPr>
        <w:tabs>
          <w:tab w:val="left" w:pos="1460"/>
        </w:tabs>
        <w:spacing w:after="0" w:line="240" w:lineRule="auto"/>
        <w:ind w:left="741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2.</w:t>
      </w:r>
      <w:r>
        <w:tab/>
      </w:r>
      <w:r>
        <w:rPr>
          <w:rFonts w:ascii="Arial" w:hAnsi="Arial"/>
          <w:b/>
          <w:color w:val="000066"/>
          <w:sz w:val="48"/>
        </w:rPr>
        <w:t xml:space="preserve">poticajna sredstva </w:t>
      </w:r>
      <w:r>
        <w:rPr>
          <w:rFonts w:ascii="Arial" w:hAnsi="Arial"/>
          <w:color w:val="000066"/>
          <w:sz w:val="48"/>
        </w:rPr>
        <w:t>(ne uzimajući u obzir poticajna sredstva za poljoprivredu)</w:t>
      </w:r>
    </w:p>
    <w:p w:rsidR="003A2634" w:rsidRDefault="003A2634">
      <w:pPr>
        <w:spacing w:before="4" w:after="0" w:line="140" w:lineRule="exact"/>
        <w:rPr>
          <w:sz w:val="14"/>
          <w:szCs w:val="14"/>
        </w:rPr>
      </w:pPr>
    </w:p>
    <w:p w:rsidR="003A2634" w:rsidRDefault="00B50333">
      <w:pPr>
        <w:tabs>
          <w:tab w:val="left" w:pos="1460"/>
        </w:tabs>
        <w:spacing w:after="0" w:line="240" w:lineRule="auto"/>
        <w:ind w:left="741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3.</w:t>
      </w:r>
      <w:r>
        <w:tab/>
      </w:r>
      <w:r>
        <w:rPr>
          <w:rFonts w:ascii="Arial" w:hAnsi="Arial"/>
          <w:b/>
          <w:color w:val="000066"/>
          <w:sz w:val="48"/>
        </w:rPr>
        <w:t>zdravstveni sustav</w:t>
      </w:r>
    </w:p>
    <w:p w:rsidR="003A2634" w:rsidRDefault="003A2634">
      <w:pPr>
        <w:spacing w:before="4" w:after="0" w:line="140" w:lineRule="exact"/>
        <w:rPr>
          <w:sz w:val="14"/>
          <w:szCs w:val="14"/>
        </w:rPr>
      </w:pPr>
    </w:p>
    <w:p w:rsidR="003A2634" w:rsidRDefault="00B50333">
      <w:pPr>
        <w:tabs>
          <w:tab w:val="left" w:pos="1460"/>
        </w:tabs>
        <w:spacing w:after="0" w:line="250" w:lineRule="auto"/>
        <w:ind w:left="1461" w:right="6" w:hanging="7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4.</w:t>
      </w:r>
      <w:r>
        <w:tab/>
      </w:r>
      <w:r>
        <w:rPr>
          <w:rFonts w:ascii="Arial" w:hAnsi="Arial"/>
          <w:b/>
          <w:color w:val="000066"/>
          <w:sz w:val="48"/>
        </w:rPr>
        <w:t>poslovanja agencija, instituta, fondova i drugih pravnih osoba s javnim vlastima</w:t>
      </w:r>
    </w:p>
    <w:p w:rsidR="003A2634" w:rsidRDefault="003A2634">
      <w:pPr>
        <w:spacing w:after="0" w:line="120" w:lineRule="exact"/>
        <w:rPr>
          <w:sz w:val="12"/>
          <w:szCs w:val="12"/>
        </w:rPr>
      </w:pPr>
    </w:p>
    <w:p w:rsidR="003A2634" w:rsidRDefault="00B50333">
      <w:pPr>
        <w:tabs>
          <w:tab w:val="left" w:pos="1460"/>
        </w:tabs>
        <w:spacing w:after="0" w:line="240" w:lineRule="auto"/>
        <w:ind w:left="741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5.</w:t>
      </w:r>
      <w:r>
        <w:tab/>
      </w:r>
      <w:r>
        <w:rPr>
          <w:rFonts w:ascii="Arial" w:hAnsi="Arial"/>
          <w:b/>
          <w:color w:val="000066"/>
          <w:sz w:val="48"/>
        </w:rPr>
        <w:t>porezni rashodi</w:t>
      </w:r>
    </w:p>
    <w:p w:rsidR="003A2634" w:rsidRDefault="003A2634">
      <w:pPr>
        <w:spacing w:before="10" w:after="0" w:line="160" w:lineRule="exact"/>
        <w:rPr>
          <w:sz w:val="16"/>
          <w:szCs w:val="16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10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 xml:space="preserve">naglasak na </w:t>
      </w:r>
      <w:r>
        <w:rPr>
          <w:rFonts w:ascii="Arial" w:hAnsi="Arial"/>
          <w:b/>
          <w:color w:val="000066"/>
          <w:sz w:val="48"/>
        </w:rPr>
        <w:t>velikim stavkama</w:t>
      </w:r>
    </w:p>
    <w:p w:rsidR="003A2634" w:rsidRDefault="003A2634">
      <w:pPr>
        <w:spacing w:before="7" w:after="0" w:line="190" w:lineRule="exact"/>
        <w:rPr>
          <w:sz w:val="19"/>
          <w:szCs w:val="19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10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uzeti u obzir ekonomsku i funkcionalnu perspektivu</w:t>
      </w:r>
    </w:p>
    <w:p w:rsidR="003A2634" w:rsidRDefault="003A2634">
      <w:pPr>
        <w:spacing w:after="0" w:line="240" w:lineRule="auto"/>
        <w:rPr>
          <w:rFonts w:ascii="Arial" w:eastAsia="Arial" w:hAnsi="Arial" w:cs="Arial"/>
          <w:sz w:val="48"/>
          <w:szCs w:val="48"/>
        </w:rPr>
        <w:sectPr w:rsidR="003A2634">
          <w:headerReference w:type="default" r:id="rId15"/>
          <w:footerReference w:type="default" r:id="rId16"/>
          <w:pgSz w:w="14400" w:h="10800" w:orient="landscape"/>
          <w:pgMar w:top="320" w:right="60" w:bottom="0" w:left="60" w:header="0" w:footer="0" w:gutter="0"/>
          <w:cols w:space="720"/>
        </w:sectPr>
      </w:pPr>
    </w:p>
    <w:p w:rsidR="003A2634" w:rsidRDefault="00B50333">
      <w:pPr>
        <w:spacing w:before="40" w:after="0" w:line="240" w:lineRule="auto"/>
        <w:ind w:left="215" w:right="-20"/>
        <w:rPr>
          <w:rFonts w:ascii="Arial" w:eastAsia="Arial" w:hAnsi="Arial" w:cs="Arial"/>
          <w:sz w:val="48"/>
          <w:szCs w:val="48"/>
        </w:rPr>
      </w:pPr>
      <w:r>
        <w:lastRenderedPageBreak/>
        <w:pict>
          <v:group id="_x0000_s1102" style="position:absolute;left:0;text-align:left;margin-left:0;margin-top:0;width:696pt;height:540pt;z-index:-251660288;mso-position-horizontal-relative:page;mso-position-vertical-relative:page" coordsize="13920,10800">
            <v:shape id="_x0000_s1106" type="#_x0000_t75" style="position:absolute;width:13733;height:10800">
              <v:imagedata r:id="rId9" o:title=""/>
            </v:shape>
            <v:group id="_x0000_s1103" style="position:absolute;left:283;top:1090;width:13608;height:2" coordorigin="283,1090" coordsize="13608,2">
              <v:shape id="_x0000_s1105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104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i/>
          <w:color w:val="000066"/>
          <w:sz w:val="48"/>
        </w:rPr>
        <w:t>1.3. Odbori za provođenje dubinskih analiza rashoda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9" w:after="0" w:line="260" w:lineRule="exact"/>
        <w:rPr>
          <w:sz w:val="26"/>
          <w:szCs w:val="26"/>
        </w:rPr>
      </w:pPr>
    </w:p>
    <w:p w:rsidR="003A2634" w:rsidRDefault="00B50333">
      <w:pPr>
        <w:spacing w:after="0" w:line="259" w:lineRule="auto"/>
        <w:ind w:left="643" w:right="265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Svih pet odbora imaju predsjednika i, ovisno o odboru, od 9 do 13 članova</w:t>
      </w:r>
    </w:p>
    <w:p w:rsidR="003A2634" w:rsidRDefault="003A2634">
      <w:pPr>
        <w:spacing w:before="6" w:after="0" w:line="170" w:lineRule="exact"/>
        <w:rPr>
          <w:sz w:val="17"/>
          <w:szCs w:val="17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69" w:lineRule="auto"/>
        <w:ind w:left="642" w:right="260" w:hanging="539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0"/>
        </w:rPr>
        <w:t>Predsjednici odbora su istaknuti stručnjaci i znanstvenici koji posjeduju stručno znanje i iskus</w:t>
      </w:r>
      <w:r>
        <w:rPr>
          <w:rFonts w:ascii="Arial" w:hAnsi="Arial"/>
          <w:color w:val="000066"/>
          <w:sz w:val="40"/>
        </w:rPr>
        <w:t>tvo iz područja javnih financija (stručnjaci s Ekonomskog instituta ili Instituta za javne financije)</w:t>
      </w:r>
    </w:p>
    <w:p w:rsidR="003A2634" w:rsidRDefault="003A2634">
      <w:pPr>
        <w:spacing w:before="8" w:after="0" w:line="150" w:lineRule="exact"/>
        <w:rPr>
          <w:sz w:val="15"/>
          <w:szCs w:val="15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Članovi odbora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9"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734" w:right="-20"/>
        <w:rPr>
          <w:rFonts w:ascii="Arial" w:eastAsia="Arial" w:hAnsi="Arial" w:cs="Arial"/>
          <w:sz w:val="40"/>
          <w:szCs w:val="40"/>
        </w:rPr>
      </w:pPr>
      <w:r>
        <w:rPr>
          <w:rFonts w:ascii="Times New Roman" w:hAnsi="Times New Roman"/>
          <w:color w:val="3783FF"/>
          <w:sz w:val="49"/>
        </w:rPr>
        <w:t>♦</w:t>
      </w:r>
      <w:r>
        <w:rPr>
          <w:rFonts w:ascii="Times New Roman" w:hAnsi="Times New Roman"/>
          <w:color w:val="3783FF"/>
          <w:sz w:val="49"/>
        </w:rPr>
        <w:t xml:space="preserve"> </w:t>
      </w:r>
      <w:r>
        <w:rPr>
          <w:rFonts w:ascii="Arial" w:hAnsi="Arial"/>
          <w:color w:val="000066"/>
          <w:sz w:val="40"/>
        </w:rPr>
        <w:t>državni i javni službenici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4"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734" w:right="-20"/>
        <w:rPr>
          <w:rFonts w:ascii="Arial" w:eastAsia="Arial" w:hAnsi="Arial" w:cs="Arial"/>
          <w:sz w:val="40"/>
          <w:szCs w:val="40"/>
        </w:rPr>
      </w:pPr>
      <w:r>
        <w:rPr>
          <w:rFonts w:ascii="Times New Roman" w:hAnsi="Times New Roman"/>
          <w:color w:val="3783FF"/>
          <w:sz w:val="49"/>
        </w:rPr>
        <w:t>♦</w:t>
      </w:r>
      <w:r>
        <w:rPr>
          <w:rFonts w:ascii="Times New Roman" w:hAnsi="Times New Roman"/>
          <w:color w:val="3783FF"/>
          <w:sz w:val="49"/>
        </w:rPr>
        <w:t xml:space="preserve"> </w:t>
      </w:r>
      <w:r>
        <w:rPr>
          <w:rFonts w:ascii="Arial" w:hAnsi="Arial"/>
          <w:b/>
          <w:color w:val="000066"/>
          <w:sz w:val="40"/>
        </w:rPr>
        <w:t>u svakom odboru sjedi barem jedan predstavnik</w:t>
      </w:r>
    </w:p>
    <w:p w:rsidR="003A2634" w:rsidRDefault="00B50333">
      <w:pPr>
        <w:spacing w:before="46" w:after="0" w:line="451" w:lineRule="exact"/>
        <w:ind w:left="1271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color w:val="000066"/>
          <w:position w:val="-1"/>
          <w:sz w:val="40"/>
        </w:rPr>
        <w:t>Ministarstvo financija</w:t>
      </w:r>
    </w:p>
    <w:p w:rsidR="003A2634" w:rsidRDefault="003A2634">
      <w:pPr>
        <w:spacing w:before="9" w:after="0" w:line="190" w:lineRule="exact"/>
        <w:rPr>
          <w:sz w:val="19"/>
          <w:szCs w:val="19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headerReference w:type="default" r:id="rId17"/>
          <w:footerReference w:type="default" r:id="rId18"/>
          <w:pgSz w:w="14400" w:h="10800" w:orient="landscape"/>
          <w:pgMar w:top="180" w:right="140" w:bottom="0" w:left="180" w:header="0" w:footer="0" w:gutter="0"/>
          <w:cols w:space="720"/>
        </w:sectPr>
      </w:pPr>
    </w:p>
    <w:p w:rsidR="003A2634" w:rsidRDefault="00B50333">
      <w:pPr>
        <w:spacing w:before="26" w:after="0" w:line="240" w:lineRule="auto"/>
        <w:ind w:left="23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97" style="position:absolute;left:0;text-align:left;margin-left:0;margin-top:0;width:696pt;height:540pt;z-index:-251659264;mso-position-horizontal-relative:page;mso-position-vertical-relative:page" coordsize="13920,10800">
            <v:shape id="_x0000_s1101" type="#_x0000_t75" style="position:absolute;width:13733;height:10800">
              <v:imagedata r:id="rId9" o:title=""/>
            </v:shape>
            <v:group id="_x0000_s1098" style="position:absolute;left:283;top:1090;width:13608;height:2" coordorigin="283,1090" coordsize="13608,2">
              <v:shape id="_x0000_s1100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099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i/>
          <w:color w:val="000066"/>
          <w:sz w:val="56"/>
        </w:rPr>
        <w:t>1.3. Središnji odbor</w:t>
      </w:r>
    </w:p>
    <w:p w:rsidR="003A2634" w:rsidRDefault="00B50333">
      <w:pPr>
        <w:spacing w:before="79" w:after="0" w:line="267" w:lineRule="auto"/>
        <w:ind w:left="655" w:right="260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 xml:space="preserve">Koordinaciju i nadzor učinka odbora provodi </w:t>
      </w:r>
      <w:r>
        <w:rPr>
          <w:rFonts w:ascii="Arial" w:hAnsi="Arial"/>
          <w:b/>
          <w:color w:val="000066"/>
          <w:sz w:val="48"/>
        </w:rPr>
        <w:t xml:space="preserve">Središnji odbor </w:t>
      </w:r>
      <w:r>
        <w:rPr>
          <w:rFonts w:ascii="Arial" w:hAnsi="Arial"/>
          <w:color w:val="000066"/>
          <w:sz w:val="48"/>
        </w:rPr>
        <w:t>za dubinsku analizu rashoda</w:t>
      </w:r>
    </w:p>
    <w:p w:rsidR="003A2634" w:rsidRDefault="003A2634">
      <w:pPr>
        <w:spacing w:before="9" w:after="0" w:line="150" w:lineRule="exact"/>
        <w:rPr>
          <w:sz w:val="15"/>
          <w:szCs w:val="15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67" w:lineRule="auto"/>
        <w:ind w:left="655" w:right="261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Središnji odbor se sastoji od predsjednika i šest članova koje imenuje Vlada Republike Hrvatske iz redova vodećih državnih službenika u:</w:t>
      </w:r>
    </w:p>
    <w:p w:rsidR="003A2634" w:rsidRDefault="00B50333">
      <w:pPr>
        <w:spacing w:after="0" w:line="476" w:lineRule="exact"/>
        <w:ind w:left="1785" w:right="-20"/>
        <w:rPr>
          <w:rFonts w:ascii="Arial" w:eastAsia="Arial" w:hAnsi="Arial" w:cs="Arial"/>
          <w:sz w:val="40"/>
          <w:szCs w:val="40"/>
        </w:rPr>
      </w:pPr>
      <w:r>
        <w:rPr>
          <w:rFonts w:ascii="Wingdings" w:eastAsia="Wingdings" w:hAnsi="Wingdings" w:cs="Wingdings"/>
          <w:color w:val="3783FF"/>
          <w:sz w:val="49"/>
          <w:szCs w:val="49"/>
        </w:rPr>
        <w:t></w:t>
      </w:r>
      <w:r>
        <w:rPr>
          <w:rFonts w:ascii="Times New Roman" w:hAnsi="Times New Roman"/>
          <w:color w:val="3783FF"/>
          <w:sz w:val="49"/>
        </w:rPr>
        <w:t xml:space="preserve"> </w:t>
      </w:r>
      <w:r>
        <w:rPr>
          <w:rFonts w:ascii="Arial" w:hAnsi="Arial"/>
          <w:color w:val="000066"/>
          <w:sz w:val="40"/>
        </w:rPr>
        <w:t>Ministarstvu uprave</w:t>
      </w:r>
    </w:p>
    <w:p w:rsidR="003A2634" w:rsidRDefault="00B50333">
      <w:pPr>
        <w:spacing w:after="0" w:line="480" w:lineRule="exact"/>
        <w:ind w:left="1785" w:right="-20"/>
        <w:rPr>
          <w:rFonts w:ascii="Arial" w:eastAsia="Arial" w:hAnsi="Arial" w:cs="Arial"/>
          <w:sz w:val="40"/>
          <w:szCs w:val="40"/>
        </w:rPr>
      </w:pPr>
      <w:r>
        <w:rPr>
          <w:rFonts w:ascii="Wingdings" w:eastAsia="Wingdings" w:hAnsi="Wingdings" w:cs="Wingdings"/>
          <w:color w:val="3783FF"/>
          <w:sz w:val="49"/>
          <w:szCs w:val="49"/>
        </w:rPr>
        <w:t></w:t>
      </w:r>
      <w:r>
        <w:rPr>
          <w:rFonts w:ascii="Times New Roman" w:hAnsi="Times New Roman"/>
          <w:color w:val="3783FF"/>
          <w:sz w:val="49"/>
        </w:rPr>
        <w:t xml:space="preserve"> </w:t>
      </w:r>
      <w:r>
        <w:rPr>
          <w:rFonts w:ascii="Arial" w:hAnsi="Arial"/>
          <w:color w:val="000066"/>
          <w:sz w:val="40"/>
        </w:rPr>
        <w:t>Ministarstvu zdravstva</w:t>
      </w:r>
    </w:p>
    <w:p w:rsidR="003A2634" w:rsidRDefault="00B50333">
      <w:pPr>
        <w:spacing w:after="0" w:line="480" w:lineRule="exact"/>
        <w:ind w:left="1785" w:right="-20"/>
        <w:rPr>
          <w:rFonts w:ascii="Arial" w:eastAsia="Arial" w:hAnsi="Arial" w:cs="Arial"/>
          <w:sz w:val="40"/>
          <w:szCs w:val="40"/>
        </w:rPr>
      </w:pPr>
      <w:r>
        <w:rPr>
          <w:rFonts w:ascii="Wingdings" w:eastAsia="Wingdings" w:hAnsi="Wingdings" w:cs="Wingdings"/>
          <w:color w:val="3783FF"/>
          <w:sz w:val="49"/>
          <w:szCs w:val="49"/>
        </w:rPr>
        <w:t></w:t>
      </w:r>
      <w:r>
        <w:rPr>
          <w:rFonts w:ascii="Times New Roman" w:hAnsi="Times New Roman"/>
          <w:color w:val="3783FF"/>
          <w:sz w:val="49"/>
        </w:rPr>
        <w:t xml:space="preserve"> </w:t>
      </w:r>
      <w:r>
        <w:rPr>
          <w:rFonts w:ascii="Arial" w:hAnsi="Arial"/>
          <w:color w:val="000066"/>
          <w:sz w:val="40"/>
        </w:rPr>
        <w:t>Ministarstvu gospodarstva</w:t>
      </w:r>
    </w:p>
    <w:p w:rsidR="003A2634" w:rsidRDefault="00B50333">
      <w:pPr>
        <w:spacing w:after="0" w:line="480" w:lineRule="exact"/>
        <w:ind w:left="1785" w:right="-20"/>
        <w:rPr>
          <w:rFonts w:ascii="Arial" w:eastAsia="Arial" w:hAnsi="Arial" w:cs="Arial"/>
          <w:sz w:val="40"/>
          <w:szCs w:val="40"/>
        </w:rPr>
      </w:pPr>
      <w:r>
        <w:rPr>
          <w:rFonts w:ascii="Wingdings" w:eastAsia="Wingdings" w:hAnsi="Wingdings" w:cs="Wingdings"/>
          <w:color w:val="3783FF"/>
          <w:sz w:val="49"/>
          <w:szCs w:val="49"/>
        </w:rPr>
        <w:t></w:t>
      </w:r>
      <w:r>
        <w:rPr>
          <w:rFonts w:ascii="Times New Roman" w:hAnsi="Times New Roman"/>
          <w:color w:val="3783FF"/>
          <w:sz w:val="49"/>
        </w:rPr>
        <w:t xml:space="preserve"> </w:t>
      </w:r>
      <w:r>
        <w:rPr>
          <w:rFonts w:ascii="Arial" w:hAnsi="Arial"/>
          <w:color w:val="000066"/>
          <w:sz w:val="40"/>
        </w:rPr>
        <w:t>Ministarstvu znanosti, obrazovanja i sport</w:t>
      </w:r>
      <w:r>
        <w:rPr>
          <w:rFonts w:ascii="Arial" w:hAnsi="Arial"/>
          <w:color w:val="000066"/>
          <w:sz w:val="40"/>
        </w:rPr>
        <w:t>a</w:t>
      </w:r>
    </w:p>
    <w:p w:rsidR="003A2634" w:rsidRDefault="00B50333">
      <w:pPr>
        <w:spacing w:after="0" w:line="480" w:lineRule="exact"/>
        <w:ind w:left="1785" w:right="-20"/>
        <w:rPr>
          <w:rFonts w:ascii="Arial" w:eastAsia="Arial" w:hAnsi="Arial" w:cs="Arial"/>
          <w:sz w:val="40"/>
          <w:szCs w:val="40"/>
        </w:rPr>
      </w:pPr>
      <w:r>
        <w:rPr>
          <w:rFonts w:ascii="Wingdings" w:eastAsia="Wingdings" w:hAnsi="Wingdings" w:cs="Wingdings"/>
          <w:color w:val="3783FF"/>
          <w:sz w:val="49"/>
          <w:szCs w:val="49"/>
        </w:rPr>
        <w:t></w:t>
      </w:r>
      <w:r>
        <w:rPr>
          <w:rFonts w:ascii="Times New Roman" w:hAnsi="Times New Roman"/>
          <w:color w:val="3783FF"/>
          <w:sz w:val="49"/>
        </w:rPr>
        <w:t xml:space="preserve"> </w:t>
      </w:r>
      <w:r>
        <w:rPr>
          <w:rFonts w:ascii="Arial" w:hAnsi="Arial"/>
          <w:color w:val="000066"/>
          <w:sz w:val="40"/>
        </w:rPr>
        <w:t>Ministarstvu pomorstva, prometa i infrastrukture</w:t>
      </w:r>
    </w:p>
    <w:p w:rsidR="003A2634" w:rsidRDefault="00B50333">
      <w:pPr>
        <w:spacing w:before="3" w:after="0" w:line="480" w:lineRule="exact"/>
        <w:ind w:left="2324" w:right="275" w:hanging="539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Wingdings" w:eastAsia="Wingdings" w:hAnsi="Wingdings" w:cs="Wingdings"/>
          <w:color w:val="3783FF"/>
          <w:sz w:val="49"/>
          <w:szCs w:val="49"/>
        </w:rPr>
        <w:t></w:t>
      </w:r>
      <w:r>
        <w:rPr>
          <w:rFonts w:ascii="Times New Roman" w:hAnsi="Times New Roman"/>
          <w:color w:val="3783FF"/>
          <w:sz w:val="49"/>
        </w:rPr>
        <w:t xml:space="preserve"> </w:t>
      </w:r>
      <w:r>
        <w:rPr>
          <w:rFonts w:ascii="Arial" w:hAnsi="Arial"/>
          <w:b/>
          <w:color w:val="000066"/>
          <w:sz w:val="40"/>
        </w:rPr>
        <w:t>Ministarstvu financija – dva predstavnika od kojih je jedan ujedno i predsjednik Središnjeg odbora.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2" w:after="0" w:line="240" w:lineRule="exact"/>
        <w:rPr>
          <w:sz w:val="24"/>
          <w:szCs w:val="24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headerReference w:type="default" r:id="rId19"/>
          <w:footerReference w:type="default" r:id="rId20"/>
          <w:pgSz w:w="14400" w:h="10800" w:orient="landscape"/>
          <w:pgMar w:top="380" w:right="140" w:bottom="0" w:left="280" w:header="0" w:footer="0" w:gutter="0"/>
          <w:cols w:space="720"/>
        </w:sectPr>
      </w:pPr>
    </w:p>
    <w:p w:rsidR="003A2634" w:rsidRDefault="00B50333">
      <w:pPr>
        <w:spacing w:before="26" w:after="0" w:line="240" w:lineRule="auto"/>
        <w:ind w:left="11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92" style="position:absolute;left:0;text-align:left;margin-left:0;margin-top:0;width:696pt;height:540pt;z-index:-251658240;mso-position-horizontal-relative:page;mso-position-vertical-relative:page" coordsize="13920,10800">
            <v:shape id="_x0000_s1096" type="#_x0000_t75" style="position:absolute;width:13733;height:10800">
              <v:imagedata r:id="rId9" o:title=""/>
            </v:shape>
            <v:group id="_x0000_s1093" style="position:absolute;left:283;top:1090;width:13608;height:2" coordorigin="283,1090" coordsize="13608,2">
              <v:shape id="_x0000_s1095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094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i/>
          <w:color w:val="000066"/>
          <w:sz w:val="56"/>
        </w:rPr>
        <w:t>1.3. Zadaci Središnjeg odbora</w:t>
      </w:r>
    </w:p>
    <w:p w:rsidR="003A2634" w:rsidRDefault="003A2634">
      <w:pPr>
        <w:spacing w:before="2" w:after="0" w:line="130" w:lineRule="exact"/>
        <w:rPr>
          <w:sz w:val="13"/>
          <w:szCs w:val="13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2500"/>
          <w:tab w:val="left" w:pos="4460"/>
          <w:tab w:val="left" w:pos="5380"/>
          <w:tab w:val="left" w:pos="7980"/>
          <w:tab w:val="left" w:pos="9280"/>
          <w:tab w:val="left" w:pos="10600"/>
          <w:tab w:val="left" w:pos="12760"/>
        </w:tabs>
        <w:spacing w:after="0" w:line="259" w:lineRule="auto"/>
        <w:ind w:left="650" w:right="603" w:hanging="54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Provjerava jesu li izvještaji pripremljeni u skladu sa Smjernicama</w:t>
      </w:r>
    </w:p>
    <w:p w:rsidR="003A2634" w:rsidRDefault="003A2634">
      <w:pPr>
        <w:spacing w:before="6" w:after="0" w:line="170" w:lineRule="exact"/>
        <w:rPr>
          <w:sz w:val="17"/>
          <w:szCs w:val="17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10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Odobrava izvještaje</w:t>
      </w:r>
    </w:p>
    <w:p w:rsidR="003A2634" w:rsidRDefault="003A2634">
      <w:pPr>
        <w:spacing w:before="7" w:after="0" w:line="190" w:lineRule="exact"/>
        <w:rPr>
          <w:sz w:val="19"/>
          <w:szCs w:val="19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2620"/>
          <w:tab w:val="left" w:pos="3560"/>
          <w:tab w:val="left" w:pos="5300"/>
          <w:tab w:val="left" w:pos="5960"/>
          <w:tab w:val="left" w:pos="6880"/>
          <w:tab w:val="left" w:pos="8940"/>
          <w:tab w:val="left" w:pos="11840"/>
          <w:tab w:val="left" w:pos="12660"/>
        </w:tabs>
        <w:spacing w:after="0" w:line="600" w:lineRule="atLeast"/>
        <w:ind w:left="650" w:right="600" w:hanging="54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Podnosi izvještaje hrvatskoj Vladi na razmatranje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3" w:after="0" w:line="280" w:lineRule="exact"/>
        <w:rPr>
          <w:sz w:val="28"/>
          <w:szCs w:val="28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headerReference w:type="default" r:id="rId21"/>
          <w:footerReference w:type="default" r:id="rId22"/>
          <w:pgSz w:w="14400" w:h="10800" w:orient="landscape"/>
          <w:pgMar w:top="380" w:right="140" w:bottom="0" w:left="400" w:header="0" w:footer="0" w:gutter="0"/>
          <w:cols w:space="720"/>
        </w:sectPr>
      </w:pPr>
    </w:p>
    <w:p w:rsidR="003A2634" w:rsidRDefault="00B50333">
      <w:pPr>
        <w:spacing w:before="26" w:after="0" w:line="240" w:lineRule="auto"/>
        <w:ind w:left="11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87" style="position:absolute;left:0;text-align:left;margin-left:0;margin-top:0;width:696pt;height:540pt;z-index:-251657216;mso-position-horizontal-relative:page;mso-position-vertical-relative:page" coordsize="13920,10800">
            <v:shape id="_x0000_s1091" type="#_x0000_t75" style="position:absolute;width:13733;height:10800">
              <v:imagedata r:id="rId9" o:title=""/>
            </v:shape>
            <v:group id="_x0000_s1088" style="position:absolute;left:283;top:1090;width:13608;height:2" coordorigin="283,1090" coordsize="13608,2">
              <v:shape id="_x0000_s1090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089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56"/>
        </w:rPr>
        <w:t>Ključni dokumenti za postupak provođenja dubinske analize rashoda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3" w:after="0" w:line="280" w:lineRule="exact"/>
        <w:rPr>
          <w:sz w:val="28"/>
          <w:szCs w:val="28"/>
        </w:rPr>
      </w:pPr>
    </w:p>
    <w:p w:rsidR="003A2634" w:rsidRDefault="00B50333">
      <w:pPr>
        <w:tabs>
          <w:tab w:val="left" w:pos="1220"/>
        </w:tabs>
        <w:spacing w:after="0" w:line="240" w:lineRule="auto"/>
        <w:ind w:left="514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8"/>
        </w:rPr>
        <w:t>1.</w:t>
      </w:r>
      <w:r>
        <w:tab/>
      </w:r>
      <w:r>
        <w:rPr>
          <w:rFonts w:ascii="Arial" w:hAnsi="Arial"/>
          <w:color w:val="000066"/>
          <w:sz w:val="48"/>
        </w:rPr>
        <w:t>Odluka o učinku dubinske analize rashoda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2" w:after="0" w:line="220" w:lineRule="exact"/>
      </w:pPr>
    </w:p>
    <w:p w:rsidR="003A2634" w:rsidRDefault="00B50333">
      <w:pPr>
        <w:tabs>
          <w:tab w:val="left" w:pos="1220"/>
          <w:tab w:val="left" w:pos="3420"/>
          <w:tab w:val="left" w:pos="4320"/>
          <w:tab w:val="left" w:pos="5340"/>
          <w:tab w:val="left" w:pos="8340"/>
          <w:tab w:val="left" w:pos="9080"/>
          <w:tab w:val="left" w:pos="10100"/>
          <w:tab w:val="left" w:pos="12680"/>
        </w:tabs>
        <w:spacing w:after="0" w:line="375" w:lineRule="auto"/>
        <w:ind w:left="1234" w:right="272" w:hanging="7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8"/>
        </w:rPr>
        <w:t>2.</w:t>
      </w:r>
      <w:r>
        <w:tab/>
      </w:r>
      <w:r>
        <w:rPr>
          <w:rFonts w:ascii="Arial" w:hAnsi="Arial"/>
          <w:color w:val="000066"/>
          <w:sz w:val="48"/>
        </w:rPr>
        <w:t>Odluka o imenovanju predsjednika i članova odbora za dubinsku analizu rashoda</w:t>
      </w:r>
    </w:p>
    <w:p w:rsidR="003A2634" w:rsidRDefault="003A2634">
      <w:pPr>
        <w:spacing w:before="9" w:after="0" w:line="120" w:lineRule="exact"/>
        <w:rPr>
          <w:sz w:val="12"/>
          <w:szCs w:val="12"/>
        </w:rPr>
      </w:pPr>
    </w:p>
    <w:p w:rsidR="003A2634" w:rsidRDefault="00B50333">
      <w:pPr>
        <w:tabs>
          <w:tab w:val="left" w:pos="1220"/>
        </w:tabs>
        <w:spacing w:after="0" w:line="240" w:lineRule="auto"/>
        <w:ind w:left="514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3.</w:t>
      </w:r>
      <w:r>
        <w:tab/>
      </w:r>
      <w:r>
        <w:rPr>
          <w:rFonts w:ascii="Arial" w:hAnsi="Arial"/>
          <w:b/>
          <w:color w:val="000066"/>
          <w:sz w:val="48"/>
        </w:rPr>
        <w:t>Smjernice za provedbu dubinske analize rashoda</w:t>
      </w:r>
    </w:p>
    <w:p w:rsidR="003A2634" w:rsidRDefault="003A2634">
      <w:pPr>
        <w:spacing w:before="4" w:after="0" w:line="120" w:lineRule="exact"/>
        <w:rPr>
          <w:sz w:val="12"/>
          <w:szCs w:val="12"/>
        </w:rPr>
      </w:pPr>
    </w:p>
    <w:p w:rsidR="003A2634" w:rsidRDefault="00B50333">
      <w:pPr>
        <w:tabs>
          <w:tab w:val="left" w:pos="1220"/>
        </w:tabs>
        <w:spacing w:after="0" w:line="860" w:lineRule="atLeast"/>
        <w:ind w:left="1234" w:right="271" w:hanging="7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8"/>
        </w:rPr>
        <w:t>4.</w:t>
      </w:r>
      <w:r>
        <w:tab/>
      </w:r>
      <w:r>
        <w:rPr>
          <w:rFonts w:ascii="Arial" w:hAnsi="Arial"/>
          <w:color w:val="000066"/>
          <w:sz w:val="48"/>
        </w:rPr>
        <w:t>Završni izvještaji o dubinskoj analizi proračunskih rashoda</w:t>
      </w:r>
    </w:p>
    <w:p w:rsidR="003A2634" w:rsidRDefault="003A2634">
      <w:pPr>
        <w:spacing w:before="8" w:after="0" w:line="150" w:lineRule="exact"/>
        <w:rPr>
          <w:sz w:val="15"/>
          <w:szCs w:val="15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headerReference w:type="default" r:id="rId23"/>
          <w:footerReference w:type="default" r:id="rId24"/>
          <w:pgSz w:w="14400" w:h="10800" w:orient="landscape"/>
          <w:pgMar w:top="380" w:right="140" w:bottom="0" w:left="400" w:header="0" w:footer="0" w:gutter="0"/>
          <w:cols w:space="720"/>
        </w:sectPr>
      </w:pPr>
    </w:p>
    <w:p w:rsidR="003A2634" w:rsidRDefault="00B50333">
      <w:pPr>
        <w:spacing w:before="19" w:after="0" w:line="240" w:lineRule="auto"/>
        <w:ind w:left="11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82" style="position:absolute;left:0;text-align:left;margin-left:0;margin-top:0;width:696pt;height:540pt;z-index:-251656192;mso-position-horizontal-relative:page;mso-position-vertical-relative:page" coordsize="13920,10800">
            <v:shape id="_x0000_s1086" type="#_x0000_t75" style="position:absolute;width:13733;height:10800">
              <v:imagedata r:id="rId9" o:title=""/>
            </v:shape>
            <v:group id="_x0000_s1083" style="position:absolute;left:283;top:1090;width:13608;height:2" coordorigin="283,1090" coordsize="13608,2">
              <v:shape id="_x0000_s1085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084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56"/>
        </w:rPr>
        <w:t>Smjernice za provedbu dubinske analize rashoda</w:t>
      </w:r>
    </w:p>
    <w:p w:rsidR="003A2634" w:rsidRDefault="003A2634">
      <w:pPr>
        <w:spacing w:before="3" w:after="0" w:line="180" w:lineRule="exact"/>
        <w:rPr>
          <w:sz w:val="18"/>
          <w:szCs w:val="18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22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Smjernice se sastoje od:</w:t>
      </w:r>
    </w:p>
    <w:p w:rsidR="003A2634" w:rsidRDefault="00B50333">
      <w:pPr>
        <w:spacing w:before="77" w:after="0" w:line="240" w:lineRule="auto"/>
        <w:ind w:left="943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4"/>
        </w:rPr>
        <w:t xml:space="preserve">1. </w:t>
      </w:r>
      <w:r>
        <w:rPr>
          <w:rFonts w:ascii="Arial" w:hAnsi="Arial"/>
          <w:color w:val="000066"/>
          <w:sz w:val="48"/>
        </w:rPr>
        <w:t>Općeg dijela</w:t>
      </w:r>
    </w:p>
    <w:p w:rsidR="003A2634" w:rsidRDefault="003A2634">
      <w:pPr>
        <w:spacing w:before="1" w:after="0" w:line="100" w:lineRule="exact"/>
        <w:rPr>
          <w:sz w:val="10"/>
          <w:szCs w:val="10"/>
        </w:rPr>
      </w:pPr>
    </w:p>
    <w:p w:rsidR="003A2634" w:rsidRDefault="00B50333">
      <w:pPr>
        <w:spacing w:after="0" w:line="240" w:lineRule="auto"/>
        <w:ind w:left="1574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000066"/>
          <w:sz w:val="40"/>
        </w:rPr>
        <w:t xml:space="preserve">1.1. </w:t>
      </w:r>
      <w:r>
        <w:rPr>
          <w:rFonts w:ascii="Arial" w:hAnsi="Arial"/>
          <w:color w:val="000066"/>
          <w:sz w:val="40"/>
        </w:rPr>
        <w:t>Cilja i predmeta dubinske analize</w:t>
      </w:r>
    </w:p>
    <w:p w:rsidR="003A2634" w:rsidRDefault="00B50333">
      <w:pPr>
        <w:spacing w:before="99" w:after="0" w:line="240" w:lineRule="auto"/>
        <w:ind w:left="1574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000066"/>
          <w:sz w:val="40"/>
        </w:rPr>
        <w:t xml:space="preserve">1.2. Odgovornosti i zadataka predsjednika i članova </w:t>
      </w:r>
    </w:p>
    <w:p w:rsidR="003A2634" w:rsidRDefault="00B50333">
      <w:pPr>
        <w:spacing w:before="20" w:after="0" w:line="240" w:lineRule="auto"/>
        <w:ind w:left="1574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000066"/>
          <w:sz w:val="40"/>
        </w:rPr>
        <w:t>odbora</w:t>
      </w:r>
    </w:p>
    <w:p w:rsidR="003A2634" w:rsidRDefault="00B50333">
      <w:pPr>
        <w:spacing w:before="99" w:after="0" w:line="240" w:lineRule="auto"/>
        <w:ind w:left="1574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000066"/>
          <w:sz w:val="40"/>
        </w:rPr>
        <w:t>1.3. Učinka i metode donošenja odluka kojom se služe</w:t>
      </w:r>
    </w:p>
    <w:p w:rsidR="003A2634" w:rsidRDefault="00B50333">
      <w:pPr>
        <w:spacing w:before="20" w:after="0" w:line="240" w:lineRule="auto"/>
        <w:ind w:left="1574" w:right="-2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000066"/>
          <w:sz w:val="40"/>
        </w:rPr>
        <w:t>odbori</w:t>
      </w:r>
    </w:p>
    <w:p w:rsidR="003A2634" w:rsidRDefault="003A2634">
      <w:pPr>
        <w:spacing w:before="3" w:after="0" w:line="100" w:lineRule="exact"/>
        <w:rPr>
          <w:sz w:val="10"/>
          <w:szCs w:val="10"/>
        </w:rPr>
      </w:pPr>
    </w:p>
    <w:p w:rsidR="003A2634" w:rsidRDefault="00B50333">
      <w:pPr>
        <w:spacing w:after="0" w:line="240" w:lineRule="auto"/>
        <w:ind w:left="943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4"/>
        </w:rPr>
        <w:t xml:space="preserve">2. </w:t>
      </w:r>
      <w:r>
        <w:rPr>
          <w:rFonts w:ascii="Arial" w:hAnsi="Arial"/>
          <w:color w:val="000066"/>
          <w:sz w:val="48"/>
        </w:rPr>
        <w:t>Sadržaj izvještaja o nalazima dubinske analize rashoda</w:t>
      </w:r>
    </w:p>
    <w:p w:rsidR="003A2634" w:rsidRDefault="003A2634">
      <w:pPr>
        <w:spacing w:before="6" w:after="0" w:line="100" w:lineRule="exact"/>
        <w:rPr>
          <w:sz w:val="10"/>
          <w:szCs w:val="10"/>
        </w:rPr>
      </w:pPr>
    </w:p>
    <w:p w:rsidR="003A2634" w:rsidRDefault="00B50333">
      <w:pPr>
        <w:spacing w:after="0" w:line="250" w:lineRule="auto"/>
        <w:ind w:left="1394" w:right="317" w:hanging="451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4"/>
        </w:rPr>
        <w:t xml:space="preserve">3. </w:t>
      </w:r>
      <w:r>
        <w:rPr>
          <w:rFonts w:ascii="Arial" w:hAnsi="Arial"/>
          <w:color w:val="000066"/>
          <w:sz w:val="48"/>
        </w:rPr>
        <w:t>Metode i rokovi za podnošenje izvještaja o nalazima dubinske analize rashoda</w:t>
      </w:r>
    </w:p>
    <w:p w:rsidR="003A2634" w:rsidRDefault="00B50333">
      <w:pPr>
        <w:spacing w:before="61" w:after="0" w:line="570" w:lineRule="atLeast"/>
        <w:ind w:left="1394" w:right="1337" w:hanging="451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4"/>
        </w:rPr>
        <w:t xml:space="preserve">4. </w:t>
      </w:r>
      <w:r>
        <w:rPr>
          <w:rFonts w:ascii="Arial" w:hAnsi="Arial"/>
          <w:color w:val="000066"/>
          <w:sz w:val="48"/>
        </w:rPr>
        <w:t>Metodologija izrade izvještaja o nalazima dubinske analize rashoda za svaki Odbor</w:t>
      </w:r>
    </w:p>
    <w:p w:rsidR="003A2634" w:rsidRDefault="003A2634">
      <w:pPr>
        <w:spacing w:before="8" w:after="0" w:line="110" w:lineRule="exact"/>
        <w:rPr>
          <w:sz w:val="11"/>
          <w:szCs w:val="11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lastRenderedPageBreak/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headerReference w:type="default" r:id="rId25"/>
          <w:footerReference w:type="default" r:id="rId26"/>
          <w:pgSz w:w="14400" w:h="10800" w:orient="landscape"/>
          <w:pgMar w:top="300" w:right="140" w:bottom="0" w:left="60" w:header="0" w:footer="0" w:gutter="0"/>
          <w:cols w:space="720"/>
        </w:sectPr>
      </w:pPr>
    </w:p>
    <w:p w:rsidR="003A2634" w:rsidRDefault="00B50333">
      <w:pPr>
        <w:spacing w:before="26" w:after="0" w:line="240" w:lineRule="auto"/>
        <w:ind w:left="11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77" style="position:absolute;left:0;text-align:left;margin-left:0;margin-top:0;width:696pt;height:540pt;z-index:-251655168;mso-position-horizontal-relative:page;mso-position-vertical-relative:page" coordsize="13920,10800">
            <v:shape id="_x0000_s1081" type="#_x0000_t75" style="position:absolute;width:13733;height:10800">
              <v:imagedata r:id="rId9" o:title=""/>
            </v:shape>
            <v:group id="_x0000_s1078" style="position:absolute;left:283;top:1090;width:13608;height:2" coordorigin="283,1090" coordsize="13608,2">
              <v:shape id="_x0000_s1080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079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56"/>
        </w:rPr>
        <w:t>Ključni dokumenti za postupak provođenja dubinske analize rashoda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3" w:after="0" w:line="280" w:lineRule="exact"/>
        <w:rPr>
          <w:sz w:val="28"/>
          <w:szCs w:val="28"/>
        </w:rPr>
      </w:pPr>
    </w:p>
    <w:p w:rsidR="003A2634" w:rsidRDefault="00B50333">
      <w:pPr>
        <w:tabs>
          <w:tab w:val="left" w:pos="1220"/>
        </w:tabs>
        <w:spacing w:after="0" w:line="240" w:lineRule="auto"/>
        <w:ind w:left="514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8"/>
        </w:rPr>
        <w:t>1.</w:t>
      </w:r>
      <w:r>
        <w:tab/>
      </w:r>
      <w:r>
        <w:rPr>
          <w:rFonts w:ascii="Arial" w:hAnsi="Arial"/>
          <w:color w:val="000066"/>
          <w:sz w:val="48"/>
        </w:rPr>
        <w:t>Odluka o učinku dubinske analize rashoda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2" w:after="0" w:line="220" w:lineRule="exact"/>
      </w:pPr>
    </w:p>
    <w:p w:rsidR="003A2634" w:rsidRDefault="00B50333">
      <w:pPr>
        <w:tabs>
          <w:tab w:val="left" w:pos="1220"/>
          <w:tab w:val="left" w:pos="3420"/>
          <w:tab w:val="left" w:pos="4320"/>
          <w:tab w:val="left" w:pos="5340"/>
          <w:tab w:val="left" w:pos="8340"/>
          <w:tab w:val="left" w:pos="9080"/>
          <w:tab w:val="left" w:pos="10100"/>
          <w:tab w:val="left" w:pos="12680"/>
        </w:tabs>
        <w:spacing w:after="0" w:line="375" w:lineRule="auto"/>
        <w:ind w:left="1234" w:right="272" w:hanging="7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8"/>
        </w:rPr>
        <w:t>2.</w:t>
      </w:r>
      <w:r>
        <w:tab/>
      </w:r>
      <w:r>
        <w:rPr>
          <w:rFonts w:ascii="Arial" w:hAnsi="Arial"/>
          <w:color w:val="000066"/>
          <w:sz w:val="48"/>
        </w:rPr>
        <w:t>Odluka o imenovanju predsjednika i članova odbora za dubinsku analizu rashoda</w:t>
      </w:r>
    </w:p>
    <w:p w:rsidR="003A2634" w:rsidRDefault="003A2634">
      <w:pPr>
        <w:spacing w:before="9" w:after="0" w:line="120" w:lineRule="exact"/>
        <w:rPr>
          <w:sz w:val="12"/>
          <w:szCs w:val="12"/>
        </w:rPr>
      </w:pPr>
    </w:p>
    <w:p w:rsidR="003A2634" w:rsidRDefault="00B50333">
      <w:pPr>
        <w:tabs>
          <w:tab w:val="left" w:pos="1220"/>
        </w:tabs>
        <w:spacing w:after="0" w:line="240" w:lineRule="auto"/>
        <w:ind w:left="514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8"/>
        </w:rPr>
        <w:t>3.</w:t>
      </w:r>
      <w:r>
        <w:tab/>
      </w:r>
      <w:r>
        <w:rPr>
          <w:rFonts w:ascii="Arial" w:hAnsi="Arial"/>
          <w:color w:val="000066"/>
          <w:sz w:val="48"/>
        </w:rPr>
        <w:t>Smjernice za provedbu dubinske analize rashoda</w:t>
      </w:r>
    </w:p>
    <w:p w:rsidR="003A2634" w:rsidRDefault="003A2634">
      <w:pPr>
        <w:spacing w:before="4" w:after="0" w:line="120" w:lineRule="exact"/>
        <w:rPr>
          <w:sz w:val="12"/>
          <w:szCs w:val="12"/>
        </w:rPr>
      </w:pPr>
    </w:p>
    <w:p w:rsidR="003A2634" w:rsidRDefault="00B50333">
      <w:pPr>
        <w:tabs>
          <w:tab w:val="left" w:pos="1220"/>
          <w:tab w:val="left" w:pos="2580"/>
          <w:tab w:val="left" w:pos="4640"/>
          <w:tab w:val="left" w:pos="5460"/>
          <w:tab w:val="left" w:pos="6440"/>
          <w:tab w:val="left" w:pos="8560"/>
          <w:tab w:val="left" w:pos="10700"/>
          <w:tab w:val="left" w:pos="11400"/>
          <w:tab w:val="left" w:pos="12360"/>
        </w:tabs>
        <w:spacing w:after="0" w:line="860" w:lineRule="atLeast"/>
        <w:ind w:left="1234" w:right="269" w:hanging="7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b/>
          <w:color w:val="000066"/>
          <w:sz w:val="48"/>
        </w:rPr>
        <w:t>4.</w:t>
      </w:r>
      <w:r>
        <w:tab/>
      </w:r>
      <w:r>
        <w:rPr>
          <w:rFonts w:ascii="Arial" w:hAnsi="Arial"/>
          <w:b/>
          <w:color w:val="000066"/>
          <w:sz w:val="48"/>
        </w:rPr>
        <w:t>Završni izvještaji o dubinskoj analizi proračunskih rashoda</w:t>
      </w:r>
    </w:p>
    <w:p w:rsidR="003A2634" w:rsidRDefault="003A2634">
      <w:pPr>
        <w:spacing w:before="8" w:after="0" w:line="150" w:lineRule="exact"/>
        <w:rPr>
          <w:sz w:val="15"/>
          <w:szCs w:val="15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color w:val="000066"/>
          <w:sz w:val="20"/>
        </w:rPr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headerReference w:type="default" r:id="rId27"/>
          <w:footerReference w:type="default" r:id="rId28"/>
          <w:pgSz w:w="14400" w:h="10800" w:orient="landscape"/>
          <w:pgMar w:top="380" w:right="140" w:bottom="0" w:left="400" w:header="0" w:footer="0" w:gutter="0"/>
          <w:cols w:space="720"/>
        </w:sectPr>
      </w:pPr>
    </w:p>
    <w:p w:rsidR="003A2634" w:rsidRDefault="00B50333">
      <w:pPr>
        <w:spacing w:before="34" w:after="0" w:line="240" w:lineRule="auto"/>
        <w:ind w:left="33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62" style="position:absolute;left:0;text-align:left;margin-left:0;margin-top:0;width:696pt;height:540pt;z-index:-251654144;mso-position-horizontal-relative:page;mso-position-vertical-relative:page" coordsize="13920,10800">
            <v:shape id="_x0000_s1076" type="#_x0000_t75" style="position:absolute;width:13733;height:10800">
              <v:imagedata r:id="rId9" o:title=""/>
            </v:shape>
            <v:group id="_x0000_s1073" style="position:absolute;left:283;top:1090;width:13608;height:2" coordorigin="283,1090" coordsize="13608,2">
              <v:shape id="_x0000_s1075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074" type="#_x0000_t75" style="position:absolute;left:12758;top:9255;width:1015;height:1327">
                <v:imagedata r:id="rId10" o:title=""/>
              </v:shape>
            </v:group>
            <v:group id="_x0000_s1071" style="position:absolute;left:728;top:3550;width:12493;height:2" coordorigin="728,3550" coordsize="12493,2">
              <v:shape id="_x0000_s1072" style="position:absolute;left:728;top:3550;width:12493;height:2" coordorigin="728,3550" coordsize="12493,0" path="m728,3550r12492,e" filled="f" strokeweight="1pt">
                <v:path arrowok="t"/>
              </v:shape>
            </v:group>
            <v:group id="_x0000_s1069" style="position:absolute;left:738;top:2215;width:2;height:6243" coordorigin="738,2215" coordsize="2,6243">
              <v:shape id="_x0000_s1070" style="position:absolute;left:738;top:2215;width:2;height:6243" coordorigin="738,2215" coordsize="0,6243" path="m738,2215r,6243e" filled="f" strokeweight="1pt">
                <v:path arrowok="t"/>
              </v:shape>
            </v:group>
            <v:group id="_x0000_s1067" style="position:absolute;left:13210;top:2215;width:2;height:6243" coordorigin="13210,2215" coordsize="2,6243">
              <v:shape id="_x0000_s1068" style="position:absolute;left:13210;top:2215;width:2;height:6243" coordorigin="13210,2215" coordsize="0,6243" path="m13210,2215r,6243e" filled="f" strokeweight="1pt">
                <v:path arrowok="t"/>
              </v:shape>
            </v:group>
            <v:group id="_x0000_s1065" style="position:absolute;left:728;top:2225;width:12493;height:2" coordorigin="728,2225" coordsize="12493,2">
              <v:shape id="_x0000_s1066" style="position:absolute;left:728;top:2225;width:12493;height:2" coordorigin="728,2225" coordsize="12493,0" path="m728,2225r12492,e" filled="f" strokeweight="1pt">
                <v:path arrowok="t"/>
              </v:shape>
            </v:group>
            <v:group id="_x0000_s1063" style="position:absolute;left:728;top:8448;width:12493;height:2" coordorigin="728,8448" coordsize="12493,2">
              <v:shape id="_x0000_s1064" style="position:absolute;left:728;top:8448;width:12493;height:2" coordorigin="728,8448" coordsize="12493,0" path="m728,8448r12492,e" filled="f" strokeweight="1pt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56"/>
        </w:rPr>
        <w:t>Završni izvještaji</w:t>
      </w:r>
    </w:p>
    <w:p w:rsidR="003A2634" w:rsidRDefault="003A2634">
      <w:pPr>
        <w:spacing w:before="8" w:after="0" w:line="260" w:lineRule="exact"/>
        <w:rPr>
          <w:sz w:val="26"/>
          <w:szCs w:val="26"/>
        </w:rPr>
      </w:pPr>
    </w:p>
    <w:p w:rsidR="003A2634" w:rsidRDefault="00B50333">
      <w:pPr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>Primjeri:</w:t>
      </w:r>
    </w:p>
    <w:p w:rsidR="003A2634" w:rsidRDefault="003A2634">
      <w:pPr>
        <w:spacing w:before="12" w:after="0" w:line="220" w:lineRule="exact"/>
      </w:pPr>
    </w:p>
    <w:p w:rsidR="003A2634" w:rsidRDefault="00B50333">
      <w:pPr>
        <w:spacing w:after="0" w:line="288" w:lineRule="auto"/>
        <w:ind w:left="665" w:right="1078" w:firstLine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000066"/>
          <w:sz w:val="32"/>
        </w:rPr>
        <w:t xml:space="preserve">Paket mjera br. 2: </w:t>
      </w:r>
      <w:r>
        <w:rPr>
          <w:rFonts w:ascii="Times New Roman" w:hAnsi="Times New Roman"/>
          <w:b/>
          <w:color w:val="000066"/>
          <w:sz w:val="32"/>
        </w:rPr>
        <w:t>AKTIVNOSTI U OKVIRU HRVATSKOG ZAVODA ZA ZDRAVSTVENO OSIGURANJE I MINISTARSTVA ZDRAVSTVA</w:t>
      </w:r>
    </w:p>
    <w:p w:rsidR="003A2634" w:rsidRDefault="00B50333">
      <w:pPr>
        <w:tabs>
          <w:tab w:val="left" w:pos="1200"/>
        </w:tabs>
        <w:spacing w:before="3" w:after="0" w:line="288" w:lineRule="auto"/>
        <w:ind w:left="1206" w:right="1084" w:hanging="5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66"/>
          <w:sz w:val="32"/>
        </w:rPr>
        <w:t>1)</w:t>
      </w:r>
      <w:r>
        <w:tab/>
      </w:r>
      <w:r>
        <w:rPr>
          <w:rFonts w:ascii="Times New Roman" w:hAnsi="Times New Roman"/>
          <w:color w:val="000066"/>
          <w:sz w:val="32"/>
        </w:rPr>
        <w:t>Neprekidna kontrola privremene nesposobnosti za rad (bolovanja) – uštede od 50 milijuna HRK</w:t>
      </w:r>
    </w:p>
    <w:p w:rsidR="003A2634" w:rsidRDefault="00B50333">
      <w:pPr>
        <w:tabs>
          <w:tab w:val="left" w:pos="1200"/>
        </w:tabs>
        <w:spacing w:before="3" w:after="0" w:line="288" w:lineRule="auto"/>
        <w:ind w:left="1206" w:right="1081" w:hanging="5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66"/>
          <w:sz w:val="32"/>
        </w:rPr>
        <w:t>2)</w:t>
      </w:r>
      <w:r>
        <w:tab/>
      </w:r>
      <w:r>
        <w:rPr>
          <w:rFonts w:ascii="Times New Roman" w:hAnsi="Times New Roman"/>
          <w:color w:val="000066"/>
          <w:sz w:val="32"/>
        </w:rPr>
        <w:t xml:space="preserve">Uvođenje alternativnih izvora financiranja stručnih osposobljavanja – </w:t>
      </w:r>
      <w:r>
        <w:rPr>
          <w:rFonts w:ascii="Times New Roman" w:hAnsi="Times New Roman"/>
          <w:color w:val="000066"/>
          <w:sz w:val="32"/>
        </w:rPr>
        <w:t>uštede od 35 milijuna HRK</w:t>
      </w:r>
    </w:p>
    <w:p w:rsidR="003A2634" w:rsidRDefault="00B50333">
      <w:pPr>
        <w:tabs>
          <w:tab w:val="left" w:pos="1200"/>
        </w:tabs>
        <w:spacing w:before="3" w:after="0" w:line="288" w:lineRule="auto"/>
        <w:ind w:left="1205" w:right="1090" w:hanging="5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66"/>
          <w:sz w:val="32"/>
        </w:rPr>
        <w:t>3)</w:t>
      </w:r>
      <w:r>
        <w:tab/>
      </w:r>
      <w:r>
        <w:rPr>
          <w:rFonts w:ascii="Times New Roman" w:hAnsi="Times New Roman"/>
          <w:color w:val="000066"/>
          <w:sz w:val="32"/>
        </w:rPr>
        <w:t>Kontinuirano praćenje propisanih lijekova i smanjenje cijene lijekova u postupku izračuna cijene lijekova – uštede od 100 milijuna HRK</w:t>
      </w:r>
    </w:p>
    <w:p w:rsidR="003A2634" w:rsidRDefault="00B50333">
      <w:pPr>
        <w:tabs>
          <w:tab w:val="left" w:pos="1200"/>
        </w:tabs>
        <w:spacing w:before="3" w:after="0" w:line="288" w:lineRule="auto"/>
        <w:ind w:left="1206" w:right="1086" w:hanging="5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66"/>
          <w:sz w:val="32"/>
        </w:rPr>
        <w:t>4)</w:t>
      </w:r>
      <w:r>
        <w:tab/>
      </w:r>
      <w:r>
        <w:rPr>
          <w:rFonts w:ascii="Times New Roman" w:hAnsi="Times New Roman"/>
          <w:color w:val="000066"/>
          <w:sz w:val="32"/>
        </w:rPr>
        <w:t xml:space="preserve">Smanjenje planiranih materijalnih troškova Hrvatskog zavoda za zdravstveno osiguranje za </w:t>
      </w:r>
      <w:r>
        <w:rPr>
          <w:rFonts w:ascii="Times New Roman" w:hAnsi="Times New Roman"/>
          <w:color w:val="000066"/>
          <w:sz w:val="32"/>
        </w:rPr>
        <w:t>2015. – uštede od 11 milijuna HRK</w:t>
      </w:r>
    </w:p>
    <w:p w:rsidR="003A2634" w:rsidRDefault="00B50333">
      <w:pPr>
        <w:spacing w:before="3" w:after="0" w:line="240" w:lineRule="auto"/>
        <w:ind w:left="665" w:right="109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66"/>
          <w:sz w:val="32"/>
        </w:rPr>
        <w:t>5)  Smanjenje planiranih materijalnih troškova državnih zdravstvenih institucija u 2015.</w:t>
      </w:r>
    </w:p>
    <w:p w:rsidR="003A2634" w:rsidRDefault="00B50333">
      <w:pPr>
        <w:spacing w:before="73" w:after="0" w:line="361" w:lineRule="exact"/>
        <w:ind w:left="1206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66"/>
          <w:position w:val="-1"/>
          <w:sz w:val="32"/>
        </w:rPr>
        <w:t xml:space="preserve"> – uštede od 40 milijuna HRK</w:t>
      </w:r>
    </w:p>
    <w:p w:rsidR="003A2634" w:rsidRDefault="00B50333">
      <w:pPr>
        <w:spacing w:before="80" w:after="0" w:line="240" w:lineRule="auto"/>
        <w:ind w:left="932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000066"/>
          <w:sz w:val="32"/>
        </w:rPr>
        <w:t>UKUPNO: 236 milijuna HRK</w:t>
      </w:r>
    </w:p>
    <w:p w:rsidR="003A2634" w:rsidRDefault="003A2634">
      <w:pPr>
        <w:spacing w:before="2" w:after="0" w:line="180" w:lineRule="exact"/>
        <w:rPr>
          <w:sz w:val="18"/>
          <w:szCs w:val="18"/>
        </w:rPr>
      </w:pPr>
    </w:p>
    <w:p w:rsidR="003A2634" w:rsidRDefault="00B50333">
      <w:pPr>
        <w:spacing w:after="0" w:line="240" w:lineRule="auto"/>
        <w:ind w:left="474" w:right="-20"/>
        <w:rPr>
          <w:rFonts w:ascii="Arial" w:eastAsia="Arial" w:hAnsi="Arial" w:cs="Arial"/>
          <w:sz w:val="56"/>
          <w:szCs w:val="56"/>
        </w:rPr>
      </w:pPr>
      <w:r>
        <w:rPr>
          <w:rFonts w:ascii="Times New Roman" w:hAnsi="Times New Roman"/>
          <w:color w:val="3783FF"/>
          <w:sz w:val="69"/>
        </w:rPr>
        <w:t>♦</w:t>
      </w:r>
      <w:r>
        <w:rPr>
          <w:rFonts w:ascii="Arial" w:hAnsi="Arial"/>
          <w:color w:val="000066"/>
          <w:sz w:val="56"/>
        </w:rPr>
        <w:t>Kratki rokovi za fiskalnu konsolidaciju</w:t>
      </w:r>
    </w:p>
    <w:p w:rsidR="003A2634" w:rsidRDefault="003A2634">
      <w:pPr>
        <w:spacing w:before="4" w:after="0" w:line="130" w:lineRule="exact"/>
        <w:rPr>
          <w:sz w:val="13"/>
          <w:szCs w:val="13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657" w:lineRule="exact"/>
        <w:ind w:left="1914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position w:val="-3"/>
          <w:sz w:val="59"/>
        </w:rPr>
        <w:t>♦</w:t>
      </w:r>
      <w:r>
        <w:rPr>
          <w:rFonts w:ascii="Arial" w:hAnsi="Arial"/>
          <w:color w:val="000066"/>
          <w:position w:val="-3"/>
          <w:sz w:val="48"/>
        </w:rPr>
        <w:t>strukturne i kratkoročne mjere</w:t>
      </w:r>
    </w:p>
    <w:p w:rsidR="003A2634" w:rsidRDefault="003A2634">
      <w:pPr>
        <w:spacing w:before="1" w:after="0" w:line="200" w:lineRule="exact"/>
        <w:rPr>
          <w:sz w:val="20"/>
          <w:szCs w:val="20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headerReference w:type="default" r:id="rId29"/>
          <w:footerReference w:type="default" r:id="rId30"/>
          <w:pgSz w:w="14400" w:h="10800" w:orient="landscape"/>
          <w:pgMar w:top="400" w:right="140" w:bottom="0" w:left="180" w:header="0" w:footer="0" w:gutter="0"/>
          <w:cols w:space="720"/>
        </w:sectPr>
      </w:pPr>
    </w:p>
    <w:p w:rsidR="003A2634" w:rsidRDefault="00B50333">
      <w:pPr>
        <w:spacing w:before="29" w:after="0" w:line="240" w:lineRule="auto"/>
        <w:ind w:left="33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47" style="position:absolute;left:0;text-align:left;margin-left:0;margin-top:0;width:706.9pt;height:540pt;z-index:-251653120;mso-position-horizontal-relative:page;mso-position-vertical-relative:page" coordsize="14138,10800">
            <v:shape id="_x0000_s1061" type="#_x0000_t75" style="position:absolute;width:13733;height:10800">
              <v:imagedata r:id="rId9" o:title=""/>
            </v:shape>
            <v:group id="_x0000_s1058" style="position:absolute;left:283;top:1090;width:13608;height:2" coordorigin="283,1090" coordsize="13608,2">
              <v:shape id="_x0000_s1060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059" type="#_x0000_t75" style="position:absolute;left:12758;top:9255;width:1015;height:1327">
                <v:imagedata r:id="rId10" o:title=""/>
              </v:shape>
            </v:group>
            <v:group id="_x0000_s1056" style="position:absolute;left:273;top:3208;width:13855;height:2" coordorigin="273,3208" coordsize="13855,2">
              <v:shape id="_x0000_s1057" style="position:absolute;left:273;top:3208;width:13855;height:2" coordorigin="273,3208" coordsize="13855,0" path="m273,3208r13855,e" filled="f" strokeweight="1pt">
                <v:path arrowok="t"/>
              </v:shape>
            </v:group>
            <v:group id="_x0000_s1054" style="position:absolute;left:283;top:2215;width:2;height:5918" coordorigin="283,2215" coordsize="2,5918">
              <v:shape id="_x0000_s1055" style="position:absolute;left:283;top:2215;width:2;height:5918" coordorigin="283,2215" coordsize="0,5918" path="m283,2215r,5918e" filled="f" strokeweight="1pt">
                <v:path arrowok="t"/>
              </v:shape>
            </v:group>
            <v:group id="_x0000_s1052" style="position:absolute;left:14118;top:2215;width:2;height:5918" coordorigin="14118,2215" coordsize="2,5918">
              <v:shape id="_x0000_s1053" style="position:absolute;left:14118;top:2215;width:2;height:5918" coordorigin="14118,2215" coordsize="0,5918" path="m14118,2215r,5918e" filled="f" strokeweight="1pt">
                <v:path arrowok="t"/>
              </v:shape>
            </v:group>
            <v:group id="_x0000_s1050" style="position:absolute;left:273;top:2225;width:13855;height:2" coordorigin="273,2225" coordsize="13855,2">
              <v:shape id="_x0000_s1051" style="position:absolute;left:273;top:2225;width:13855;height:2" coordorigin="273,2225" coordsize="13855,0" path="m273,2225r13855,e" filled="f" strokeweight="1pt">
                <v:path arrowok="t"/>
              </v:shape>
            </v:group>
            <v:group id="_x0000_s1048" style="position:absolute;left:273;top:8123;width:13855;height:2" coordorigin="273,8123" coordsize="13855,2">
              <v:shape id="_x0000_s1049" style="position:absolute;left:273;top:8123;width:13855;height:2" coordorigin="273,8123" coordsize="13855,0" path="m273,8123r13855,e" filled="f" strokeweight="1pt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56"/>
        </w:rPr>
        <w:t>Završni izvještaji</w:t>
      </w:r>
    </w:p>
    <w:p w:rsidR="003A2634" w:rsidRDefault="003A2634">
      <w:pPr>
        <w:spacing w:before="1" w:after="0" w:line="240" w:lineRule="exact"/>
        <w:rPr>
          <w:sz w:val="24"/>
          <w:szCs w:val="24"/>
        </w:rPr>
      </w:pPr>
    </w:p>
    <w:p w:rsidR="003A2634" w:rsidRDefault="00B50333">
      <w:pPr>
        <w:spacing w:after="0" w:line="657" w:lineRule="exact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position w:val="-3"/>
          <w:sz w:val="59"/>
        </w:rPr>
        <w:t>♦</w:t>
      </w:r>
      <w:r>
        <w:rPr>
          <w:rFonts w:ascii="Times New Roman" w:hAnsi="Times New Roman"/>
          <w:color w:val="3783FF"/>
          <w:position w:val="-3"/>
          <w:sz w:val="59"/>
        </w:rPr>
        <w:t xml:space="preserve"> </w:t>
      </w:r>
      <w:r>
        <w:rPr>
          <w:rFonts w:ascii="Arial" w:hAnsi="Arial"/>
          <w:color w:val="000066"/>
          <w:position w:val="-3"/>
          <w:sz w:val="48"/>
        </w:rPr>
        <w:t>Primjeri:</w:t>
      </w:r>
    </w:p>
    <w:p w:rsidR="003A2634" w:rsidRDefault="003A2634">
      <w:pPr>
        <w:spacing w:before="8" w:after="0" w:line="140" w:lineRule="exact"/>
        <w:rPr>
          <w:sz w:val="14"/>
          <w:szCs w:val="14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before="18" w:after="0" w:line="288" w:lineRule="auto"/>
        <w:ind w:left="210" w:right="17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000066"/>
          <w:sz w:val="32"/>
        </w:rPr>
        <w:t>Paket mjera br. 3:  PROVEDBA STRATEŠKOG PLANA ZA BOLNICE I SMANJENJE KAPITALNE POTROŠNJE MINISTARSTVA ZDRAVSTVA</w:t>
      </w:r>
    </w:p>
    <w:p w:rsidR="003A2634" w:rsidRDefault="003A2634">
      <w:pPr>
        <w:spacing w:before="3" w:after="0" w:line="100" w:lineRule="exact"/>
        <w:rPr>
          <w:sz w:val="10"/>
          <w:szCs w:val="10"/>
        </w:rPr>
      </w:pPr>
    </w:p>
    <w:p w:rsidR="003A2634" w:rsidRDefault="00B50333">
      <w:pPr>
        <w:spacing w:after="0" w:line="240" w:lineRule="auto"/>
        <w:ind w:left="211" w:right="17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66"/>
          <w:sz w:val="32"/>
        </w:rPr>
        <w:t xml:space="preserve">1) Provedba Nacionalnog plana razvoja kliničkih bolničkih centara, </w:t>
      </w:r>
    </w:p>
    <w:p w:rsidR="003A2634" w:rsidRDefault="00B50333">
      <w:pPr>
        <w:spacing w:before="73" w:after="0" w:line="240" w:lineRule="auto"/>
        <w:ind w:left="75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66"/>
          <w:sz w:val="32"/>
        </w:rPr>
        <w:t>kliničkih bolnica, klinika i općih bolnica u Republici Hrvatskoj</w:t>
      </w:r>
    </w:p>
    <w:p w:rsidR="003A2634" w:rsidRDefault="00B50333">
      <w:pPr>
        <w:tabs>
          <w:tab w:val="left" w:pos="740"/>
        </w:tabs>
        <w:spacing w:before="73" w:after="0" w:line="288" w:lineRule="auto"/>
        <w:ind w:left="750" w:right="179" w:hanging="53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66"/>
          <w:sz w:val="32"/>
        </w:rPr>
        <w:t>2)</w:t>
      </w:r>
      <w:r>
        <w:tab/>
      </w:r>
      <w:r>
        <w:rPr>
          <w:rFonts w:ascii="Times New Roman" w:hAnsi="Times New Roman"/>
          <w:color w:val="000066"/>
          <w:sz w:val="32"/>
        </w:rPr>
        <w:t xml:space="preserve">Racionalizacija kapitalnih rashoda vezanih uz provedbu Nacionalnog plana razvoja kliničkih bolničkih centara, kliničkih </w:t>
      </w:r>
      <w:r>
        <w:rPr>
          <w:rFonts w:ascii="Times New Roman" w:hAnsi="Times New Roman"/>
          <w:color w:val="000066"/>
          <w:sz w:val="32"/>
        </w:rPr>
        <w:t>bolnica, klinika i općih bolnica u Republici Hrvatskoj od 2014. do 2016.</w:t>
      </w:r>
    </w:p>
    <w:p w:rsidR="003A2634" w:rsidRDefault="00B50333">
      <w:pPr>
        <w:tabs>
          <w:tab w:val="left" w:pos="740"/>
        </w:tabs>
        <w:spacing w:before="3" w:after="0" w:line="288" w:lineRule="auto"/>
        <w:ind w:left="749" w:right="178" w:hanging="53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66"/>
          <w:sz w:val="32"/>
        </w:rPr>
        <w:t>3)</w:t>
      </w:r>
      <w:r>
        <w:tab/>
      </w:r>
      <w:r>
        <w:rPr>
          <w:rFonts w:ascii="Times New Roman" w:hAnsi="Times New Roman"/>
          <w:color w:val="000066"/>
          <w:sz w:val="32"/>
        </w:rPr>
        <w:t>Racionalizacija kapitalnih rashoda za medicinsku opremu provedbom konsolidirane javne nabave</w:t>
      </w:r>
    </w:p>
    <w:p w:rsidR="003A2634" w:rsidRDefault="00B50333">
      <w:pPr>
        <w:spacing w:before="2" w:after="0" w:line="288" w:lineRule="auto"/>
        <w:ind w:left="209" w:right="180" w:firstLine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66"/>
          <w:sz w:val="32"/>
        </w:rPr>
        <w:t>Racionalizacija kapitalnih rashoda vezanih uz provedbu Okvirnog programa izgradnje, dog</w:t>
      </w:r>
      <w:r>
        <w:rPr>
          <w:rFonts w:ascii="Times New Roman" w:hAnsi="Times New Roman"/>
          <w:color w:val="000066"/>
          <w:sz w:val="32"/>
        </w:rPr>
        <w:t>radnje i rekonstrukcije javnih građevina prema ugovornom obliku javno privatnog partnerstva koji je donijela hrvatska Vlada.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5" w:after="0" w:line="240" w:lineRule="exact"/>
        <w:rPr>
          <w:sz w:val="24"/>
          <w:szCs w:val="24"/>
        </w:rPr>
      </w:pPr>
    </w:p>
    <w:p w:rsidR="003A2634" w:rsidRDefault="00B50333">
      <w:pPr>
        <w:spacing w:after="0" w:line="768" w:lineRule="exact"/>
        <w:ind w:left="308" w:right="1358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position w:val="-3"/>
          <w:sz w:val="69"/>
        </w:rPr>
        <w:t>♦</w:t>
      </w:r>
      <w:r>
        <w:rPr>
          <w:rFonts w:ascii="Arial" w:hAnsi="Arial"/>
          <w:color w:val="000066"/>
          <w:position w:val="-3"/>
          <w:sz w:val="48"/>
        </w:rPr>
        <w:t>Odluku o paketu donijela je Vlada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8" w:after="0" w:line="240" w:lineRule="exact"/>
        <w:rPr>
          <w:sz w:val="24"/>
          <w:szCs w:val="24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t>Ministarstvo financija</w:t>
      </w:r>
    </w:p>
    <w:p w:rsidR="003A2634" w:rsidRDefault="003A263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  <w:sectPr w:rsidR="003A2634">
          <w:headerReference w:type="default" r:id="rId31"/>
          <w:footerReference w:type="default" r:id="rId32"/>
          <w:pgSz w:w="14400" w:h="10800" w:orient="landscape"/>
          <w:pgMar w:top="320" w:right="140" w:bottom="0" w:left="180" w:header="0" w:footer="0" w:gutter="0"/>
          <w:cols w:space="720"/>
        </w:sectPr>
      </w:pPr>
    </w:p>
    <w:p w:rsidR="003A2634" w:rsidRDefault="00B50333">
      <w:pPr>
        <w:spacing w:before="29" w:after="0" w:line="240" w:lineRule="auto"/>
        <w:ind w:left="330"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b/>
          <w:color w:val="000066"/>
          <w:sz w:val="56"/>
        </w:rPr>
        <w:lastRenderedPageBreak/>
        <w:t>Donesene mjere</w:t>
      </w:r>
    </w:p>
    <w:p w:rsidR="003A2634" w:rsidRDefault="003A2634">
      <w:pPr>
        <w:spacing w:before="18" w:after="0" w:line="200" w:lineRule="exact"/>
        <w:rPr>
          <w:sz w:val="20"/>
          <w:szCs w:val="20"/>
        </w:rPr>
      </w:pPr>
    </w:p>
    <w:p w:rsidR="003A2634" w:rsidRDefault="00B50333">
      <w:pPr>
        <w:spacing w:after="0" w:line="576" w:lineRule="exact"/>
        <w:ind w:left="643" w:right="150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b/>
          <w:color w:val="000066"/>
          <w:sz w:val="48"/>
        </w:rPr>
        <w:t>Pregled rashoda i utvrđivanje ušteda je jednostavan dio</w:t>
      </w:r>
    </w:p>
    <w:p w:rsidR="003A2634" w:rsidRDefault="003A2634">
      <w:pPr>
        <w:spacing w:before="9" w:after="0" w:line="140" w:lineRule="exact"/>
        <w:rPr>
          <w:sz w:val="14"/>
          <w:szCs w:val="14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4" w:lineRule="auto"/>
        <w:ind w:left="643" w:right="147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color w:val="000066"/>
          <w:sz w:val="48"/>
        </w:rPr>
        <w:t xml:space="preserve">Vlada Republike Hrvatske donijela je </w:t>
      </w:r>
      <w:r>
        <w:rPr>
          <w:rFonts w:ascii="Arial" w:hAnsi="Arial"/>
          <w:b/>
          <w:color w:val="000066"/>
          <w:sz w:val="48"/>
        </w:rPr>
        <w:t>Odluku o smanjenju broja agencija, zavoda, fondova i drugih pravnih osoba s javnim ovlastima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2" w:after="0" w:line="240" w:lineRule="exact"/>
        <w:rPr>
          <w:sz w:val="24"/>
          <w:szCs w:val="24"/>
        </w:rPr>
      </w:pPr>
    </w:p>
    <w:p w:rsidR="003A2634" w:rsidRDefault="00B50333">
      <w:pPr>
        <w:spacing w:after="0" w:line="576" w:lineRule="exact"/>
        <w:ind w:left="643" w:right="151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b/>
          <w:i/>
          <w:color w:val="000066"/>
          <w:sz w:val="48"/>
        </w:rPr>
        <w:t>Ex post</w:t>
      </w:r>
      <w:r>
        <w:rPr>
          <w:rFonts w:ascii="Arial" w:hAnsi="Arial"/>
          <w:b/>
          <w:color w:val="000066"/>
          <w:sz w:val="48"/>
        </w:rPr>
        <w:t xml:space="preserve"> analize </w:t>
      </w:r>
      <w:r>
        <w:rPr>
          <w:rFonts w:ascii="Arial" w:hAnsi="Arial"/>
          <w:color w:val="000066"/>
          <w:sz w:val="48"/>
        </w:rPr>
        <w:t>(detaljne analize određenih proračunskih aktiv</w:t>
      </w:r>
      <w:r>
        <w:rPr>
          <w:rFonts w:ascii="Arial" w:hAnsi="Arial"/>
          <w:color w:val="000066"/>
          <w:sz w:val="48"/>
        </w:rPr>
        <w:t>nosti)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13" w:after="0" w:line="240" w:lineRule="exact"/>
        <w:rPr>
          <w:sz w:val="24"/>
          <w:szCs w:val="24"/>
        </w:rPr>
      </w:pPr>
    </w:p>
    <w:p w:rsidR="003A2634" w:rsidRDefault="00B50333">
      <w:pPr>
        <w:spacing w:after="0" w:line="562" w:lineRule="exact"/>
        <w:ind w:left="643" w:right="152" w:hanging="540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Times New Roman" w:hAnsi="Times New Roman"/>
          <w:color w:val="3783FF"/>
          <w:sz w:val="59"/>
        </w:rPr>
        <w:t xml:space="preserve"> </w:t>
      </w:r>
      <w:r>
        <w:rPr>
          <w:rFonts w:ascii="Arial" w:hAnsi="Arial"/>
          <w:b/>
          <w:color w:val="000066"/>
          <w:sz w:val="48"/>
        </w:rPr>
        <w:t>Smjernice za utvrđivanje standarda materijalnih troškova</w:t>
      </w:r>
    </w:p>
    <w:p w:rsidR="003A2634" w:rsidRDefault="003A2634">
      <w:pPr>
        <w:spacing w:before="4" w:after="0" w:line="280" w:lineRule="exact"/>
        <w:rPr>
          <w:sz w:val="28"/>
          <w:szCs w:val="28"/>
        </w:rPr>
      </w:pPr>
    </w:p>
    <w:p w:rsidR="003A2634" w:rsidRDefault="00B50333">
      <w:pPr>
        <w:spacing w:after="0" w:line="288" w:lineRule="auto"/>
        <w:ind w:left="1273" w:right="175" w:hanging="45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color w:val="000066"/>
          <w:sz w:val="28"/>
        </w:rPr>
        <w:t xml:space="preserve">— </w:t>
      </w:r>
      <w:r>
        <w:rPr>
          <w:rFonts w:ascii="Arial" w:hAnsi="Arial"/>
          <w:color w:val="000066"/>
          <w:sz w:val="36"/>
        </w:rPr>
        <w:t>Svi proračunski izvanproračunski korisnici koji premaše određen standard gornje granice troškova za određene skupine troškova obvezni su srezati te troškovi ili navesti razlog njihova povećanja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4" w:after="0" w:line="240" w:lineRule="exact"/>
        <w:rPr>
          <w:sz w:val="24"/>
          <w:szCs w:val="24"/>
        </w:rPr>
      </w:pPr>
    </w:p>
    <w:p w:rsidR="003A2634" w:rsidRDefault="00B50333">
      <w:pPr>
        <w:spacing w:after="0" w:line="406" w:lineRule="exact"/>
        <w:ind w:left="823" w:right="-20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color w:val="000066"/>
          <w:position w:val="-1"/>
          <w:sz w:val="28"/>
        </w:rPr>
        <w:t xml:space="preserve">— </w:t>
      </w:r>
      <w:r>
        <w:rPr>
          <w:rFonts w:ascii="Arial" w:hAnsi="Arial"/>
          <w:color w:val="000066"/>
          <w:position w:val="-1"/>
          <w:sz w:val="36"/>
        </w:rPr>
        <w:t>Smjernice su u potpunosti provedene tijekom izrade nacrta</w:t>
      </w:r>
    </w:p>
    <w:p w:rsidR="003A2634" w:rsidRDefault="003A2634">
      <w:pPr>
        <w:spacing w:after="0" w:line="406" w:lineRule="exact"/>
        <w:rPr>
          <w:rFonts w:ascii="Arial" w:eastAsia="Arial" w:hAnsi="Arial" w:cs="Arial"/>
          <w:sz w:val="36"/>
          <w:szCs w:val="36"/>
        </w:rPr>
        <w:sectPr w:rsidR="003A2634">
          <w:headerReference w:type="default" r:id="rId33"/>
          <w:footerReference w:type="default" r:id="rId34"/>
          <w:pgSz w:w="14400" w:h="10800" w:orient="landscape"/>
          <w:pgMar w:top="320" w:right="140" w:bottom="0" w:left="180" w:header="0" w:footer="0" w:gutter="0"/>
          <w:cols w:space="720"/>
        </w:sectPr>
      </w:pPr>
    </w:p>
    <w:p w:rsidR="003A2634" w:rsidRDefault="00B50333">
      <w:pPr>
        <w:spacing w:before="91" w:after="0" w:line="388" w:lineRule="exact"/>
        <w:ind w:left="1274" w:right="-94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42" style="position:absolute;left:0;text-align:left;margin-left:0;margin-top:0;width:696pt;height:540pt;z-index:-251652096;mso-position-horizontal-relative:page;mso-position-vertical-relative:page" coordsize="13920,10800">
            <v:shape id="_x0000_s1046" type="#_x0000_t75" style="position:absolute;width:13733;height:10800">
              <v:imagedata r:id="rId9" o:title=""/>
            </v:shape>
            <v:group id="_x0000_s1043" style="position:absolute;left:283;top:1090;width:13608;height:2" coordorigin="283,1090" coordsize="13608,2">
              <v:shape id="_x0000_s1045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044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color w:val="000066"/>
          <w:position w:val="-3"/>
          <w:sz w:val="36"/>
        </w:rPr>
        <w:t>državnog proračuna za 2016.</w:t>
      </w:r>
    </w:p>
    <w:p w:rsidR="003A2634" w:rsidRDefault="00B50333">
      <w:pPr>
        <w:spacing w:before="6" w:after="0" w:line="240" w:lineRule="exact"/>
        <w:rPr>
          <w:sz w:val="24"/>
          <w:szCs w:val="24"/>
        </w:rPr>
      </w:pPr>
      <w:r>
        <w:br w:type="column"/>
      </w:r>
    </w:p>
    <w:p w:rsidR="003A2634" w:rsidRDefault="00B5033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t>Ministarstvo financija</w:t>
      </w:r>
    </w:p>
    <w:p w:rsidR="003A2634" w:rsidRDefault="003A2634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3A2634">
          <w:type w:val="continuous"/>
          <w:pgSz w:w="14400" w:h="10800" w:orient="landscape"/>
          <w:pgMar w:top="980" w:right="140" w:bottom="0" w:left="180" w:header="720" w:footer="720" w:gutter="0"/>
          <w:cols w:num="2" w:space="720" w:equalWidth="0">
            <w:col w:w="3892" w:space="8231"/>
            <w:col w:w="1957"/>
          </w:cols>
        </w:sectPr>
      </w:pPr>
    </w:p>
    <w:p w:rsidR="003A2634" w:rsidRDefault="00B50333">
      <w:pPr>
        <w:spacing w:before="12" w:after="0" w:line="570" w:lineRule="atLeast"/>
        <w:ind w:left="110" w:right="881"/>
        <w:rPr>
          <w:rFonts w:ascii="Arial" w:eastAsia="Arial" w:hAnsi="Arial" w:cs="Arial"/>
          <w:sz w:val="48"/>
          <w:szCs w:val="48"/>
        </w:rPr>
      </w:pPr>
      <w:r>
        <w:lastRenderedPageBreak/>
        <w:pict>
          <v:group id="_x0000_s1037" style="position:absolute;left:0;text-align:left;margin-left:0;margin-top:0;width:696pt;height:540pt;z-index:-251651072;mso-position-horizontal-relative:page;mso-position-vertical-relative:page" coordsize="13920,10800">
            <v:shape id="_x0000_s1041" type="#_x0000_t75" style="position:absolute;width:13733;height:10800">
              <v:imagedata r:id="rId9" o:title=""/>
            </v:shape>
            <v:group id="_x0000_s1038" style="position:absolute;left:283;top:1090;width:13608;height:2" coordorigin="283,1090" coordsize="13608,2">
              <v:shape id="_x0000_s1040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039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48"/>
        </w:rPr>
        <w:t>Donesene mjere – Smjernice za utvrđivanje standarda materijalnih troškova</w:t>
      </w:r>
    </w:p>
    <w:p w:rsidR="003A2634" w:rsidRDefault="003A2634">
      <w:pPr>
        <w:spacing w:before="3" w:after="0" w:line="140" w:lineRule="exact"/>
        <w:rPr>
          <w:sz w:val="14"/>
          <w:szCs w:val="14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tabs>
          <w:tab w:val="left" w:pos="8780"/>
        </w:tabs>
        <w:spacing w:after="0" w:line="551" w:lineRule="exact"/>
        <w:ind w:left="8248" w:right="1260"/>
        <w:jc w:val="center"/>
        <w:rPr>
          <w:rFonts w:ascii="Arial" w:eastAsia="Arial" w:hAnsi="Arial" w:cs="Arial"/>
          <w:sz w:val="48"/>
          <w:szCs w:val="4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4.5pt;margin-top:-5.55pt;width:371pt;height:421.6pt;z-index:-251650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60"/>
                    <w:gridCol w:w="1110"/>
                  </w:tblGrid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6" w:after="0" w:line="240" w:lineRule="auto"/>
                          <w:ind w:left="514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66"/>
                            <w:sz w:val="20"/>
                          </w:rPr>
                          <w:t xml:space="preserve">POKAZATELJI ZA UPRAVLJANJE STANDARDOM MATERIJALNIH 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6" w:after="0" w:line="240" w:lineRule="auto"/>
                          <w:ind w:left="8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66"/>
                            <w:sz w:val="20"/>
                          </w:rPr>
                          <w:t>TROŠKOVA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6" w:after="0" w:line="240" w:lineRule="auto"/>
                          <w:ind w:left="77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Udio zaposlenika u općim (dodatnim) uslugama u ukupnom broju zaposlenih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6" w:after="0" w:line="240" w:lineRule="auto"/>
                          <w:ind w:left="67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20 %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7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Prosječan m2 po zaposleniku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55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15m2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7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poslovnih putovanja po zaposleniku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20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168,00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7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osposobljavanja po zaposleniku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31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35,00 kn</w:t>
                        </w:r>
                      </w:p>
                    </w:tc>
                  </w:tr>
                  <w:tr w:rsidR="003A2634">
                    <w:trPr>
                      <w:trHeight w:hRule="exact" w:val="699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71" w:lineRule="auto"/>
                          <w:ind w:left="77" w:right="60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Udio troškova za osposobljavanje zaposlenika u ukupnim rashodima za zaposlenike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right="57"/>
                          <w:jc w:val="righ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w w:val="99"/>
                            <w:sz w:val="20"/>
                          </w:rPr>
                          <w:t>1 %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7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uredskog materijala po zaposleniku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20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188,00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7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papira po zaposleniku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31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23,00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7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tonera po zaposleniku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31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60,00 kn</w:t>
                        </w:r>
                      </w:p>
                    </w:tc>
                  </w:tr>
                  <w:tr w:rsidR="003A2634">
                    <w:trPr>
                      <w:trHeight w:hRule="exact" w:val="699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71" w:lineRule="auto"/>
                          <w:ind w:left="77" w:right="24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Energetski troškovi po zaposleniku isključujući gorivo (struja, centralno grijanje, plin)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20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307,00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6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Energetski troškovi isključujući gorivo po m2 (struja, centralno grijanje, plin)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413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9,00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6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Sitni inventar po zaposleniku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31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10,00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6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telefona, pošte i prijevoza po zaposleniku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20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307,00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6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fiksne telefonske linije po zaposleniku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20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128,00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6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mobilnog telefona po pretplatniku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31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94,00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76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promotivnih i informativnih usluga po zaposleniku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5" w:after="0" w:line="240" w:lineRule="auto"/>
                          <w:ind w:left="31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65,00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4" w:after="0" w:line="240" w:lineRule="auto"/>
                          <w:ind w:left="76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za komunalne usluge po m2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4" w:after="0" w:line="240" w:lineRule="auto"/>
                          <w:ind w:left="41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6,00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4" w:after="0" w:line="240" w:lineRule="auto"/>
                          <w:ind w:left="76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za komunalne usluge po zaposleniku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4" w:after="0" w:line="240" w:lineRule="auto"/>
                          <w:ind w:left="20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195,00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4" w:after="0" w:line="240" w:lineRule="auto"/>
                          <w:ind w:left="76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Trošak najma na mjesec po m2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4" w:after="0" w:line="240" w:lineRule="auto"/>
                          <w:ind w:left="275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9.00 EUR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6" w:after="0" w:line="240" w:lineRule="auto"/>
                          <w:ind w:left="76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 xml:space="preserve">Troškovi </w:t>
                        </w:r>
                        <w:hyperlink r:id="rId35">
                          <w:proofErr w:type="spellStart"/>
                          <w:r>
                            <w:rPr>
                              <w:rFonts w:ascii="Arial" w:hAnsi="Arial"/>
                              <w:color w:val="F8E530"/>
                              <w:sz w:val="16"/>
                            </w:rPr>
                            <w:t>obveznih</w:t>
                          </w:r>
                        </w:hyperlink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zdravstvenih</w:t>
                        </w:r>
                        <w:proofErr w:type="spellEnd"/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 xml:space="preserve"> pregleda po zaposleniku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6" w:after="0" w:line="240" w:lineRule="auto"/>
                          <w:ind w:left="209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173,00 kn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6" w:after="0" w:line="240" w:lineRule="auto"/>
                          <w:ind w:left="77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 xml:space="preserve">Udio </w:t>
                        </w:r>
                        <w:hyperlink r:id="rId36">
                          <w:r>
                            <w:rPr>
                              <w:rFonts w:ascii="Arial" w:hAnsi="Arial"/>
                              <w:color w:val="F8E530"/>
                              <w:sz w:val="16"/>
                              <w:u w:val="single" w:color="F8E530"/>
                            </w:rPr>
                            <w:t>ugovora o djelu</w:t>
                          </w:r>
                          <w:r>
                            <w:rPr>
                              <w:rFonts w:ascii="Arial" w:hAnsi="Arial"/>
                              <w:color w:val="F8E530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u ukupnim rashodima za zaposlenike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6" w:after="0" w:line="240" w:lineRule="auto"/>
                          <w:ind w:right="57"/>
                          <w:jc w:val="righ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w w:val="99"/>
                            <w:sz w:val="20"/>
                          </w:rPr>
                          <w:t>2%</w:t>
                        </w:r>
                      </w:p>
                    </w:tc>
                  </w:tr>
                  <w:tr w:rsidR="003A2634">
                    <w:trPr>
                      <w:trHeight w:hRule="exact" w:val="350"/>
                    </w:trPr>
                    <w:tc>
                      <w:tcPr>
                        <w:tcW w:w="6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6" w:after="0" w:line="240" w:lineRule="auto"/>
                          <w:ind w:left="77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Troškovi reprezentacije po zaposleniku na mjesec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A2634" w:rsidRDefault="00B50333">
                        <w:pPr>
                          <w:spacing w:before="6" w:after="0" w:line="240" w:lineRule="auto"/>
                          <w:ind w:left="312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color w:val="000066"/>
                            <w:sz w:val="20"/>
                          </w:rPr>
                          <w:t>26,00 kn</w:t>
                        </w:r>
                      </w:p>
                    </w:tc>
                  </w:tr>
                </w:tbl>
                <w:p w:rsidR="003A2634" w:rsidRDefault="003A263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000066"/>
          <w:position w:val="-1"/>
          <w:sz w:val="48"/>
        </w:rPr>
        <w:t>•</w:t>
      </w:r>
      <w:r>
        <w:tab/>
      </w:r>
      <w:r>
        <w:rPr>
          <w:rFonts w:ascii="Arial" w:hAnsi="Arial"/>
          <w:color w:val="000066"/>
          <w:position w:val="-1"/>
          <w:sz w:val="48"/>
        </w:rPr>
        <w:t>Dva su izvještaja</w:t>
      </w:r>
    </w:p>
    <w:p w:rsidR="003A2634" w:rsidRDefault="00B50333">
      <w:pPr>
        <w:spacing w:before="24" w:after="0" w:line="249" w:lineRule="auto"/>
        <w:ind w:left="8844" w:right="128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color w:val="000066"/>
          <w:sz w:val="48"/>
        </w:rPr>
        <w:t xml:space="preserve">izdana i javno su dostupni </w:t>
      </w:r>
      <w:r>
        <w:rPr>
          <w:rFonts w:ascii="Arial" w:hAnsi="Arial"/>
          <w:color w:val="000066"/>
          <w:sz w:val="40"/>
        </w:rPr>
        <w:t>(</w:t>
      </w:r>
      <w:hyperlink r:id="rId37">
        <w:r>
          <w:rPr>
            <w:rFonts w:ascii="Arial" w:hAnsi="Arial"/>
            <w:color w:val="F8E530"/>
            <w:sz w:val="40"/>
            <w:u w:val="thick" w:color="F8E530"/>
          </w:rPr>
          <w:t>www.mfin.hr</w:t>
        </w:r>
      </w:hyperlink>
      <w:r>
        <w:rPr>
          <w:rFonts w:ascii="Arial" w:hAnsi="Arial"/>
          <w:color w:val="000066"/>
          <w:sz w:val="40"/>
        </w:rPr>
        <w:t>)</w:t>
      </w:r>
    </w:p>
    <w:p w:rsidR="003A2634" w:rsidRDefault="00B50333">
      <w:pPr>
        <w:tabs>
          <w:tab w:val="left" w:pos="9560"/>
        </w:tabs>
        <w:spacing w:before="6" w:after="0" w:line="240" w:lineRule="auto"/>
        <w:ind w:left="9024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8"/>
        </w:rPr>
        <w:t>•</w:t>
      </w:r>
      <w:r>
        <w:tab/>
      </w:r>
      <w:r>
        <w:rPr>
          <w:rFonts w:ascii="Arial" w:hAnsi="Arial"/>
          <w:color w:val="000066"/>
          <w:sz w:val="48"/>
        </w:rPr>
        <w:t>1.-6. 2016.</w:t>
      </w:r>
    </w:p>
    <w:p w:rsidR="003A2634" w:rsidRDefault="00B50333">
      <w:pPr>
        <w:tabs>
          <w:tab w:val="left" w:pos="9560"/>
        </w:tabs>
        <w:spacing w:before="24" w:after="0" w:line="240" w:lineRule="auto"/>
        <w:ind w:left="9024" w:right="-20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color w:val="000066"/>
          <w:sz w:val="48"/>
        </w:rPr>
        <w:t>•</w:t>
      </w:r>
      <w:r>
        <w:tab/>
      </w:r>
      <w:r>
        <w:rPr>
          <w:rFonts w:ascii="Arial" w:hAnsi="Arial"/>
          <w:color w:val="000066"/>
          <w:sz w:val="48"/>
        </w:rPr>
        <w:t>1.-12. 2016.</w:t>
      </w:r>
    </w:p>
    <w:p w:rsidR="003A2634" w:rsidRDefault="003A2634">
      <w:pPr>
        <w:spacing w:after="0" w:line="240" w:lineRule="auto"/>
        <w:rPr>
          <w:rFonts w:ascii="Arial" w:eastAsia="Arial" w:hAnsi="Arial" w:cs="Arial"/>
          <w:sz w:val="48"/>
          <w:szCs w:val="48"/>
        </w:rPr>
        <w:sectPr w:rsidR="003A2634">
          <w:headerReference w:type="default" r:id="rId38"/>
          <w:footerReference w:type="default" r:id="rId39"/>
          <w:pgSz w:w="14400" w:h="10800" w:orient="landscape"/>
          <w:pgMar w:top="20" w:right="140" w:bottom="200" w:left="400" w:header="0" w:footer="7" w:gutter="0"/>
          <w:cols w:space="720"/>
        </w:sectPr>
      </w:pPr>
    </w:p>
    <w:p w:rsidR="003A2634" w:rsidRDefault="00B50333">
      <w:pPr>
        <w:spacing w:before="29" w:after="0" w:line="240" w:lineRule="auto"/>
        <w:ind w:left="450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31" style="position:absolute;left:0;text-align:left;margin-left:0;margin-top:0;width:696pt;height:540pt;z-index:-251649024;mso-position-horizontal-relative:page;mso-position-vertical-relative:page" coordsize="13920,10800">
            <v:shape id="_x0000_s1035" type="#_x0000_t75" style="position:absolute;width:13733;height:10800">
              <v:imagedata r:id="rId9" o:title=""/>
            </v:shape>
            <v:group id="_x0000_s1032" style="position:absolute;left:283;top:1090;width:13608;height:2" coordorigin="283,1090" coordsize="13608,2">
              <v:shape id="_x0000_s1034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033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56"/>
        </w:rPr>
        <w:t>Naučene lekcije i izazovi</w:t>
      </w:r>
    </w:p>
    <w:p w:rsidR="003A2634" w:rsidRDefault="003A2634">
      <w:pPr>
        <w:spacing w:before="8" w:after="0" w:line="120" w:lineRule="exact"/>
        <w:rPr>
          <w:sz w:val="12"/>
          <w:szCs w:val="12"/>
        </w:rPr>
      </w:pPr>
    </w:p>
    <w:p w:rsidR="003A2634" w:rsidRDefault="00B50333">
      <w:pPr>
        <w:spacing w:after="0" w:line="244" w:lineRule="auto"/>
        <w:ind w:left="564" w:right="30" w:hanging="454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Arial" w:hAnsi="Arial"/>
          <w:color w:val="000066"/>
          <w:sz w:val="48"/>
        </w:rPr>
        <w:t>Čak i savršeno provedena dubinska analiza rashoda ostat će samo mrtvo slovo na papiru bez političke podrške u provedbi</w:t>
      </w:r>
    </w:p>
    <w:p w:rsidR="003A2634" w:rsidRDefault="003A2634">
      <w:pPr>
        <w:spacing w:before="2" w:after="0" w:line="150" w:lineRule="exact"/>
        <w:rPr>
          <w:sz w:val="15"/>
          <w:szCs w:val="15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4" w:lineRule="auto"/>
        <w:ind w:left="564" w:right="30" w:hanging="454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Arial" w:hAnsi="Arial"/>
          <w:color w:val="000066"/>
          <w:sz w:val="48"/>
        </w:rPr>
        <w:t>Započeti s dubinskom analizom rashoda na početku mandata Vlade – ostaje dovoljno vremena za provedbu reformi</w:t>
      </w: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before="2" w:after="0" w:line="240" w:lineRule="exact"/>
        <w:rPr>
          <w:sz w:val="24"/>
          <w:szCs w:val="24"/>
        </w:rPr>
      </w:pPr>
    </w:p>
    <w:p w:rsidR="003A2634" w:rsidRDefault="00B50333">
      <w:pPr>
        <w:spacing w:after="0" w:line="576" w:lineRule="exact"/>
        <w:ind w:left="564" w:right="34" w:hanging="454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Arial" w:hAnsi="Arial"/>
          <w:color w:val="000066"/>
          <w:sz w:val="48"/>
        </w:rPr>
        <w:t xml:space="preserve">Odbor za dubinsku analizu rashoda mora se sastojati od najboljih državnih službenika – </w:t>
      </w:r>
      <w:r>
        <w:rPr>
          <w:rFonts w:ascii="Arial" w:hAnsi="Arial"/>
          <w:b/>
          <w:color w:val="000066"/>
          <w:sz w:val="48"/>
        </w:rPr>
        <w:t xml:space="preserve">problem: ti su službenici najčešće najviše zauzeti poslom </w:t>
      </w:r>
    </w:p>
    <w:p w:rsidR="003A2634" w:rsidRDefault="003A2634">
      <w:pPr>
        <w:spacing w:after="0" w:line="576" w:lineRule="exact"/>
        <w:jc w:val="both"/>
        <w:rPr>
          <w:rFonts w:ascii="Arial" w:eastAsia="Arial" w:hAnsi="Arial" w:cs="Arial"/>
          <w:sz w:val="48"/>
          <w:szCs w:val="48"/>
        </w:rPr>
        <w:sectPr w:rsidR="003A2634">
          <w:headerReference w:type="default" r:id="rId40"/>
          <w:footerReference w:type="default" r:id="rId41"/>
          <w:pgSz w:w="14400" w:h="10800" w:orient="landscape"/>
          <w:pgMar w:top="320" w:right="140" w:bottom="200" w:left="60" w:header="0" w:footer="7" w:gutter="0"/>
          <w:cols w:space="720"/>
        </w:sectPr>
      </w:pPr>
    </w:p>
    <w:p w:rsidR="003A2634" w:rsidRDefault="00B50333">
      <w:pPr>
        <w:spacing w:before="34" w:after="0" w:line="240" w:lineRule="auto"/>
        <w:ind w:left="103"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26" style="position:absolute;left:0;text-align:left;margin-left:0;margin-top:0;width:696pt;height:540pt;z-index:-251648000;mso-position-horizontal-relative:page;mso-position-vertical-relative:page" coordsize="13920,10800">
            <v:shape id="_x0000_s1030" type="#_x0000_t75" style="position:absolute;width:13733;height:10800">
              <v:imagedata r:id="rId9" o:title=""/>
            </v:shape>
            <v:group id="_x0000_s1027" style="position:absolute;left:283;top:1090;width:13608;height:2" coordorigin="283,1090" coordsize="13608,2">
              <v:shape id="_x0000_s1029" style="position:absolute;left:283;top:1090;width:13608;height:2" coordorigin="283,1090" coordsize="13608,0" path="m283,1090r13607,e" filled="f" strokecolor="#006" strokeweight="3pt">
                <v:path arrowok="t"/>
              </v:shape>
              <v:shape id="_x0000_s1028" type="#_x0000_t75" style="position:absolute;left:12758;top:9255;width:1015;height:1327">
                <v:imagedata r:id="rId10" o:title=""/>
              </v:shape>
            </v:group>
            <w10:wrap anchorx="page" anchory="page"/>
          </v:group>
        </w:pict>
      </w:r>
      <w:r>
        <w:rPr>
          <w:rFonts w:ascii="Arial" w:hAnsi="Arial"/>
          <w:b/>
          <w:color w:val="000066"/>
          <w:sz w:val="56"/>
        </w:rPr>
        <w:t>Naučene lekcije i izazovi</w:t>
      </w:r>
    </w:p>
    <w:p w:rsidR="003A2634" w:rsidRDefault="003A2634">
      <w:pPr>
        <w:spacing w:before="6" w:after="0" w:line="150" w:lineRule="exact"/>
        <w:rPr>
          <w:sz w:val="15"/>
          <w:szCs w:val="15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Arial" w:hAnsi="Arial"/>
          <w:color w:val="000066"/>
          <w:sz w:val="48"/>
        </w:rPr>
        <w:t>Kombinirati vanjske stručnjake s internim znanjem</w:t>
      </w:r>
    </w:p>
    <w:p w:rsidR="003A2634" w:rsidRDefault="003A2634">
      <w:pPr>
        <w:spacing w:before="7" w:after="0" w:line="130" w:lineRule="exact"/>
        <w:rPr>
          <w:sz w:val="13"/>
          <w:szCs w:val="13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Arial" w:hAnsi="Arial"/>
          <w:color w:val="000066"/>
          <w:sz w:val="48"/>
        </w:rPr>
        <w:t>Potrebno je objavljivati završne izvještaje</w:t>
      </w:r>
    </w:p>
    <w:p w:rsidR="003A2634" w:rsidRDefault="003A2634">
      <w:pPr>
        <w:spacing w:before="7" w:after="0" w:line="130" w:lineRule="exact"/>
        <w:rPr>
          <w:sz w:val="13"/>
          <w:szCs w:val="13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Arial" w:hAnsi="Arial"/>
          <w:color w:val="000066"/>
          <w:sz w:val="48"/>
        </w:rPr>
        <w:t>Utvrditi jasnu osnovicu</w:t>
      </w:r>
    </w:p>
    <w:p w:rsidR="003A2634" w:rsidRDefault="003A2634">
      <w:pPr>
        <w:spacing w:before="9" w:after="0" w:line="130" w:lineRule="exact"/>
        <w:rPr>
          <w:sz w:val="13"/>
          <w:szCs w:val="13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Arial" w:hAnsi="Arial"/>
          <w:color w:val="000066"/>
          <w:sz w:val="48"/>
        </w:rPr>
        <w:t>Imati srednjoročnu perspektivu</w:t>
      </w:r>
    </w:p>
    <w:p w:rsidR="003A2634" w:rsidRDefault="003A2634">
      <w:pPr>
        <w:spacing w:before="7" w:after="0" w:line="130" w:lineRule="exact"/>
        <w:rPr>
          <w:sz w:val="13"/>
          <w:szCs w:val="13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after="0" w:line="240" w:lineRule="auto"/>
        <w:ind w:left="103" w:right="-20"/>
        <w:rPr>
          <w:rFonts w:ascii="Arial" w:eastAsia="Arial" w:hAnsi="Arial" w:cs="Arial"/>
          <w:sz w:val="48"/>
          <w:szCs w:val="48"/>
        </w:rPr>
      </w:pPr>
      <w:r>
        <w:rPr>
          <w:rFonts w:ascii="Times New Roman" w:hAnsi="Times New Roman"/>
          <w:color w:val="3783FF"/>
          <w:sz w:val="59"/>
        </w:rPr>
        <w:t>♦</w:t>
      </w:r>
      <w:r>
        <w:rPr>
          <w:rFonts w:ascii="Arial" w:hAnsi="Arial"/>
          <w:color w:val="000066"/>
          <w:sz w:val="48"/>
        </w:rPr>
        <w:t>Uvesti zakonsku obvezu provođenja dubinske analize rashoda</w:t>
      </w:r>
    </w:p>
    <w:p w:rsidR="003A2634" w:rsidRDefault="00B50333">
      <w:pPr>
        <w:spacing w:before="76" w:after="0" w:line="240" w:lineRule="auto"/>
        <w:ind w:left="734" w:right="-20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color w:val="000066"/>
          <w:sz w:val="34"/>
        </w:rPr>
        <w:t xml:space="preserve">— </w:t>
      </w:r>
      <w:r>
        <w:rPr>
          <w:rFonts w:ascii="Arial" w:hAnsi="Arial"/>
          <w:color w:val="000066"/>
          <w:sz w:val="44"/>
        </w:rPr>
        <w:t>Administrativni kapaciteti</w:t>
      </w:r>
    </w:p>
    <w:p w:rsidR="003A2634" w:rsidRDefault="003A2634">
      <w:pPr>
        <w:spacing w:before="1" w:after="0" w:line="100" w:lineRule="exact"/>
        <w:rPr>
          <w:sz w:val="10"/>
          <w:szCs w:val="10"/>
        </w:rPr>
      </w:pPr>
    </w:p>
    <w:p w:rsidR="003A2634" w:rsidRDefault="00B50333">
      <w:pPr>
        <w:spacing w:after="0" w:line="496" w:lineRule="exact"/>
        <w:ind w:left="734" w:right="-20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color w:val="000066"/>
          <w:position w:val="-2"/>
          <w:sz w:val="34"/>
        </w:rPr>
        <w:t xml:space="preserve">— </w:t>
      </w:r>
      <w:r>
        <w:rPr>
          <w:rFonts w:ascii="Arial" w:hAnsi="Arial"/>
          <w:color w:val="000066"/>
          <w:position w:val="-2"/>
          <w:sz w:val="44"/>
        </w:rPr>
        <w:t>Politička volja</w:t>
      </w:r>
    </w:p>
    <w:p w:rsidR="003A2634" w:rsidRDefault="003A2634">
      <w:pPr>
        <w:spacing w:before="7" w:after="0" w:line="170" w:lineRule="exact"/>
        <w:rPr>
          <w:sz w:val="17"/>
          <w:szCs w:val="17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3A2634">
      <w:pPr>
        <w:spacing w:after="0" w:line="200" w:lineRule="exact"/>
        <w:rPr>
          <w:sz w:val="20"/>
          <w:szCs w:val="20"/>
        </w:rPr>
      </w:pPr>
    </w:p>
    <w:p w:rsidR="003A2634" w:rsidRDefault="00B50333">
      <w:pPr>
        <w:spacing w:before="34" w:after="0" w:line="240" w:lineRule="auto"/>
        <w:ind w:right="8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66"/>
          <w:sz w:val="20"/>
        </w:rPr>
        <w:lastRenderedPageBreak/>
        <w:t>Ministarstvo financija</w:t>
      </w:r>
    </w:p>
    <w:sectPr w:rsidR="003A2634">
      <w:headerReference w:type="default" r:id="rId42"/>
      <w:footerReference w:type="default" r:id="rId43"/>
      <w:pgSz w:w="14400" w:h="10800" w:orient="landscape"/>
      <w:pgMar w:top="200" w:right="140" w:bottom="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0333">
      <w:pPr>
        <w:spacing w:after="0" w:line="240" w:lineRule="auto"/>
      </w:pPr>
      <w:r>
        <w:separator/>
      </w:r>
    </w:p>
  </w:endnote>
  <w:endnote w:type="continuationSeparator" w:id="0">
    <w:p w:rsidR="00000000" w:rsidRDefault="00B5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B50333">
    <w:pPr>
      <w:spacing w:after="0" w:line="13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14.1pt;margin-top:528.65pt;width:94.65pt;height:11.95pt;z-index:-251661312;mso-position-horizontal-relative:page;mso-position-vertical-relative:page" filled="f" stroked="f">
          <v:textbox inset="0,0,0,0">
            <w:txbxContent>
              <w:p w:rsidR="003A2634" w:rsidRDefault="00B50333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000066"/>
                    <w:sz w:val="20"/>
                  </w:rPr>
                  <w:t>Ministarstvo financija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B503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4.1pt;margin-top:528.65pt;width:94.65pt;height:11.95pt;z-index:-251657216;mso-position-horizontal-relative:page;mso-position-vertical-relative:page" filled="f" stroked="f">
          <v:textbox inset="0,0,0,0">
            <w:txbxContent>
              <w:p w:rsidR="003A2634" w:rsidRDefault="00B50333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000066"/>
                    <w:sz w:val="20"/>
                  </w:rPr>
                  <w:t>Ministarstvo financija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B503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4.1pt;margin-top:528.65pt;width:94.65pt;height:11.95pt;z-index:-251656192;mso-position-horizontal-relative:page;mso-position-vertical-relative:page" filled="f" stroked="f">
          <v:textbox inset="0,0,0,0">
            <w:txbxContent>
              <w:p w:rsidR="003A2634" w:rsidRDefault="00B50333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000066"/>
                    <w:sz w:val="20"/>
                  </w:rPr>
                  <w:t>Ministarstvo financija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B50333">
    <w:pPr>
      <w:spacing w:after="0" w:line="13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14.1pt;margin-top:528.65pt;width:94.65pt;height:11.95pt;z-index:-251659264;mso-position-horizontal-relative:page;mso-position-vertical-relative:page" filled="f" stroked="f">
          <v:textbox inset="0,0,0,0">
            <w:txbxContent>
              <w:p w:rsidR="003A2634" w:rsidRDefault="00B50333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000066"/>
                    <w:sz w:val="20"/>
                  </w:rPr>
                  <w:t>Ministarstvo financija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B50333">
    <w:pPr>
      <w:spacing w:after="0" w:line="13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4.1pt;margin-top:528.65pt;width:94.65pt;height:11.95pt;z-index:-251658240;mso-position-horizontal-relative:page;mso-position-vertical-relative:page" filled="f" stroked="f">
          <v:textbox inset="0,0,0,0">
            <w:txbxContent>
              <w:p w:rsidR="003A2634" w:rsidRDefault="00B50333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000066"/>
                    <w:sz w:val="20"/>
                  </w:rPr>
                  <w:t>Ministarstvo financija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0333">
      <w:pPr>
        <w:spacing w:after="0" w:line="240" w:lineRule="auto"/>
      </w:pPr>
      <w:r>
        <w:separator/>
      </w:r>
    </w:p>
  </w:footnote>
  <w:footnote w:type="continuationSeparator" w:id="0">
    <w:p w:rsidR="00000000" w:rsidRDefault="00B5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B503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.5pt;margin-top:22.9pt;width:448.85pt;height:29.95pt;z-index:-251660288;mso-position-horizontal-relative:page;mso-position-vertical-relative:page" filled="f" stroked="f">
          <v:textbox inset="0,0,0,0">
            <w:txbxContent>
              <w:p w:rsidR="003A2634" w:rsidRDefault="00B50333">
                <w:pPr>
                  <w:spacing w:after="0" w:line="592" w:lineRule="exact"/>
                  <w:ind w:left="20" w:right="-104"/>
                  <w:rPr>
                    <w:rFonts w:ascii="Arial" w:eastAsia="Arial" w:hAnsi="Arial" w:cs="Arial"/>
                    <w:sz w:val="56"/>
                    <w:szCs w:val="56"/>
                  </w:rPr>
                </w:pPr>
                <w:r>
                  <w:rPr>
                    <w:rFonts w:ascii="Arial" w:hAnsi="Arial"/>
                    <w:b/>
                    <w:i/>
                    <w:color w:val="000066"/>
                    <w:sz w:val="56"/>
                  </w:rPr>
                  <w:t>1.1. Cilj i ciljni iznosi ušteda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34" w:rsidRDefault="003A2634">
    <w:pPr>
      <w:spacing w:after="0"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2634"/>
    <w:rsid w:val="003A2634"/>
    <w:rsid w:val="00B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header" Target="header14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header" Target="header12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41" Type="http://schemas.openxmlformats.org/officeDocument/2006/relationships/footer" Target="footer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yperlink" Target="http://www.mfin.hr/" TargetMode="External"/><Relationship Id="rId40" Type="http://schemas.openxmlformats.org/officeDocument/2006/relationships/header" Target="header13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hyperlink" Target="http://www.eudict.com/?lang=engcro&amp;word=piece%20work%20agreement" TargetMode="Externa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yperlink" Target="http://www.eudict.com/?lang=engcro&amp;word=compulsory" TargetMode="External"/><Relationship Id="rId43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1432</Words>
  <Characters>8168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mfadmin</dc:creator>
  <cp:lastModifiedBy>Assia</cp:lastModifiedBy>
  <cp:revision>2</cp:revision>
  <dcterms:created xsi:type="dcterms:W3CDTF">2017-07-11T15:41:00Z</dcterms:created>
  <dcterms:modified xsi:type="dcterms:W3CDTF">2017-07-21T16:50:00Z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2017-07-11T00:00:00Z</vt:filetime>
  </property>
</Properties>
</file>